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LOQ4048 -  Trabalho de  Conclusão do Curso II</w:t>
      </w:r>
    </w:p>
    <w:p>
      <w:pPr>
        <w:pStyle w:val="Heading3"/>
      </w:pPr>
      <w:r>
        <w:t>Chemical Engineering Final Project II</w:t>
      </w:r>
    </w:p>
    <w:p/>
    <w:p>
      <w:pPr>
        <w:pStyle w:val="ListBullet"/>
      </w:pPr>
      <w:r>
        <w:t>Créditos-aula: 0</w:t>
        <w:br/>
      </w:r>
      <w:r>
        <w:t>Créditos-trabalho: 3</w:t>
        <w:br/>
      </w:r>
      <w:r>
        <w:t>Carga horária: 90 h</w:t>
        <w:br/>
      </w:r>
      <w:r>
        <w:t>Ativação: 01/01/2025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 conforme projeto aprovado na disciplina de Trabalho de Conclusão do Curso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orientador,o qual deve constituir-se num projeto de tema específico relacionado às atribuições da profissão.</w:t>
      </w:r>
    </w:p>
    <w:p>
      <w:pPr>
        <w:pStyle w:val="Heading2"/>
      </w:pPr>
      <w:r>
        <w:t>Programa</w:t>
      </w:r>
    </w:p>
    <w:p>
      <w:r>
        <w:t>Elaboração de uma monografia ou de relatório técnico que apresente: (1) o tema e suaimportância, (2) os objetivos, (3) a revisão bibliográfica, (4) a metodologia científica (5) odesenvolvimento do projeto, (6) a análise e discussão dos resultados, (7) as conclusões e (8)referências bibliográficas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conforme orientação eapresentação de uma monografia final, conforme norma do Departamento de Engenharia Químicae Produção.</w:t>
        <w:br/>
      </w:r>
      <w:r>
        <w:rPr>
          <w:b/>
        </w:rPr>
        <w:t xml:space="preserve">Critério: </w:t>
      </w:r>
      <w:r>
        <w:t>Avaliação perante uma banca examinadora composta por 3 (três) membros, conforme norma doDepartamento de Engenharia Química e Produção.</w:t>
        <w:br/>
      </w:r>
      <w:r>
        <w:rPr>
          <w:b/>
        </w:rPr>
        <w:t xml:space="preserve">Norma de recuperação: </w:t>
      </w:r>
      <w:r>
        <w:t>Reavaliação, preferencialmente para a mesma banca, com as modificações sugeridas.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LOQ4047 -  Trabalho de Conclusão de Curso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