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LOQ4098 -  Fundamentos de Química para Engenharia II-A</w:t>
      </w:r>
    </w:p>
    <w:p>
      <w:pPr>
        <w:pStyle w:val="Heading3"/>
      </w:pPr>
      <w:r>
        <w:t>Fundamentals of Chemistry for Engineering II - A</w:t>
      </w:r>
    </w:p>
    <w:p/>
    <w:p>
      <w:pPr>
        <w:pStyle w:val="ListNumber"/>
      </w:pPr>
      <w:r>
        <w:t>Créditos-aula: 4</w:t>
        <w:br/>
      </w:r>
      <w:r>
        <w:t>Créditos-trabalho: 0</w:t>
        <w:br/>
      </w:r>
      <w:r>
        <w:t>Carga horária: 60 h</w:t>
        <w:br/>
      </w:r>
      <w:r>
        <w:t>Ativação: 01/01/2022</w:t>
        <w:br/>
      </w:r>
      <w:r>
        <w:t>Departamento: Engenharia Química</w:t>
        <w:br/>
      </w:r>
      <w:r>
        <w:t>Curso (semestre ideal): EM (2), EA (2), EB (2), EQD (2), EQN (2)</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Energia livre de Gibbs e 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data of solubility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 Performing a simple representation of a chemical system of an electrolytic or galvanic cell observing the standard conventions to identify the electrodes. Applying the principles of stoichiometry to electrochemical processes using balanced equations of half-reactions and the value of constant of Faraday. Calculate potentials- standard cells using tabulated values. Gibbs free energy and Nernst equation.</w:t>
      </w:r>
    </w:p>
    <w:p>
      <w:pPr>
        <w:pStyle w:val="Heading2"/>
      </w:pPr>
      <w:r>
        <w:t xml:space="preserve">Docente(s) Responsável(eis) </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Cinética Química: Energia de ativação e catalisadores. Efeito da concentração dos reagentes e temperatura sobre a velocidade de reações químicas. Equações diferenciais de velocidade de reação. Leis de velocidade para reações de 1ª e 2ª ordens. Equação de Arrhenius. 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Eletroquímica: Semi-reações. Potenciais de eletrodo padrão. Potencial de células galvânicas. Relação entre variação de energia livre padrão e potencial de célula. Energia livre de Gibbs e a Equação de Nernst. Eletrólise e lei de Faraday.</w:t>
      </w:r>
    </w:p>
    <w:p>
      <w:r>
        <w:rPr>
          <w:i/>
        </w:rPr>
        <w:t>Chemical Kinetics: Effect of concentration of reactants on the rate of chemical reactions. Equations reaction speed differentials. Rate laws for 1st and 2nd order reactions. Activation energy and catalysts. Arrhenius equation. 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Chemical Equilibrium: Nature's chemical balance. Quotient reaction and equilibrium constant. Effect of reagent concentration and temperature on the equilibrium (Le Chatelier's principle). Equilibrium Acid-base. Equilibrium in solution: solubility and complex ions. Electrochemistry: Semi-reactions. Standard electrode potential. Potential galvanic cells. Relationship between standard free energy change and cell potential. Gibbs free energy and Nernst equation. Electrolysis and Faraday law.</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Será realizada uma avaliação (P3) englobando toda a ementa. A média final será obtida conforme equação: MF= (NF+P3)/2.</w:t>
      </w:r>
    </w:p>
    <w:p>
      <w:pPr>
        <w:pStyle w:val="Heading2"/>
      </w:pPr>
      <w:r>
        <w:t>Bibliografia</w:t>
      </w:r>
    </w:p>
    <w:p>
      <w:r>
        <w:t>1) ATIKNS, P.; JONES, L. Princípios de Química, 5ªEdição, Ed. Bookman, 2012. 2) BRADY, J.; HUMISTON, G.E. Química Geral Volume II, 2ª Edição, Ed. LTC, 2005. 3) BRADY, J.E.; RUSSELL, J.W.; HOLUM, J.R. Química a matéria e suas transformações Volume II 3ª Edição, Ed. LTC, 2010. 4) BRADY, J.E.; SENESE, F., Química – A matéria e suas transformações Volume II, Ed. LTC, 5ªEdição, 2010. 5) BROWNN, S.L.; HOLME, T.A. Química geral aplicada à engenharia. São Paulo: Ed. Cengage Learning, 2010. 6) BROWN, T. L.; LEMAY, H.E.L.; Jr BURSTEN, B.E.; BURDGE, J.R. Química a ciência central. 9ª Edição, Ed. Pearson Prentice Hall, 2005. 7) CHANG, R.; GOLDSBY, K.A., Química, 11ª Edição, Ed. AMGH Editora Ltda, 2013 8) KOTZ, J.C.; TREICHEL, P.M.; WEAVER, G.C., Química Geral e Reações Químicas, Volume II, 6ª Edição, Ed. Cengage Learning, 2009. 9) KOTZ, J.C.; TREICHEL, P.M.; TOWNSEND, J. R.; TREICHEL, D.A., Química Geral e Reações Químicas, Volume II, 9ª Edição, Ed. Cengage Learning,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