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fisico-químicas2. Orbitais moleculares e as moléculas de O2 e N2: Limitações da teoria de ligação de valência, reatividade diferenciada de O2 e N2, relevância do O2 em sistemas biológicos, espécies reativas de oxigênio3. Ácidos, bases e a correlação com os ligantes dos metais em solução: Afinidade das bases por metais de transição, equilíbrio químico em sistemas biológicos4. Complexos metálicos - teoria do campo cristalino: Teoria do campo cristalino e os compostos octaédricos e tetraédricos; íons de metais de transição em sistemas biológicos5. Sistemas biológicos de transporte: Transporte de O2 em mamíferos, transferência de elétrons dependente de metaloproteínas;6.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properties.2. Molecular orbitals and the O2 and N2 molecules: Limitations of the valence bond theory, varied reactivity of O2 and N2 molecules, relevance of O2 in biological systems, reactive oxygen species3. Acid/base as related to quelating agents: Bases and transition metallic ions, chemical equilibrium in biological systems4. Metallic ion complexes - crystal field theory: Crystal field theory describing octahedral and tetrahedral compounds, transition metal ions in biological systems5.Transport in biological systems: Oxygen transport and electron transfer mediated by metallo-proteins6.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+ 2*P2)/3Sendo que para P2 a matéria será cumulativa do semestre.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