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EM (9), EB (4)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condutor.2. Celulose: ocorrência; propriedades moleculares; constituição e configuração; celulose em solução, comprimento de cadeia, massa molar, pontes de hidrogênio; estrutura supramolecular; estrutura cristalina; estrutura fibrilar.3. Hemiceluloses e outras polioses: natureza e classificação; xilanas de madeiras de folhosas e coníferas; xilanas de outras plantas; estrutura supramolecular; mananas de madeiras folhosas e coníferas; outras mananas; glucanas; galactanas e pectinas.4.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lignina-carboidratos.5. Extrativos: importância; extrativos de madeiras de folhosas e coníferas; terpenos, graxas, fenóis, taninos, flavonóides, etc; componentes inorgânicos.6. Composição da casca: anatomia; composição química; análise geral; celulose, polioses, lignina, polifenóis, suberina e extrativos; componentes inorgânicos.7. Reações em meio ácido: aspectos gerais, reações dos polissacarídeos, hidrólise, desidratação, oxidação; reações da lignina; solvólise.8. Reações em meio alcalino: reações dos polissacarídeos, hidrólise, degradação oxidativa, hidrogenação de açúcares; reações da lignina; degradações oxidativas seletivas e suaves; hidrogenólise.9.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system.2.Cellulose: occurrence; molecular properties; constitution and configuration; cellulose in solution, chain length, molar mass, hydrogen bridges; supramolecular structure; crystalline structure; fibrillar structure.3.Hemicellulose and other polyoses: nature and classification; xylan of wood of hardwoods and conifers; xylan of other plants; supramolecular structure; mannans of wood of hardwoods and conifers; other mannans; glucan; galactan and pectin.4.Lignin: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complexes.5.Extractives: importance; extractives of woods of hardwoods and conifers; terpenes, fat, wax, phenols, tannins, flavonoids, etc.; inorganic compounds.6.Bark composition: anatomy; chemical composition; general analysis; cellulose; polyoses, lignin, polyphenols, suberin and extractives; inorganic compounds.7.Reactions in acid medium: general aspects, reactions of polysaccharides, hydrolysis, dehydration, oxidation; reactions of lignin; solvolysis.8.Reactions in alkaline medium: reaction of polysaccharides, hydrolysis, oxidative degradation, sugar hydrogenation; lignin reactions; selective and soft oxidative degradation; hydrogenolysis.9.Chemical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