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 xml:space="preserve">Introdução a segurança e medicina do trabalho; </w:t>
        <w:br/>
        <w:t>Conceitos técnico e aspectos legais em biossegurança;</w:t>
      </w:r>
    </w:p>
    <w:p>
      <w:r>
        <w:rPr>
          <w:i/>
        </w:rPr>
        <w:t>Introduction to occupational safety and medicine; Technical concepts and legal aspects in biosafety.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Capacitar o aluno a identificar e gerenciar os riscos no ambiente de trabalho, com ênfase nos decorrentes das atividades em biotecnologia na indústria e em laboratórios de pesquisa.</w:t>
        <w:br/>
      </w:r>
      <w:r>
        <w:t>Introdução a gestão em segurança do trabalho e estratégias de prevenção; Identificação e controle dos riscos ambientais (físicos, químicos e biológicos). Normas regulamentadoras;</w:t>
        <w:br/>
        <w:t xml:space="preserve">Classes de risco biológico, níveis de biossegurança e normas para a atividades de biotecnologia. </w:t>
        <w:br/>
        <w:t>Descarte e classificação de resíduo;</w:t>
        <w:br/>
        <w:t>Legislação para produção e manejo organismos geneticamente modificados (OGM) e seus derivados;</w:t>
        <w:br/>
        <w:t xml:space="preserve">Biossegurança no manuseio de cobaias; </w:t>
        <w:br/>
        <w:t>Princípios de bioética;</w:t>
        <w:br/>
        <w:t>Estudos de casos problemas e soluções</w:t>
      </w:r>
    </w:p>
    <w:p>
      <w:pPr>
        <w:pStyle w:val="Heading2"/>
      </w:pPr>
      <w:r>
        <w:t>Programa resumido</w:t>
      </w:r>
    </w:p>
    <w:p>
      <w:r>
        <w:t>A avaliação será composta por provas, exercícios, projetos, seminários, relatórios e estudos de casos que poderão compor as notas, sendo estipulada a média final a somatória destas notas (N), com no mínimo duas avaliações, sendo: (N1+...+Nn)/n.</w:t>
      </w:r>
    </w:p>
    <w:p>
      <w:r>
        <w:rPr>
          <w:i/>
        </w:rPr>
        <w:t>Empower the student to identify and manage risks in the workplace, with a focus on those arising from activities in biotechnology in industry and research laboratories.</w:t>
      </w:r>
    </w:p>
    <w:p>
      <w:pPr>
        <w:pStyle w:val="Heading2"/>
      </w:pPr>
      <w:r>
        <w:t>Programa</w:t>
      </w:r>
    </w:p>
    <w:p>
      <w:r>
        <w:t>MF≥ 5,0 para aprovação 5,0. Prova de recuperação para alunos com 3,0≤MF&lt;5,0</w:t>
      </w:r>
    </w:p>
    <w:p>
      <w:r>
        <w:rPr>
          <w:i/>
        </w:rPr>
        <w:t>Introduction to occupational safety management and prevention strategies; Identification and control of occupational risks (physical, chemical, and biological). Regulatory standards; Biological risk classes, biosafety levels, and regulations for biotechnology activities. Waste disposal and classification; Legislation for the production and handling of genetically modified organisms (GMOs) and their derivatives; Biosafety in handling laboratory animals; Principles of bioethics; Case studies of problems and solutions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(MF+RC)/2 ≥ 5,0 para aprovação, onde RC é uma prova de recuperação a ser aplicada</w:t>
        <w:br/>
      </w:r>
      <w:r>
        <w:rPr>
          <w:b/>
        </w:rPr>
        <w:t xml:space="preserve">Critério: </w:t>
      </w:r>
      <w:r>
        <w:t>1-Binsfeld, P. C. Fundamentos Técnicos e o Sistema Nacional de Biossegurança em Biotecnologia. Interciência, 1ª edição 2015.</w:t>
        <w:br/>
        <w:br/>
        <w:t>2-Gonçalves Simão, L. B. Gestão de Segurança e Medicina do Trabalho, Normas Regulamentadoras e Fator Acidentário de Prevenção. Cenofisco, 1ª edição 2015.</w:t>
        <w:br/>
        <w:br/>
        <w:t>3-Hirata, M.H., Mancini Filho, J. Hirata, R. D. C. Manual de biossegurança.  Editora Manole. 3ª edição 2016.</w:t>
        <w:br/>
        <w:br/>
        <w:t>4- Semplici, S. Onze Teses de Bioética. Editora Ideias e Letras;1ª edição 2014</w:t>
        <w:br/>
      </w:r>
      <w:r>
        <w:rPr>
          <w:b/>
        </w:rPr>
        <w:t xml:space="preserve">Norma de recuperação: </w:t>
      </w:r>
      <w:r>
        <w:t>8711290 - Elisson Antônio da Costa Romanel</w:t>
      </w:r>
    </w:p>
    <w:p>
      <w:pPr>
        <w:pStyle w:val="Heading2"/>
      </w:pPr>
      <w:r>
        <w:t>Bibliografia</w:t>
      </w:r>
    </w:p>
    <w:p>
      <w:r>
        <w:t>8853480 - Tatiane da Franca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