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LOT2054 -  Engenharia de Segurança do Trabalho e Biossegurança</w:t>
      </w:r>
    </w:p>
    <w:p>
      <w:pPr>
        <w:pStyle w:val="Heading3"/>
      </w:pPr>
      <w:r>
        <w:t>Safety Engineering and Biosafety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 aluno a identificar e gerenciar os riscos no ambiente de trabalho, com enfâse nos dos decorrentes das atividades em biotecnologia na industria e em laboratórios de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8853480 - Tatiane da Franca Silva</w:t>
      </w:r>
    </w:p>
    <w:p>
      <w:pPr>
        <w:pStyle w:val="Heading2"/>
      </w:pPr>
      <w:r>
        <w:t>Programa resumido</w:t>
      </w:r>
    </w:p>
    <w:p>
      <w:r>
        <w:t>Introdução a segurança e medicina do trabalho; Conceitos técnico e aspectos legais em biossegurança; Risco em biossegurança ao trabalhador, a comunidade e o ambiente.</w:t>
      </w:r>
    </w:p>
    <w:p>
      <w:r>
        <w:rPr>
          <w:i/>
        </w:rPr>
        <w:t>Introduction to occupational health and safety;Technical knowledge and legal aspects in biosafety; Biosafety risk to the worker, the community, and the environment;</w:t>
      </w:r>
    </w:p>
    <w:p>
      <w:pPr>
        <w:pStyle w:val="Heading2"/>
      </w:pPr>
      <w:r>
        <w:t>Programa</w:t>
      </w:r>
    </w:p>
    <w:p>
      <w:r>
        <w:t>Gestão em segurança do trabalho e estratégias de prevenção e controle dos riscos no ambiente de trabalho. Normas regulamentadoras;Avaliação de segurança biológica, química e radiológica em atividades de biotecnologia. Manejo e descarte de resíduo contaminado;Critérios e normas regulamentadoras para os diferentes níveis de biossegurança;Legislação para produção e manejo organismos geneticamente modificado e seus derivados;Biossegurança no manuseio de cobaias; Princípios de bioética;Estudos de casos</w:t>
      </w:r>
    </w:p>
    <w:p>
      <w:r>
        <w:rPr>
          <w:i/>
        </w:rPr>
        <w:t>Work safety management and strategies for prevention and risks control in the workplace. Regulatory norms;Assessment of biological, chemical and radiological hazard in biotechnology procedure;Handling and disposal of contaminated waste;Biosafety level criteria and Biosecurity regulations; Regulation of genetically modified organism and its products;Biosafety in laboratory animal handling;Principles of Bioethics;Case studies;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N1e N2 distribuídas ao longo do semestre. A composição das "N" fica critério dodocente.</w:t>
        <w:br/>
      </w:r>
      <w:r>
        <w:rPr>
          <w:b/>
        </w:rPr>
        <w:t xml:space="preserve">Critério: </w:t>
      </w:r>
      <w:r>
        <w:t>MF = (N1 + N2)/2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1- ABIQUIM . Código de saúde e segurança do trabalhadorguia de implantação.ABIQUIM, 1994. 2- Gonçalves, L. B. Gestão de segurança e medicina do trabalho normas regulamentadoras e fator acidentário de prevenção. Cenofisco, 2011.3- Paoleschi, B. Guia Prático de Segurança do Trabalho. Érica, 2009.4- Bisnfeld, P. C. Biossegurança em Biotecnologia. Interciência, 2004.5- Teixeira. P. e Valle, E. Biossegurança: uma abordagem multidisciplinar, 2002.6- Biosafety in Microbiological and Biomedical Laboratories, 5 ed. U.S. Health Department, 2013.8- Biosecurity, 1ed, 2013.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