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Narayana Rohn Cardozo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CETS</w:t>
      </w:r>
    </w:p>
    <w:p>
      <w:pPr>
        <w:pStyle w:val="Heading2"/>
      </w:pPr>
      <w:r>
        <w:t>Resumo das Atividades</w:t>
      </w:r>
    </w:p>
    <w:p>
      <w:r>
        <w:t>Relatório do colaborador Narayana Rohn Cardozo.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