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Anne Gigliola Silva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CGO</w:t>
      </w:r>
    </w:p>
    <w:p/>
    <w:p>
      <w:r>
        <w:rPr>
          <w:b/>
          <w:sz w:val="26"/>
          <w:color w:val="595959"/>
        </w:rPr>
        <w:t>Resumo</w:t>
      </w:r>
    </w:p>
    <w:p>
      <w:r>
        <w:t>Colaborador(a) Anne Gigliola Silva vinculado(a) ao setor CGO.</w:t>
      </w:r>
    </w:p>
    <w:p/>
    <w:p>
      <w:r>
        <w:rPr>
          <w:b/>
          <w:sz w:val="26"/>
          <w:color w:val="595959"/>
        </w:rPr>
        <w:t>Itens Adicionados</w:t>
      </w:r>
    </w:p>
  </w:body>
</w:document>
</file>