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Bruna Emanuelly de Witte Cezarotto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CGO</w:t>
      </w:r>
    </w:p>
    <w:p/>
    <w:p>
      <w:r>
        <w:rPr>
          <w:b/>
          <w:sz w:val="26"/>
          <w:color w:val="595959"/>
        </w:rPr>
        <w:t>Resumo</w:t>
      </w:r>
    </w:p>
    <w:p>
      <w:r>
        <w:t>Colaborador(a) Bruna Emanuelly de Witte Cezarotto vinculado(a) ao setor CGO.</w:t>
      </w:r>
    </w:p>
    <w:p/>
    <w:p>
      <w:r>
        <w:rPr>
          <w:b/>
          <w:sz w:val="26"/>
          <w:color w:val="595959"/>
        </w:rPr>
        <w:t>Itens Adicionados</w:t>
      </w:r>
    </w:p>
  </w:body>
</w:document>
</file>