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Bruna Emanuelly de Witte Cezarotto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CGO</w:t>
      </w:r>
    </w:p>
    <w:p>
      <w:pPr>
        <w:pStyle w:val="Heading2"/>
      </w:pPr>
      <w:r>
        <w:t>Resumo das Atividades</w:t>
      </w:r>
    </w:p>
    <w:p>
      <w:r>
        <w:t>Relatório do colaborador Bruna Emanuelly de Witte Cezarotto.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