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Gabriela Cristo e Santos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CGO</w:t>
      </w:r>
    </w:p>
    <w:p/>
    <w:p>
      <w:r>
        <w:rPr>
          <w:b/>
          <w:sz w:val="26"/>
          <w:color w:val="595959"/>
        </w:rPr>
        <w:t>Resumo</w:t>
      </w:r>
    </w:p>
    <w:p>
      <w:r>
        <w:t>Colaborador(a) Gabriela Cristo e Santos vinculado(a) ao setor CGO.</w:t>
      </w:r>
    </w:p>
    <w:p/>
    <w:p>
      <w:r>
        <w:rPr>
          <w:b/>
          <w:sz w:val="26"/>
          <w:color w:val="595959"/>
        </w:rPr>
        <w:t>Itens Adicionados</w:t>
      </w:r>
    </w:p>
  </w:body>
</w:document>
</file>