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Kamille Tombely Gumurski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AP</w:t>
      </w:r>
    </w:p>
    <w:p/>
    <w:p>
      <w:r>
        <w:rPr>
          <w:b/>
          <w:sz w:val="26"/>
          <w:color w:val="595959"/>
        </w:rPr>
        <w:t>Resumo</w:t>
      </w:r>
    </w:p>
    <w:p>
      <w:r>
        <w:t>Colaborador(a) Kamille Tombely Gumurski vinculado(a) ao setor AP.</w:t>
      </w:r>
    </w:p>
    <w:p/>
    <w:p>
      <w:r>
        <w:rPr>
          <w:b/>
          <w:sz w:val="26"/>
          <w:color w:val="595959"/>
        </w:rPr>
        <w:t>Itens Adicionados</w:t>
      </w:r>
    </w:p>
  </w:body>
</w:document>
</file>