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Luiz Fernando Quaggio Augusto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CTRC</w:t>
      </w:r>
    </w:p>
    <w:p/>
    <w:p>
      <w:r>
        <w:rPr>
          <w:b/>
          <w:sz w:val="26"/>
          <w:color w:val="595959"/>
        </w:rPr>
        <w:t>Resumo</w:t>
      </w:r>
    </w:p>
    <w:p>
      <w:r>
        <w:t>Colaborador(a) Luiz Fernando Quaggio Augusto vinculado(a) ao setor CTRC.</w:t>
      </w:r>
    </w:p>
    <w:p/>
    <w:p>
      <w:r>
        <w:rPr>
          <w:b/>
          <w:sz w:val="26"/>
          <w:color w:val="595959"/>
        </w:rPr>
        <w:t>Itens Adicionados</w:t>
      </w:r>
    </w:p>
  </w:body>
</w:document>
</file>