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Mariane Bernardi Marcondes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COA</w:t>
      </w:r>
    </w:p>
    <w:p/>
    <w:p>
      <w:r>
        <w:rPr>
          <w:b/>
          <w:sz w:val="26"/>
          <w:color w:val="595959"/>
        </w:rPr>
        <w:t>Resumo</w:t>
      </w:r>
    </w:p>
    <w:p>
      <w:r>
        <w:t>Colaborador(a) Mariane Bernardi Marcondes vinculado(a) ao setor COA.</w:t>
      </w:r>
    </w:p>
    <w:p/>
    <w:p>
      <w:r>
        <w:rPr>
          <w:b/>
          <w:sz w:val="26"/>
          <w:color w:val="595959"/>
        </w:rPr>
        <w:t>Itens Adicionados</w:t>
      </w:r>
    </w:p>
  </w:body>
</w:document>
</file>