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Mohamed Mudar Sheikh Kasem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DAF</w:t>
      </w:r>
    </w:p>
    <w:p/>
    <w:p>
      <w:r>
        <w:rPr>
          <w:b/>
          <w:sz w:val="26"/>
          <w:color w:val="595959"/>
        </w:rPr>
        <w:t>Resumo</w:t>
      </w:r>
    </w:p>
    <w:p>
      <w:r>
        <w:t>Colaborador(a) Mohamed Mudar Sheikh Kasem vinculado(a) ao setor DAF.</w:t>
      </w:r>
    </w:p>
    <w:p/>
    <w:p>
      <w:r>
        <w:rPr>
          <w:b/>
          <w:sz w:val="26"/>
          <w:color w:val="595959"/>
        </w:rPr>
        <w:t>Itens Adicionados</w:t>
      </w:r>
    </w:p>
  </w:body>
</w:document>
</file>