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Silvano Ferrari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CTRC</w:t>
      </w:r>
    </w:p>
    <w:p/>
    <w:p>
      <w:r>
        <w:rPr>
          <w:b/>
          <w:sz w:val="26"/>
          <w:color w:val="595959"/>
        </w:rPr>
        <w:t>Resumo</w:t>
      </w:r>
    </w:p>
    <w:p>
      <w:r>
        <w:t>Colaborador(a) Silvano Ferrari vinculado(a) ao setor CTRC.</w:t>
      </w:r>
    </w:p>
    <w:p/>
    <w:p>
      <w:r>
        <w:rPr>
          <w:b/>
          <w:sz w:val="26"/>
          <w:color w:val="595959"/>
        </w:rPr>
        <w:t>Itens Adicionados</w:t>
      </w:r>
    </w:p>
  </w:body>
</w:document>
</file>