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Vinicios Lissa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CRH</w:t>
      </w:r>
    </w:p>
    <w:p/>
    <w:p>
      <w:r>
        <w:rPr>
          <w:b/>
          <w:sz w:val="26"/>
          <w:color w:val="595959"/>
        </w:rPr>
        <w:t>Resumo</w:t>
      </w:r>
    </w:p>
    <w:p>
      <w:r>
        <w:t>Colaborador(a) Vinicios Lissa vinculado(a) ao setor CRH.</w:t>
      </w:r>
    </w:p>
    <w:p/>
    <w:p>
      <w:r>
        <w:rPr>
          <w:b/>
          <w:sz w:val="26"/>
          <w:color w:val="595959"/>
        </w:rPr>
        <w:t>Itens Adicionados</w:t>
      </w:r>
    </w:p>
  </w:body>
</w:document>
</file>