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7280"/>
          <w:sz w:val="20"/>
          <w:szCs w:val="20"/>
        </w:rPr>
        <w:t xml:space="preserve">Centro de Inteligência — Borges Performance</w:t>
      </w:r>
    </w:p>
    <w:p>
      <w:pPr>
        <w:spacing w:after="280"/>
      </w:pPr>
      <w:r>
        <w:rPr>
          <w:b/>
          <w:bCs/>
          <w:color w:val="1F2937"/>
          <w:sz w:val="40"/>
          <w:szCs w:val="40"/>
        </w:rPr>
        <w:t xml:space="preserve">Resumo de Atualizações</w:t>
      </w:r>
    </w:p>
    <w:p>
      <w:pPr>
        <w:spacing w:after="300"/>
      </w:pPr>
      <w:r>
        <w:rPr>
          <w:i/>
          <w:iCs/>
          <w:color w:val="6B7280"/>
          <w:sz w:val="21"/>
          <w:szCs w:val="21"/>
        </w:rPr>
        <w:t xml:space="preserve">Período: 13 a 15 de julho de 2026</w:t>
      </w:r>
    </w:p>
    <w:tbl>
      <w:tblPr>
        <w:tblW w:type="dxa" w:w="9350"/>
        <w:tblBorders>
          <w:top w:val="single" w:color="047857" w:sz="4"/>
          <w:left w:val="single" w:color="047857" w:sz="4"/>
          <w:bottom w:val="single" w:color="047857" w:sz="4"/>
          <w:right w:val="single" w:color="047857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D1FA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047857"/>
                <w:sz w:val="22"/>
                <w:szCs w:val="22"/>
              </w:rPr>
              <w:t xml:space="preserve">Situação atual: sistema no ar e testado de ponta a ponta</w:t>
            </w:r>
          </w:p>
          <w:p>
            <w:pPr>
              <w:spacing w:after="0" w:line="280"/>
            </w:pPr>
            <w:r>
              <w:rPr>
                <w:color w:val="111827"/>
                <w:sz w:val="21"/>
                <w:szCs w:val="21"/>
              </w:rPr>
              <w:t xml:space="preserve">O site está publicado, o login funciona, e a conexão com a planilha real de operação diária (Blowback e HGZ) foi testada com sucesso — os dados da planilha já chegam até a tela do sistema.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1. O que estava acontecendo</w:t>
      </w:r>
    </w:p>
    <w:p>
      <w:pPr>
        <w:spacing w:after="140" w:line="300"/>
      </w:pPr>
      <w:r>
        <w:rPr>
          <w:color w:val="111827"/>
          <w:sz w:val="22"/>
          <w:szCs w:val="22"/>
        </w:rPr>
        <w:t xml:space="preserve">Nos últimos dias resolvemos três problemas seguidos que estavam impedindo o sistema de funcionar de ponta a ponta: o site ficou fora do ar, a conexão com o Google Sheets esbarrou numa trava do Google, e os dados reais da planilha de operação vieram diferentes do que tínhamos planejado no papel. Os três já foram resolvidos.</w:t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2. O que fizemos, passo a passo</w:t>
      </w:r>
    </w:p>
    <w:p>
      <w:pPr>
        <w:pStyle w:val="Heading2"/>
        <w:spacing w:after="100" w:before="260"/>
      </w:pPr>
      <w:r>
        <w:rPr>
          <w:b/>
          <w:bCs/>
          <w:color w:val="2563EB"/>
          <w:sz w:val="23"/>
          <w:szCs w:val="23"/>
        </w:rPr>
        <w:t xml:space="preserve">2.1 — Site fora do ar (erro 404 em todas as páginas)</w:t>
      </w:r>
    </w:p>
    <w:p>
      <w:pPr>
        <w:spacing w:after="140" w:line="300"/>
      </w:pPr>
      <w:r>
        <w:rPr>
          <w:color w:val="111827"/>
          <w:sz w:val="22"/>
          <w:szCs w:val="22"/>
        </w:rPr>
        <w:t xml:space="preserve">Depois de algumas publicações que falharam, o site parou de funcionar por completo — qualquer página mostrava "não encontrado", mesmo com o código correto.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color w:val="111827"/>
          <w:sz w:val="22"/>
          <w:szCs w:val="22"/>
        </w:rPr>
        <w:t xml:space="preserve">Identificamos que o problema era um arquivo interno de rotas corrompido dentro da própria Vercel (a empresa que hospeda o site), causado pelo acúmulo de tentativas de publicação com erro.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color w:val="111827"/>
          <w:sz w:val="22"/>
          <w:szCs w:val="22"/>
        </w:rPr>
        <w:t xml:space="preserve">Apagamos o projeto na Vercel e recriamos do zero, puxando o mesmo código do repositório.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color w:val="111827"/>
          <w:sz w:val="22"/>
          <w:szCs w:val="22"/>
        </w:rPr>
        <w:t xml:space="preserve">Reconectamos o banco de dados (Neon) e as variáveis de configuração (senhas e chaves) ao projeto novo.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color w:val="111827"/>
          <w:sz w:val="22"/>
          <w:szCs w:val="22"/>
        </w:rPr>
        <w:t xml:space="preserve">Testamos: login, link mágico por e-mail e seleção de empresa voltaram a funcionar normalmente.</w:t>
      </w:r>
    </w:p>
    <w:p>
      <w:pPr>
        <w:pStyle w:val="Heading2"/>
        <w:spacing w:after="100" w:before="260"/>
      </w:pPr>
      <w:r>
        <w:rPr>
          <w:b/>
          <w:bCs/>
          <w:color w:val="2563EB"/>
          <w:sz w:val="23"/>
          <w:szCs w:val="23"/>
        </w:rPr>
        <w:t xml:space="preserve">2.2 — Conexão com a planilha do Google Sheets</w:t>
      </w:r>
    </w:p>
    <w:p>
      <w:pPr>
        <w:spacing w:after="140" w:line="300"/>
      </w:pPr>
      <w:r>
        <w:rPr>
          <w:color w:val="111827"/>
          <w:sz w:val="22"/>
          <w:szCs w:val="22"/>
        </w:rPr>
        <w:t xml:space="preserve">O plano original era ler a planilha usando uma "conta de serviço" do Google (um usuário técnico dedicado). O Google, porém, bloqueou a criação dessa credencial por uma política de segurança da conta, e não há permissão para liberar essa política — foi confirmado diretamente na ferramenta de diagnóstico do próprio Google.</w:t>
      </w:r>
    </w:p>
    <w:p>
      <w:pPr>
        <w:pStyle w:val="ListParagraph"/>
        <w:numPr>
          <w:ilvl w:val="0"/>
          <w:numId w:val="3"/>
        </w:numPr>
        <w:spacing w:after="110" w:line="290"/>
      </w:pPr>
      <w:r>
        <w:rPr>
          <w:color w:val="111827"/>
          <w:sz w:val="22"/>
          <w:szCs w:val="22"/>
        </w:rPr>
        <w:t xml:space="preserve">Trocamos a estratégia: em vez de credencial técnica, o sistema agora lê a planilha pelo link público, exatamente como o Google permite compartilhar "qualquer pessoa com o link pode visualizar".</w:t>
      </w:r>
    </w:p>
    <w:p>
      <w:pPr>
        <w:pStyle w:val="ListParagraph"/>
        <w:numPr>
          <w:ilvl w:val="0"/>
          <w:numId w:val="3"/>
        </w:numPr>
        <w:spacing w:after="110" w:line="290"/>
      </w:pPr>
      <w:r>
        <w:rPr>
          <w:color w:val="111827"/>
          <w:sz w:val="22"/>
          <w:szCs w:val="22"/>
        </w:rPr>
        <w:t xml:space="preserve">Reescrevemos a parte do sistema que busca os dados da planilha para usar esse método novo — sem precisar de senha, chave ou conta técnica.</w:t>
      </w:r>
    </w:p>
    <w:p>
      <w:pPr>
        <w:pStyle w:val="ListParagraph"/>
        <w:numPr>
          <w:ilvl w:val="0"/>
          <w:numId w:val="3"/>
        </w:numPr>
        <w:spacing w:after="110" w:line="290"/>
      </w:pPr>
      <w:r>
        <w:rPr>
          <w:color w:val="111827"/>
          <w:sz w:val="22"/>
          <w:szCs w:val="22"/>
        </w:rPr>
        <w:t xml:space="preserve">Testamos direto contra a planilha real e confirmou leitura correta dos dados.</w:t>
      </w:r>
    </w:p>
    <w:p>
      <w:pPr>
        <w:spacing w:after="140" w:line="300"/>
      </w:pPr>
      <w:r>
        <w:rPr>
          <w:i/>
          <w:iCs/>
          <w:color w:val="6B7280"/>
          <w:sz w:val="20"/>
          <w:szCs w:val="20"/>
        </w:rPr>
        <w:t xml:space="preserve">Vantagem prática: para conectar uma nova planilha no futuro, basta compartilhar como "qualquer pessoa com o link" — não é mais necessário pedir nenhuma configuração no Google Cloud.</w:t>
      </w:r>
    </w:p>
    <w:p>
      <w:pPr>
        <w:pStyle w:val="Heading2"/>
        <w:spacing w:after="100" w:before="260"/>
      </w:pPr>
      <w:r>
        <w:rPr>
          <w:b/>
          <w:bCs/>
          <w:color w:val="2563EB"/>
          <w:sz w:val="23"/>
          <w:szCs w:val="23"/>
        </w:rPr>
        <w:t xml:space="preserve">2.3 — Ajuste do catálogo de times e atividades com a planilha real</w:t>
      </w:r>
    </w:p>
    <w:p>
      <w:pPr>
        <w:spacing w:after="140" w:line="300"/>
      </w:pPr>
      <w:r>
        <w:rPr>
          <w:color w:val="111827"/>
          <w:sz w:val="22"/>
          <w:szCs w:val="22"/>
        </w:rPr>
        <w:t xml:space="preserve">Quando testamos com a planilha real de operação diária da Blowback/HGZ, vimos que o formato real ficou diferente do que havíamos desenhado antes: nomes de times, atividades e nome da aba mudaram, e a planilha ainda está em construção pelo time de logística.</w:t>
      </w:r>
    </w:p>
    <w:p>
      <w:pPr>
        <w:pStyle w:val="ListParagraph"/>
        <w:numPr>
          <w:ilvl w:val="0"/>
          <w:numId w:val="4"/>
        </w:numPr>
        <w:spacing w:after="110" w:line="290"/>
      </w:pPr>
      <w:r>
        <w:rPr>
          <w:color w:val="111827"/>
          <w:sz w:val="22"/>
          <w:szCs w:val="22"/>
        </w:rPr>
        <w:t xml:space="preserve">Unificamos "Garantias" dentro de "Entradas" — a planilha real já trata como um time só.</w:t>
      </w:r>
    </w:p>
    <w:p>
      <w:pPr>
        <w:pStyle w:val="ListParagraph"/>
        <w:numPr>
          <w:ilvl w:val="0"/>
          <w:numId w:val="4"/>
        </w:numPr>
        <w:spacing w:after="110" w:line="290"/>
      </w:pPr>
      <w:r>
        <w:rPr>
          <w:color w:val="111827"/>
          <w:sz w:val="22"/>
          <w:szCs w:val="22"/>
        </w:rPr>
        <w:t xml:space="preserve">O sistema passou a aceitar o nome exato da aba como um campo configurável (antes era fixo), e o nome real hoje é "Teste de Operacao_Diaria".</w:t>
      </w:r>
    </w:p>
    <w:p>
      <w:pPr>
        <w:pStyle w:val="ListParagraph"/>
        <w:numPr>
          <w:ilvl w:val="0"/>
          <w:numId w:val="4"/>
        </w:numPr>
        <w:spacing w:after="110" w:line="290"/>
      </w:pPr>
      <w:r>
        <w:rPr>
          <w:color w:val="111827"/>
          <w:sz w:val="22"/>
          <w:szCs w:val="22"/>
        </w:rPr>
        <w:t xml:space="preserve">A maior mudança: o sistema agora reconhece atividades novas automaticamente. Antes, uma atividade digitada na planilha que não estivesse na lista fixa travava a importação com erro. Agora, se aparecer uma atividade nova (o time de logística ainda está ajustando a planilha), o sistema cadastra ela sozinho e registra apenas um aviso — nada trava.</w:t>
      </w:r>
    </w:p>
    <w:p>
      <w:pPr>
        <w:pStyle w:val="ListParagraph"/>
        <w:numPr>
          <w:ilvl w:val="0"/>
          <w:numId w:val="4"/>
        </w:numPr>
        <w:spacing w:after="110" w:line="290"/>
      </w:pPr>
      <w:r>
        <w:rPr>
          <w:color w:val="111827"/>
          <w:sz w:val="22"/>
          <w:szCs w:val="22"/>
        </w:rPr>
        <w:t xml:space="preserve">Corrigimos também a leitura de data (a planilha real grava data e hora juntas na mesma célula) e de nomes de coluna com grafia um pouco diferente do esperado.</w:t>
      </w:r>
    </w:p>
    <w:p>
      <w:pPr>
        <w:pStyle w:val="Heading2"/>
        <w:spacing w:after="100" w:before="260"/>
      </w:pPr>
      <w:r>
        <w:rPr>
          <w:b/>
          <w:bCs/>
          <w:color w:val="2563EB"/>
          <w:sz w:val="23"/>
          <w:szCs w:val="23"/>
        </w:rPr>
        <w:t xml:space="preserve">2.4 — Teste completo com dado real</w:t>
      </w:r>
    </w:p>
    <w:p>
      <w:pPr>
        <w:spacing w:after="140" w:line="300"/>
      </w:pPr>
      <w:r>
        <w:rPr>
          <w:color w:val="111827"/>
          <w:sz w:val="22"/>
          <w:szCs w:val="22"/>
        </w:rPr>
        <w:t xml:space="preserve">Preenchemos 10 linhas de teste na própria planilha (5 da Blowback, 5 da HGZ) com datas reais e testamos a importação de ponta a ponta pela tela do sistema.</w:t>
      </w:r>
    </w:p>
    <w:p>
      <w:pPr>
        <w:pStyle w:val="ListParagraph"/>
        <w:numPr>
          <w:ilvl w:val="0"/>
          <w:numId w:val="5"/>
        </w:numPr>
        <w:spacing w:after="110" w:line="290"/>
      </w:pPr>
      <w:r>
        <w:rPr>
          <w:color w:val="111827"/>
          <w:sz w:val="22"/>
          <w:szCs w:val="22"/>
        </w:rPr>
        <w:t xml:space="preserve">Resultado: 5 linhas importadas com sucesso para a Blowback, reconhecendo corretamente time, atividade, quantidade e responsável.</w:t>
      </w:r>
    </w:p>
    <w:p>
      <w:pPr>
        <w:pStyle w:val="ListParagraph"/>
        <w:numPr>
          <w:ilvl w:val="0"/>
          <w:numId w:val="5"/>
        </w:numPr>
        <w:spacing w:after="110" w:line="290"/>
      </w:pPr>
      <w:r>
        <w:rPr>
          <w:color w:val="111827"/>
          <w:sz w:val="22"/>
          <w:szCs w:val="22"/>
        </w:rPr>
        <w:t xml:space="preserve">1 erro esperado (uma linha de sobra do modelo da planilha, sem time preenchido) — não afeta o restante.</w:t>
      </w:r>
    </w:p>
    <w:p>
      <w:pPr>
        <w:pStyle w:val="ListParagraph"/>
        <w:numPr>
          <w:ilvl w:val="0"/>
          <w:numId w:val="5"/>
        </w:numPr>
        <w:spacing w:after="110" w:line="290"/>
      </w:pPr>
      <w:r>
        <w:rPr>
          <w:color w:val="111827"/>
          <w:sz w:val="22"/>
          <w:szCs w:val="22"/>
        </w:rPr>
        <w:t xml:space="preserve">5 avisos de "atividade nova descoberta" — confirmando que o mecanismo automático funciona como planejado.</w:t>
      </w:r>
    </w:p>
    <w:p>
      <w:pPr>
        <w:pStyle w:val="ListParagraph"/>
        <w:numPr>
          <w:ilvl w:val="0"/>
          <w:numId w:val="5"/>
        </w:numPr>
        <w:spacing w:after="110" w:line="290"/>
      </w:pPr>
      <w:r>
        <w:rPr>
          <w:color w:val="111827"/>
          <w:sz w:val="22"/>
          <w:szCs w:val="22"/>
        </w:rPr>
        <w:t xml:space="preserve">Confirmado que uma linha da HGZ não aparece na importação da Blowback (e vice-versa) — o isolamento entre as duas empresas está correto.</w:t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3. O que já está funcionando hoje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color w:val="111827"/>
          <w:sz w:val="22"/>
          <w:szCs w:val="22"/>
        </w:rPr>
        <w:t xml:space="preserve">Site publicado e estável (login, link mágico, seleção de empresa).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color w:val="111827"/>
          <w:sz w:val="22"/>
          <w:szCs w:val="22"/>
        </w:rPr>
        <w:t xml:space="preserve">Conexão com Google Sheets via link público, sem depender de credencial técnica do Google.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color w:val="111827"/>
          <w:sz w:val="22"/>
          <w:szCs w:val="22"/>
        </w:rPr>
        <w:t xml:space="preserve">Importação da planilha real de operação diária, com reconhecimento automático de times e atividades.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color w:val="111827"/>
          <w:sz w:val="22"/>
          <w:szCs w:val="22"/>
        </w:rPr>
        <w:t xml:space="preserve">Cadastro automático de atividades novas conforme a planilha do time de logística for evoluindo, sem travar.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color w:val="111827"/>
          <w:sz w:val="22"/>
          <w:szCs w:val="22"/>
        </w:rPr>
        <w:t xml:space="preserve">Isolamento correto de dados entre Blowback e HGZ na mesma planilha compartilhada.</w:t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4. Próximos passos — minha recomendação</w:t>
      </w:r>
    </w:p>
    <w:tbl>
      <w:tblPr>
        <w:tblW w:type="dxa" w:w="9350"/>
        <w:tblBorders>
          <w:top w:val="single" w:color="2563EB" w:sz="4"/>
          <w:left w:val="single" w:color="2563EB" w:sz="4"/>
          <w:bottom w:val="single" w:color="2563EB" w:sz="4"/>
          <w:right w:val="single" w:color="2563EB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color w:val="2563EB"/>
                <w:sz w:val="22"/>
                <w:szCs w:val="22"/>
              </w:rPr>
              <w:t xml:space="preserve">Sugestão de ordem de prioridade: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90" w:line="280"/>
            </w:pPr>
            <w:r>
              <w:rPr>
                <w:sz w:val="21"/>
                <w:szCs w:val="21"/>
              </w:rPr>
              <w:t xml:space="preserve">Colocar o time de logística para preencher a planilha real no dia a dia (Blowback e HGZ), acompanhando por alguns dias se as atividades e quantidades aparecem certas na tela "Visão Operacional".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90" w:line="280"/>
            </w:pPr>
            <w:r>
              <w:rPr>
                <w:sz w:val="21"/>
                <w:szCs w:val="21"/>
              </w:rPr>
              <w:t xml:space="preserve">Apresentar a tela para o Vitor com dado real de alguns dias — ainda sem os KPIs finais por canal/atraso/devolução, mas já mostrando volume e produtividade por time.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90" w:line="280"/>
            </w:pPr>
            <w:r>
              <w:rPr>
                <w:sz w:val="21"/>
                <w:szCs w:val="21"/>
              </w:rPr>
              <w:t xml:space="preserve">Planejar em sessão própria os indicadores mais detalhados que você pediu (produtividade semanal/mensal considerando troca de time, pedidos por canal, atrasos, cancelamentos, devoluções por loja) — ficou combinado que isso entra depois, quando a planilha estiver com formato mais estável.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0" w:line="280"/>
            </w:pPr>
            <w:r>
              <w:rPr>
                <w:sz w:val="21"/>
                <w:szCs w:val="21"/>
              </w:rPr>
              <w:t xml:space="preserve">Verificar o envio de e-mail (o sistema hoje só envia o link de acesso para o seu e-mail de teste) — para o Vitor acessar de verdade, precisa liberar o envio para o e-mail dele.</w:t>
            </w:r>
          </w:p>
        </w:tc>
      </w:tr>
    </w:tbl>
    <w:p>
      <w:pPr>
        <w:pStyle w:val="Heading1"/>
        <w:pBdr>
          <w:bottom w:val="single" w:color="2563EB" w:sz="6" w:space="4"/>
        </w:pBdr>
        <w:spacing w:after="160" w:before="360"/>
      </w:pPr>
      <w:r>
        <w:rPr>
          <w:b/>
          <w:bCs/>
          <w:color w:val="1F2937"/>
          <w:sz w:val="28"/>
          <w:szCs w:val="28"/>
        </w:rPr>
        <w:t xml:space="preserve">5. Observações e pendências menores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color w:val="111827"/>
          <w:sz w:val="22"/>
          <w:szCs w:val="22"/>
        </w:rPr>
        <w:t xml:space="preserve">Existem duas conexões antigas de planilha na tela de Integrações (não na Visão Operacional) marcadas "Com erro" — são sobras de um teste anterior, de outra funcionalidade (vendas). Não atrapalham nada, podem ficar ou ser removidas quando quiser.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color w:val="111827"/>
          <w:sz w:val="22"/>
          <w:szCs w:val="22"/>
        </w:rPr>
        <w:t xml:space="preserve">A planilha de operação diária ainda está sendo ajustada pelo time de logística — é esperado que apareçam novas atividades nas próximas semanas; o sistema já foi preparado para aceitar isso sem travar.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color w:val="111827"/>
          <w:sz w:val="22"/>
          <w:szCs w:val="22"/>
        </w:rPr>
        <w:t xml:space="preserve">Fica pendente, para mais adiante: verificar um domínio de e-mail próprio para o envio do link de acesso funcionar para qualquer usuário (hoje funciona só para o seu e-mail de teste).</w:t>
      </w:r>
    </w:p>
    <w:p>
      <w:pPr>
        <w:spacing w:before="400"/>
      </w:pPr>
      <w:r>
        <w:rPr>
          <w:color w:val="6B7280"/>
        </w:rPr>
        <w:t xml:space="preserve">—</w:t>
      </w:r>
    </w:p>
    <w:p>
      <w:pPr>
        <w:spacing w:before="100"/>
      </w:pPr>
      <w:r>
        <w:rPr>
          <w:i/>
          <w:iCs/>
          <w:color w:val="6B7280"/>
          <w:sz w:val="18"/>
          <w:szCs w:val="18"/>
        </w:rPr>
        <w:t xml:space="preserve">Documento gerado em 15/07/2026 para acompanhamento do projeto Centro de Inteligência.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2026-07-15T12:55:17.834Z</dcterms:created>
  <dcterms:modified xsi:type="dcterms:W3CDTF">2026-07-15T12:55:17.835Z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