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68912" w14:textId="3A92EFB7" w:rsidR="00367A60" w:rsidRPr="00A942D4" w:rsidRDefault="5D4505B3">
      <w:pPr>
        <w:pStyle w:val="Standard"/>
        <w:tabs>
          <w:tab w:val="left" w:pos="555"/>
          <w:tab w:val="left" w:pos="840"/>
          <w:tab w:val="left" w:pos="1140"/>
          <w:tab w:val="left" w:pos="1395"/>
          <w:tab w:val="left" w:pos="1650"/>
          <w:tab w:val="left" w:pos="1965"/>
          <w:tab w:val="left" w:pos="2220"/>
          <w:tab w:val="left" w:leader="underscore" w:pos="7336"/>
        </w:tabs>
        <w:jc w:val="center"/>
        <w:rPr>
          <w:rFonts w:ascii="Arial" w:eastAsia="Times New Roman" w:hAnsi="Arial" w:cs="Arial"/>
          <w:b/>
          <w:bCs/>
        </w:rPr>
      </w:pPr>
      <w:bookmarkStart w:id="0" w:name="_Hlk82471863"/>
      <w:commentRangeStart w:id="1"/>
      <w:r w:rsidRPr="00A942D4">
        <w:rPr>
          <w:rFonts w:ascii="Arial" w:eastAsia="Times New Roman" w:hAnsi="Arial" w:cs="Arial"/>
          <w:b/>
          <w:bCs/>
        </w:rPr>
        <w:t>TERMO DE REFERÊNCIA COMPRAS DE TIC – LEI 14.133/2021</w:t>
      </w:r>
      <w:commentRangeEnd w:id="1"/>
      <w:r w:rsidR="008D6463" w:rsidRPr="00A942D4">
        <w:rPr>
          <w:rStyle w:val="Refdecomentrio"/>
          <w:rFonts w:ascii="Arial" w:eastAsia="MS Mincho" w:hAnsi="Arial" w:cs="Arial"/>
          <w:kern w:val="0"/>
          <w:lang w:eastAsia="pt-BR" w:bidi="ar-SA"/>
        </w:rPr>
        <w:commentReference w:id="1"/>
      </w:r>
    </w:p>
    <w:p w14:paraId="6C168913" w14:textId="77777777" w:rsidR="00367A60" w:rsidRPr="00A942D4" w:rsidRDefault="00367A60">
      <w:pPr>
        <w:pStyle w:val="Standard"/>
        <w:tabs>
          <w:tab w:val="left" w:pos="555"/>
          <w:tab w:val="left" w:pos="840"/>
          <w:tab w:val="left" w:pos="1140"/>
          <w:tab w:val="left" w:pos="1395"/>
          <w:tab w:val="left" w:pos="1650"/>
          <w:tab w:val="left" w:pos="1965"/>
          <w:tab w:val="left" w:pos="2220"/>
          <w:tab w:val="left" w:leader="underscore" w:pos="7336"/>
        </w:tabs>
        <w:jc w:val="center"/>
        <w:rPr>
          <w:rFonts w:ascii="Arial" w:hAnsi="Arial" w:cs="Arial"/>
        </w:rPr>
      </w:pPr>
    </w:p>
    <w:p w14:paraId="6C168914" w14:textId="77777777" w:rsidR="00367A60" w:rsidRPr="00A942D4" w:rsidRDefault="00D93A1F">
      <w:pPr>
        <w:pStyle w:val="Standard"/>
        <w:tabs>
          <w:tab w:val="left" w:pos="555"/>
          <w:tab w:val="left" w:pos="840"/>
          <w:tab w:val="left" w:pos="1140"/>
          <w:tab w:val="left" w:pos="1395"/>
          <w:tab w:val="left" w:pos="1650"/>
          <w:tab w:val="left" w:pos="1965"/>
          <w:tab w:val="left" w:pos="2220"/>
          <w:tab w:val="left" w:leader="underscore" w:pos="7336"/>
        </w:tabs>
        <w:jc w:val="center"/>
        <w:rPr>
          <w:rFonts w:ascii="Arial" w:eastAsia="Times New Roman" w:hAnsi="Arial" w:cs="Arial"/>
        </w:rPr>
      </w:pPr>
      <w:r w:rsidRPr="00A942D4">
        <w:rPr>
          <w:rFonts w:ascii="Arial" w:eastAsia="Times New Roman" w:hAnsi="Arial" w:cs="Arial"/>
        </w:rPr>
        <w:t>(Processo Administrativo n°...........)</w:t>
      </w:r>
    </w:p>
    <w:p w14:paraId="6C168915" w14:textId="77777777" w:rsidR="00367A60" w:rsidRPr="00A942D4" w:rsidRDefault="00367A60">
      <w:pPr>
        <w:pStyle w:val="Standard"/>
        <w:tabs>
          <w:tab w:val="left" w:pos="555"/>
          <w:tab w:val="left" w:pos="840"/>
          <w:tab w:val="left" w:pos="1140"/>
          <w:tab w:val="left" w:pos="1395"/>
          <w:tab w:val="left" w:pos="1650"/>
          <w:tab w:val="left" w:pos="1965"/>
          <w:tab w:val="left" w:pos="2220"/>
          <w:tab w:val="left" w:leader="underscore" w:pos="7336"/>
        </w:tabs>
        <w:jc w:val="center"/>
        <w:rPr>
          <w:rFonts w:ascii="Arial" w:eastAsia="Times New Roman" w:hAnsi="Arial" w:cs="Arial"/>
          <w:b/>
          <w:bCs/>
        </w:rPr>
      </w:pPr>
    </w:p>
    <w:p w14:paraId="6C168916" w14:textId="77777777" w:rsidR="00367A60" w:rsidRPr="00A942D4" w:rsidRDefault="00D93A1F">
      <w:pPr>
        <w:pStyle w:val="TableContents"/>
        <w:tabs>
          <w:tab w:val="left" w:pos="555"/>
          <w:tab w:val="left" w:pos="840"/>
          <w:tab w:val="left" w:pos="1140"/>
          <w:tab w:val="left" w:pos="1395"/>
          <w:tab w:val="left" w:pos="1650"/>
          <w:tab w:val="left" w:pos="1965"/>
          <w:tab w:val="left" w:pos="2220"/>
          <w:tab w:val="left" w:leader="underscore" w:pos="7336"/>
        </w:tabs>
        <w:jc w:val="both"/>
        <w:rPr>
          <w:rFonts w:ascii="Arial" w:eastAsia="Times New Roman" w:hAnsi="Arial" w:cs="Arial"/>
          <w:b/>
          <w:bCs/>
        </w:rPr>
      </w:pPr>
      <w:r w:rsidRPr="00A942D4">
        <w:rPr>
          <w:rFonts w:ascii="Arial" w:eastAsia="Times New Roman" w:hAnsi="Arial" w:cs="Arial"/>
          <w:b/>
          <w:bCs/>
        </w:rPr>
        <w:t>Referência: Arts. 12 a 24 da Instrução Normativa SGD/ME nº 94, de 2022</w:t>
      </w:r>
    </w:p>
    <w:p w14:paraId="6C168917" w14:textId="77777777" w:rsidR="00367A60" w:rsidRPr="00A942D4" w:rsidRDefault="00367A60">
      <w:pPr>
        <w:pStyle w:val="Standard"/>
        <w:tabs>
          <w:tab w:val="left" w:pos="555"/>
          <w:tab w:val="left" w:pos="840"/>
          <w:tab w:val="left" w:pos="1140"/>
          <w:tab w:val="left" w:pos="1395"/>
          <w:tab w:val="left" w:pos="1650"/>
          <w:tab w:val="left" w:pos="1965"/>
          <w:tab w:val="left" w:pos="2220"/>
          <w:tab w:val="left" w:leader="underscore" w:pos="7336"/>
        </w:tabs>
        <w:spacing w:after="200"/>
        <w:jc w:val="center"/>
        <w:rPr>
          <w:rFonts w:ascii="Arial" w:hAnsi="Arial" w:cs="Arial"/>
        </w:rPr>
      </w:pPr>
    </w:p>
    <w:p w14:paraId="6C168918" w14:textId="77777777" w:rsidR="00367A60" w:rsidRPr="00A942D4" w:rsidRDefault="00D93A1F" w:rsidP="007F574E">
      <w:pPr>
        <w:pStyle w:val="Nivel01"/>
      </w:pPr>
      <w:r w:rsidRPr="00A942D4">
        <w:t>CONDIÇÕES GERAIS DA CONTRATAÇÃO</w:t>
      </w:r>
    </w:p>
    <w:p w14:paraId="6C16891A" w14:textId="7B3AD803" w:rsidR="00367A60" w:rsidRPr="00A942D4" w:rsidRDefault="00D93A1F" w:rsidP="00EE1817">
      <w:pPr>
        <w:pStyle w:val="Nivel2"/>
      </w:pPr>
      <w:commentRangeStart w:id="2"/>
      <w:r w:rsidRPr="00A942D4">
        <w:t xml:space="preserve">Aquisição de </w:t>
      </w:r>
      <w:r w:rsidRPr="00A942D4">
        <w:rPr>
          <w:color w:val="FF0000"/>
        </w:rPr>
        <w:t>&lt;definição do objeto da contratação de forma precisa, suficiente e clara, vedadas especificações que, por excessivas, irrelevantes ou desnecessárias, limitem ou frustrem a competição ou a realização do fornecimento da solução de TIC&gt;</w:t>
      </w:r>
      <w:r w:rsidRPr="00A942D4">
        <w:t>, nos termos da tabela abaixo, conforme condições e exigências estabelecidas neste instrumento.</w:t>
      </w:r>
      <w:commentRangeEnd w:id="2"/>
      <w:r w:rsidRPr="00A942D4">
        <w:commentReference w:id="2"/>
      </w:r>
    </w:p>
    <w:tbl>
      <w:tblPr>
        <w:tblW w:w="9634" w:type="dxa"/>
        <w:tblLayout w:type="fixed"/>
        <w:tblCellMar>
          <w:left w:w="10" w:type="dxa"/>
          <w:right w:w="10" w:type="dxa"/>
        </w:tblCellMar>
        <w:tblLook w:val="0000" w:firstRow="0" w:lastRow="0" w:firstColumn="0" w:lastColumn="0" w:noHBand="0" w:noVBand="0"/>
      </w:tblPr>
      <w:tblGrid>
        <w:gridCol w:w="846"/>
        <w:gridCol w:w="1701"/>
        <w:gridCol w:w="992"/>
        <w:gridCol w:w="1418"/>
        <w:gridCol w:w="992"/>
        <w:gridCol w:w="1559"/>
        <w:gridCol w:w="1134"/>
        <w:gridCol w:w="992"/>
      </w:tblGrid>
      <w:tr w:rsidR="004F0C2E" w:rsidRPr="00A942D4" w14:paraId="6C168923" w14:textId="77777777" w:rsidTr="00EE1817">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1C"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Arial" w:hAnsi="Arial" w:cs="Arial"/>
                <w:b/>
                <w:sz w:val="22"/>
                <w:szCs w:val="22"/>
              </w:rPr>
            </w:pPr>
            <w:r w:rsidRPr="00A942D4">
              <w:rPr>
                <w:rFonts w:ascii="Arial" w:hAnsi="Arial" w:cs="Arial"/>
                <w:b/>
                <w:sz w:val="22"/>
                <w:szCs w:val="22"/>
              </w:rPr>
              <w:t>ITEM</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1D"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Arial" w:hAnsi="Arial" w:cs="Arial"/>
                <w:b/>
                <w:sz w:val="22"/>
                <w:szCs w:val="22"/>
              </w:rPr>
            </w:pPr>
            <w:r w:rsidRPr="00A942D4">
              <w:rPr>
                <w:rFonts w:ascii="Arial" w:hAnsi="Arial" w:cs="Arial"/>
                <w:b/>
                <w:sz w:val="22"/>
                <w:szCs w:val="22"/>
              </w:rPr>
              <w:t>ESPECIFICAÇÃO</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1E"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Arial" w:hAnsi="Arial" w:cs="Arial"/>
                <w:b/>
                <w:sz w:val="22"/>
                <w:szCs w:val="22"/>
              </w:rPr>
            </w:pPr>
            <w:r w:rsidRPr="00A942D4">
              <w:rPr>
                <w:rFonts w:ascii="Arial" w:hAnsi="Arial" w:cs="Arial"/>
                <w:b/>
                <w:sz w:val="22"/>
                <w:szCs w:val="22"/>
              </w:rPr>
              <w:t>CATMAT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1F"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Arial" w:hAnsi="Arial" w:cs="Arial"/>
                <w:b/>
                <w:sz w:val="22"/>
                <w:szCs w:val="22"/>
              </w:rPr>
            </w:pPr>
            <w:r w:rsidRPr="00A942D4">
              <w:rPr>
                <w:rFonts w:ascii="Arial" w:hAnsi="Arial" w:cs="Arial"/>
                <w:b/>
                <w:sz w:val="22"/>
                <w:szCs w:val="22"/>
              </w:rPr>
              <w:t>MÉTRICA OU UNIDADE DE MEDIDA</w:t>
            </w:r>
          </w:p>
        </w:tc>
        <w:tc>
          <w:tcPr>
            <w:tcW w:w="992" w:type="dxa"/>
            <w:tcBorders>
              <w:top w:val="single" w:sz="4" w:space="0" w:color="000000" w:themeColor="text1"/>
              <w:bottom w:val="single" w:sz="4" w:space="0" w:color="000000" w:themeColor="text1"/>
            </w:tcBorders>
          </w:tcPr>
          <w:p w14:paraId="47AB1333" w14:textId="6166BDC0" w:rsidR="004F0C2E" w:rsidRPr="00A942D4" w:rsidRDefault="004F0C2E" w:rsidP="5D4505B3">
            <w:pPr>
              <w:pStyle w:val="Standard"/>
              <w:jc w:val="center"/>
              <w:rPr>
                <w:rFonts w:ascii="Arial" w:hAnsi="Arial" w:cs="Arial"/>
                <w:b/>
                <w:bCs/>
                <w:sz w:val="22"/>
                <w:szCs w:val="22"/>
              </w:rPr>
            </w:pPr>
            <w:r w:rsidRPr="00A942D4">
              <w:rPr>
                <w:rFonts w:ascii="Arial" w:hAnsi="Arial" w:cs="Arial"/>
                <w:b/>
                <w:bCs/>
                <w:sz w:val="22"/>
                <w:szCs w:val="22"/>
              </w:rPr>
              <w:t xml:space="preserve">CÓD. </w:t>
            </w:r>
            <w:r w:rsidRPr="00A942D4">
              <w:rPr>
                <w:rFonts w:ascii="Arial" w:hAnsi="Arial" w:cs="Arial"/>
              </w:rPr>
              <w:br/>
            </w:r>
            <w:r w:rsidRPr="00A942D4">
              <w:rPr>
                <w:rFonts w:ascii="Arial" w:hAnsi="Arial" w:cs="Arial"/>
                <w:b/>
                <w:bCs/>
                <w:sz w:val="22"/>
                <w:szCs w:val="22"/>
              </w:rPr>
              <w:t>PMC-TIC</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0"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Arial" w:hAnsi="Arial" w:cs="Arial"/>
                <w:b/>
                <w:sz w:val="22"/>
                <w:szCs w:val="22"/>
              </w:rPr>
            </w:pPr>
            <w:r w:rsidRPr="00A942D4">
              <w:rPr>
                <w:rFonts w:ascii="Arial" w:hAnsi="Arial" w:cs="Arial"/>
                <w:b/>
                <w:sz w:val="22"/>
                <w:szCs w:val="22"/>
              </w:rPr>
              <w:t>QUANTIDADE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1"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Arial" w:hAnsi="Arial" w:cs="Arial"/>
                <w:b/>
                <w:sz w:val="22"/>
                <w:szCs w:val="22"/>
              </w:rPr>
            </w:pPr>
            <w:r w:rsidRPr="00A942D4">
              <w:rPr>
                <w:rFonts w:ascii="Arial" w:hAnsi="Arial" w:cs="Arial"/>
                <w:b/>
                <w:sz w:val="22"/>
                <w:szCs w:val="22"/>
              </w:rPr>
              <w:t>VALOR UNITÁRIO</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2"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Arial" w:hAnsi="Arial" w:cs="Arial"/>
                <w:b/>
                <w:sz w:val="22"/>
                <w:szCs w:val="22"/>
              </w:rPr>
            </w:pPr>
            <w:r w:rsidRPr="00A942D4">
              <w:rPr>
                <w:rFonts w:ascii="Arial" w:hAnsi="Arial" w:cs="Arial"/>
                <w:b/>
                <w:sz w:val="22"/>
                <w:szCs w:val="22"/>
              </w:rPr>
              <w:t>VALOR TOTAL</w:t>
            </w:r>
          </w:p>
        </w:tc>
      </w:tr>
      <w:tr w:rsidR="004F0C2E" w:rsidRPr="00A942D4" w14:paraId="6C16892B" w14:textId="77777777" w:rsidTr="00EE1817">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4"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Arial" w:hAnsi="Arial" w:cs="Arial"/>
                <w:b/>
                <w:sz w:val="22"/>
                <w:szCs w:val="22"/>
              </w:rPr>
            </w:pPr>
            <w:r w:rsidRPr="00A942D4">
              <w:rPr>
                <w:rFonts w:ascii="Arial" w:hAnsi="Arial" w:cs="Arial"/>
                <w:b/>
                <w:sz w:val="22"/>
                <w:szCs w:val="22"/>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5"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6"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7"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992" w:type="dxa"/>
            <w:tcBorders>
              <w:top w:val="single" w:sz="4" w:space="0" w:color="000000" w:themeColor="text1"/>
              <w:bottom w:val="single" w:sz="4" w:space="0" w:color="000000" w:themeColor="text1"/>
            </w:tcBorders>
          </w:tcPr>
          <w:p w14:paraId="6DC19F45" w14:textId="7AAE664E" w:rsidR="004F0C2E" w:rsidRPr="00A942D4" w:rsidRDefault="004F0C2E" w:rsidP="5D4505B3">
            <w:pPr>
              <w:pStyle w:val="Standard"/>
              <w:jc w:val="both"/>
              <w:rPr>
                <w:rFonts w:ascii="Arial" w:hAnsi="Arial" w:cs="Arial"/>
                <w:color w:val="FF3333"/>
                <w:sz w:val="22"/>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8"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9"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A"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r>
      <w:tr w:rsidR="004F0C2E" w:rsidRPr="00A942D4" w14:paraId="6C168933" w14:textId="77777777" w:rsidTr="00EE1817">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C"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Arial" w:hAnsi="Arial" w:cs="Arial"/>
                <w:b/>
                <w:sz w:val="22"/>
                <w:szCs w:val="22"/>
              </w:rPr>
            </w:pPr>
            <w:r w:rsidRPr="00A942D4">
              <w:rPr>
                <w:rFonts w:ascii="Arial" w:hAnsi="Arial" w:cs="Arial"/>
                <w:b/>
                <w:sz w:val="22"/>
                <w:szCs w:val="22"/>
              </w:rPr>
              <w:t>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D"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E"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F"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992" w:type="dxa"/>
            <w:tcBorders>
              <w:top w:val="single" w:sz="4" w:space="0" w:color="000000" w:themeColor="text1"/>
              <w:bottom w:val="single" w:sz="4" w:space="0" w:color="000000" w:themeColor="text1"/>
            </w:tcBorders>
          </w:tcPr>
          <w:p w14:paraId="16AD4CFC" w14:textId="4B232699" w:rsidR="004F0C2E" w:rsidRPr="00A942D4" w:rsidRDefault="004F0C2E" w:rsidP="5D4505B3">
            <w:pPr>
              <w:pStyle w:val="Standard"/>
              <w:jc w:val="both"/>
              <w:rPr>
                <w:rFonts w:ascii="Arial" w:hAnsi="Arial" w:cs="Arial"/>
                <w:color w:val="FF3333"/>
                <w:sz w:val="22"/>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0"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1"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2"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r>
      <w:tr w:rsidR="004F0C2E" w:rsidRPr="00A942D4" w14:paraId="6C16893B" w14:textId="77777777" w:rsidTr="00EE1817">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4"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Arial" w:hAnsi="Arial" w:cs="Arial"/>
                <w:b/>
                <w:sz w:val="22"/>
                <w:szCs w:val="22"/>
              </w:rPr>
            </w:pPr>
            <w:r w:rsidRPr="00A942D4">
              <w:rPr>
                <w:rFonts w:ascii="Arial" w:hAnsi="Arial" w:cs="Arial"/>
                <w:b/>
                <w:sz w:val="22"/>
                <w:szCs w:val="22"/>
              </w:rPr>
              <w:t>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5"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6"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7"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992" w:type="dxa"/>
            <w:tcBorders>
              <w:top w:val="single" w:sz="4" w:space="0" w:color="000000" w:themeColor="text1"/>
              <w:bottom w:val="single" w:sz="4" w:space="0" w:color="000000" w:themeColor="text1"/>
            </w:tcBorders>
          </w:tcPr>
          <w:p w14:paraId="442321AA" w14:textId="2A32D168" w:rsidR="004F0C2E" w:rsidRPr="00A942D4" w:rsidRDefault="004F0C2E" w:rsidP="5D4505B3">
            <w:pPr>
              <w:pStyle w:val="Standard"/>
              <w:jc w:val="both"/>
              <w:rPr>
                <w:rFonts w:ascii="Arial" w:hAnsi="Arial" w:cs="Arial"/>
                <w:color w:val="FF3333"/>
                <w:sz w:val="22"/>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8"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9"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A"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r>
      <w:tr w:rsidR="004F0C2E" w:rsidRPr="00A942D4" w14:paraId="6C168943" w14:textId="77777777" w:rsidTr="00EE1817">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C"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Arial" w:hAnsi="Arial" w:cs="Arial"/>
                <w:b/>
                <w:sz w:val="22"/>
                <w:szCs w:val="22"/>
              </w:rPr>
            </w:pPr>
            <w:r w:rsidRPr="00A942D4">
              <w:rPr>
                <w:rFonts w:ascii="Arial" w:hAnsi="Arial" w:cs="Arial"/>
                <w:b/>
                <w:sz w:val="22"/>
                <w:szCs w:val="22"/>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D"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E"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F"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992" w:type="dxa"/>
            <w:tcBorders>
              <w:top w:val="single" w:sz="4" w:space="0" w:color="000000" w:themeColor="text1"/>
              <w:bottom w:val="single" w:sz="4" w:space="0" w:color="000000" w:themeColor="text1"/>
            </w:tcBorders>
          </w:tcPr>
          <w:p w14:paraId="10528F22" w14:textId="7B397083" w:rsidR="004F0C2E" w:rsidRPr="00A942D4" w:rsidRDefault="004F0C2E" w:rsidP="5D4505B3">
            <w:pPr>
              <w:pStyle w:val="Standard"/>
              <w:jc w:val="both"/>
              <w:rPr>
                <w:rFonts w:ascii="Arial" w:hAnsi="Arial" w:cs="Arial"/>
                <w:color w:val="FF3333"/>
                <w:sz w:val="22"/>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40"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41"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42" w14:textId="77777777" w:rsidR="004F0C2E" w:rsidRPr="00A942D4" w:rsidRDefault="004F0C2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r>
    </w:tbl>
    <w:p w14:paraId="6C168945" w14:textId="51953459" w:rsidR="00367A60" w:rsidRPr="00A942D4" w:rsidRDefault="00D93A1F" w:rsidP="00EE1817">
      <w:pPr>
        <w:pStyle w:val="Nivel2"/>
      </w:pPr>
      <w:commentRangeStart w:id="3"/>
      <w:r w:rsidRPr="00A942D4">
        <w:rPr>
          <w:shd w:val="clear" w:color="auto" w:fill="FFFF00"/>
        </w:rPr>
        <w:t xml:space="preserve">O objeto desta contratação não se enquadra como sendo de bem de luxo, conforme </w:t>
      </w:r>
      <w:hyperlink r:id="rId11" w:history="1">
        <w:r w:rsidRPr="0088677D">
          <w:rPr>
            <w:rStyle w:val="Hyperlink"/>
            <w:shd w:val="clear" w:color="auto" w:fill="FFFF00"/>
          </w:rPr>
          <w:t>Decreto nº 10.818, de 27 de setembro de 2021</w:t>
        </w:r>
      </w:hyperlink>
      <w:r w:rsidRPr="00A942D4">
        <w:rPr>
          <w:shd w:val="clear" w:color="auto" w:fill="FFFF00"/>
        </w:rPr>
        <w:t>.</w:t>
      </w:r>
      <w:commentRangeEnd w:id="3"/>
      <w:r w:rsidRPr="00A942D4">
        <w:rPr>
          <w:rStyle w:val="Refdecomentrio"/>
          <w:lang w:eastAsia="hi-IN"/>
        </w:rPr>
        <w:commentReference w:id="3"/>
      </w:r>
    </w:p>
    <w:p w14:paraId="6C168947" w14:textId="645AFA4F" w:rsidR="00367A60" w:rsidRPr="00A942D4" w:rsidRDefault="242BFE47" w:rsidP="00EE1817">
      <w:pPr>
        <w:pStyle w:val="Nivel2"/>
      </w:pPr>
      <w:r w:rsidRPr="00A942D4">
        <w:t xml:space="preserve">Os bens objetos desta contratação são caracterizados como </w:t>
      </w:r>
      <w:r w:rsidR="03E31641" w:rsidRPr="00A942D4">
        <w:rPr>
          <w:i/>
          <w:iCs/>
          <w:color w:val="FF0000"/>
        </w:rPr>
        <w:t xml:space="preserve">&lt;comuns </w:t>
      </w:r>
      <w:r w:rsidR="03E31641" w:rsidRPr="00A942D4">
        <w:rPr>
          <w:i/>
          <w:iCs/>
          <w:color w:val="FF0000"/>
          <w:u w:val="single"/>
        </w:rPr>
        <w:t>ou</w:t>
      </w:r>
      <w:r w:rsidR="03E31641" w:rsidRPr="00A942D4">
        <w:rPr>
          <w:i/>
          <w:iCs/>
          <w:color w:val="FF0000"/>
        </w:rPr>
        <w:t xml:space="preserve"> </w:t>
      </w:r>
      <w:commentRangeStart w:id="4"/>
      <w:r w:rsidR="03E31641" w:rsidRPr="00A942D4">
        <w:rPr>
          <w:i/>
          <w:iCs/>
          <w:color w:val="FF0000"/>
        </w:rPr>
        <w:t>especiais</w:t>
      </w:r>
      <w:commentRangeEnd w:id="4"/>
      <w:r w:rsidR="00A1132E" w:rsidRPr="00A942D4">
        <w:rPr>
          <w:rStyle w:val="Refdecomentrio"/>
          <w:rFonts w:eastAsia="MS Mincho"/>
          <w:color w:val="auto"/>
        </w:rPr>
        <w:commentReference w:id="4"/>
      </w:r>
      <w:r w:rsidR="03E31641" w:rsidRPr="00A942D4">
        <w:rPr>
          <w:i/>
          <w:iCs/>
          <w:color w:val="FF0000"/>
        </w:rPr>
        <w:t>&gt;</w:t>
      </w:r>
      <w:r w:rsidRPr="00A942D4">
        <w:rPr>
          <w:i/>
          <w:iCs/>
          <w:color w:val="FF0000"/>
        </w:rPr>
        <w:t>,</w:t>
      </w:r>
      <w:r w:rsidR="3793B6CE" w:rsidRPr="00A942D4">
        <w:rPr>
          <w:color w:val="FF0000"/>
        </w:rPr>
        <w:t xml:space="preserve"> </w:t>
      </w:r>
      <w:r w:rsidR="3793B6CE" w:rsidRPr="00A942D4">
        <w:t xml:space="preserve">uma vez que </w:t>
      </w:r>
      <w:r w:rsidR="3793B6CE" w:rsidRPr="00A942D4">
        <w:rPr>
          <w:i/>
          <w:iCs/>
          <w:color w:val="FF0000"/>
        </w:rPr>
        <w:t>&lt;.............................&gt;</w:t>
      </w:r>
      <w:r w:rsidR="496A721F" w:rsidRPr="00A942D4">
        <w:rPr>
          <w:i/>
          <w:iCs/>
          <w:color w:val="FF0000"/>
        </w:rPr>
        <w:t>.</w:t>
      </w:r>
      <w:r w:rsidRPr="00A942D4">
        <w:t xml:space="preserve"> </w:t>
      </w:r>
      <w:r w:rsidRPr="00A942D4">
        <w:rPr>
          <w:shd w:val="clear" w:color="auto" w:fill="FFFF00"/>
        </w:rPr>
        <w:t xml:space="preserve"> </w:t>
      </w:r>
    </w:p>
    <w:p w14:paraId="6C16894F" w14:textId="512CB6E9" w:rsidR="00367A60" w:rsidRPr="00A942D4" w:rsidRDefault="00D93A1F" w:rsidP="00EE1817">
      <w:pPr>
        <w:pStyle w:val="Nvel2-Red"/>
      </w:pPr>
      <w:commentRangeStart w:id="5"/>
      <w:r w:rsidRPr="00A942D4">
        <w:t xml:space="preserve">O prazo de vigência da contratação é de &lt;..............................&gt; contados do(a) &lt;.............................&gt;, na forma do </w:t>
      </w:r>
      <w:hyperlink r:id="rId12" w:anchor="art105" w:history="1">
        <w:r w:rsidRPr="008F2134">
          <w:rPr>
            <w:rStyle w:val="Hyperlink"/>
          </w:rPr>
          <w:t>artigo 105 da Lei n° 14.133, de 2021</w:t>
        </w:r>
      </w:hyperlink>
      <w:r w:rsidRPr="00A942D4">
        <w:t>.</w:t>
      </w:r>
    </w:p>
    <w:p w14:paraId="6C168950" w14:textId="77777777" w:rsidR="00367A60" w:rsidRPr="00A942D4" w:rsidRDefault="00D93A1F" w:rsidP="00EE1817">
      <w:pPr>
        <w:pStyle w:val="Ou0"/>
      </w:pPr>
      <w:r w:rsidRPr="00A942D4">
        <w:t>OU</w:t>
      </w:r>
    </w:p>
    <w:p w14:paraId="792EAE39" w14:textId="3B71E63B" w:rsidR="00EE1817" w:rsidRPr="00A942D4" w:rsidRDefault="00D93A1F" w:rsidP="00EE1817">
      <w:pPr>
        <w:pStyle w:val="Nvel2-Red"/>
      </w:pPr>
      <w:r w:rsidRPr="00A942D4">
        <w:t xml:space="preserve">O prazo de vigência da contratação é de .............................. (máximo de 5 anos) contados do(a) ............................., prorrogável </w:t>
      </w:r>
      <w:r w:rsidR="00866CDC" w:rsidRPr="00A942D4">
        <w:t>para</w:t>
      </w:r>
      <w:r w:rsidRPr="00A942D4">
        <w:t xml:space="preserve"> até 10 anos, na forma dos artigos </w:t>
      </w:r>
      <w:hyperlink r:id="rId13" w:anchor="art106" w:history="1">
        <w:r w:rsidRPr="008F2134">
          <w:rPr>
            <w:rStyle w:val="Hyperlink"/>
          </w:rPr>
          <w:t>106 e 107 da Lei n° 14.133, de 2021</w:t>
        </w:r>
      </w:hyperlink>
      <w:r w:rsidRPr="00A942D4">
        <w:t>.</w:t>
      </w:r>
    </w:p>
    <w:p w14:paraId="6C168953" w14:textId="741232AB" w:rsidR="00367A60" w:rsidRPr="00A942D4" w:rsidRDefault="00D93A1F" w:rsidP="00EE1817">
      <w:pPr>
        <w:pStyle w:val="Nvel3-R"/>
      </w:pPr>
      <w:r w:rsidRPr="00A942D4">
        <w:t>O fornecimento de bens é enquadrado como continuado tendo em vista que [...], sendo a vigência plurianual mais vantajosa considerando [...] OU o Estudo Técnico Preliminar OU os termos da Nota Técnica .../....</w:t>
      </w:r>
      <w:commentRangeEnd w:id="5"/>
      <w:r w:rsidRPr="00A942D4">
        <w:commentReference w:id="5"/>
      </w:r>
    </w:p>
    <w:p w14:paraId="59D27C3B" w14:textId="77777777" w:rsidR="00C25E20" w:rsidRPr="00A942D4" w:rsidRDefault="00C25E20" w:rsidP="00EE1817">
      <w:pPr>
        <w:pStyle w:val="Ou0"/>
      </w:pPr>
      <w:r w:rsidRPr="00A942D4">
        <w:t>OU</w:t>
      </w:r>
    </w:p>
    <w:p w14:paraId="7AF4D9E4" w14:textId="1B9A3A41" w:rsidR="00C25E20" w:rsidRPr="00A942D4" w:rsidRDefault="008E0D8F" w:rsidP="00EE1817">
      <w:pPr>
        <w:pStyle w:val="Nvel2-Red"/>
      </w:pPr>
      <w:commentRangeStart w:id="6"/>
      <w:r w:rsidRPr="00A942D4">
        <w:t>Tratando-se de contratação que prevê operação continuada de sistemas estruturantes de tecnologia da informação,</w:t>
      </w:r>
      <w:r w:rsidR="00C25E20" w:rsidRPr="00A942D4">
        <w:t xml:space="preserve"> </w:t>
      </w:r>
      <w:r w:rsidR="00477FFD" w:rsidRPr="00A942D4">
        <w:t xml:space="preserve">o </w:t>
      </w:r>
      <w:r w:rsidR="00C25E20" w:rsidRPr="00A942D4">
        <w:t>prazo de vigência da contratação é de ..............................</w:t>
      </w:r>
      <w:r w:rsidR="00FE7D30" w:rsidRPr="00A942D4">
        <w:t>, prorrogável para até 15 anos</w:t>
      </w:r>
      <w:r w:rsidR="00C25E20" w:rsidRPr="00A942D4">
        <w:t xml:space="preserve"> (máximo de 15 anos</w:t>
      </w:r>
      <w:r w:rsidR="000D1521" w:rsidRPr="00A942D4">
        <w:t>, incluindo prorrogações</w:t>
      </w:r>
      <w:r w:rsidR="00C25E20" w:rsidRPr="00A942D4">
        <w:t>)</w:t>
      </w:r>
      <w:r w:rsidR="0085786B" w:rsidRPr="00A942D4">
        <w:t>,</w:t>
      </w:r>
      <w:r w:rsidR="00C25E20" w:rsidRPr="00A942D4">
        <w:t xml:space="preserve"> contados do(a) ............................., na forma do </w:t>
      </w:r>
      <w:hyperlink r:id="rId14" w:anchor="art144" w:history="1">
        <w:r w:rsidR="00C25E20" w:rsidRPr="008F2134">
          <w:rPr>
            <w:rStyle w:val="Hyperlink"/>
          </w:rPr>
          <w:t xml:space="preserve">artigo </w:t>
        </w:r>
        <w:r w:rsidR="000D1521" w:rsidRPr="008F2134">
          <w:rPr>
            <w:rStyle w:val="Hyperlink"/>
          </w:rPr>
          <w:t>11</w:t>
        </w:r>
        <w:r w:rsidR="00124130" w:rsidRPr="008F2134">
          <w:rPr>
            <w:rStyle w:val="Hyperlink"/>
          </w:rPr>
          <w:t>4</w:t>
        </w:r>
        <w:r w:rsidR="00C25E20" w:rsidRPr="008F2134">
          <w:rPr>
            <w:rStyle w:val="Hyperlink"/>
          </w:rPr>
          <w:t xml:space="preserve"> da Lei n° 14.133, de 2021</w:t>
        </w:r>
      </w:hyperlink>
      <w:r w:rsidR="00C25E20" w:rsidRPr="00A942D4">
        <w:t>.</w:t>
      </w:r>
      <w:commentRangeEnd w:id="6"/>
      <w:r w:rsidR="006F5029" w:rsidRPr="00A942D4">
        <w:rPr>
          <w:rStyle w:val="Refdecomentrio"/>
          <w:rFonts w:eastAsia="MS Mincho"/>
        </w:rPr>
        <w:commentReference w:id="6"/>
      </w:r>
    </w:p>
    <w:p w14:paraId="3A80ADDE" w14:textId="34872D28" w:rsidR="003C6D59" w:rsidRPr="00A942D4" w:rsidRDefault="00C25E20" w:rsidP="00A33A19">
      <w:pPr>
        <w:pStyle w:val="Nvel3-R"/>
      </w:pPr>
      <w:r w:rsidRPr="00A942D4">
        <w:t>O fornecimento de bens é enquadrado como continuado tendo em vista que [...], sendo a vigência plurianual mais vantajosa considerando [...] OU o Estudo Técnico Preliminar OU os termos da Nota Técnica .../....</w:t>
      </w:r>
    </w:p>
    <w:p w14:paraId="7403ABA8" w14:textId="77777777" w:rsidR="00846B04" w:rsidRPr="00A942D4" w:rsidRDefault="00846B04" w:rsidP="00EE1817">
      <w:pPr>
        <w:pStyle w:val="Nivel2"/>
        <w:rPr>
          <w:lang w:eastAsia="zh-CN"/>
        </w:rPr>
      </w:pPr>
      <w:r w:rsidRPr="00A942D4">
        <w:rPr>
          <w:lang w:eastAsia="zh-CN"/>
        </w:rPr>
        <w:t>O contrato oferece maior detalhamento das regras que serão aplicadas em relação à vigência da contratação.</w:t>
      </w:r>
    </w:p>
    <w:p w14:paraId="6C16898B" w14:textId="3C8F6CDA" w:rsidR="00367A60" w:rsidRPr="00A942D4" w:rsidRDefault="242BFE47" w:rsidP="007F574E">
      <w:pPr>
        <w:pStyle w:val="Nivel01"/>
      </w:pPr>
      <w:r w:rsidRPr="00A942D4">
        <w:lastRenderedPageBreak/>
        <w:t>DESCRIÇÃO DA SOLUÇÃO COMO UM TODO CONSIDERADO O CICLO DE VIDA DO OBJETO E ESPECIFICAÇÃO DO PRODUTO</w:t>
      </w:r>
    </w:p>
    <w:p w14:paraId="6C16898E" w14:textId="77777777" w:rsidR="00367A60" w:rsidRPr="00A942D4" w:rsidRDefault="00D93A1F" w:rsidP="00A33A19">
      <w:pPr>
        <w:pStyle w:val="Nvel2-Red"/>
      </w:pPr>
      <w:commentRangeStart w:id="7"/>
      <w:r w:rsidRPr="00A942D4">
        <w:rPr>
          <w:lang w:eastAsia="zh-CN" w:bidi="hi-IN"/>
        </w:rPr>
        <w:t xml:space="preserve">A </w:t>
      </w:r>
      <w:r w:rsidRPr="00A942D4">
        <w:t>descrição</w:t>
      </w:r>
      <w:r w:rsidRPr="00A942D4">
        <w:rPr>
          <w:lang w:eastAsia="zh-CN" w:bidi="hi-IN"/>
        </w:rPr>
        <w:t xml:space="preserve"> da solução como um todo encontra-se pormenorizada em tópico específico dos Estudos Técnicos Preliminares, apêndice deste Termo de Referência.</w:t>
      </w:r>
      <w:commentRangeEnd w:id="7"/>
      <w:r w:rsidRPr="00A942D4">
        <w:commentReference w:id="7"/>
      </w:r>
    </w:p>
    <w:p w14:paraId="6C168990" w14:textId="6714FCD5" w:rsidR="00367A60" w:rsidRPr="00A942D4" w:rsidRDefault="002F0FC1" w:rsidP="00A33A19">
      <w:pPr>
        <w:pStyle w:val="Nivel2"/>
      </w:pPr>
      <w:r w:rsidRPr="00A942D4">
        <w:t xml:space="preserve">A solução de TIC consiste em </w:t>
      </w:r>
      <w:r w:rsidR="00D93A1F" w:rsidRPr="00A942D4">
        <w:t>&lt;</w:t>
      </w:r>
      <w:r w:rsidRPr="00A942D4">
        <w:rPr>
          <w:color w:val="FF0000"/>
        </w:rPr>
        <w:t>d</w:t>
      </w:r>
      <w:r w:rsidR="00D93A1F" w:rsidRPr="00A942D4">
        <w:rPr>
          <w:color w:val="FF0000"/>
        </w:rPr>
        <w:t>escrever</w:t>
      </w:r>
      <w:commentRangeStart w:id="8"/>
      <w:r w:rsidR="00D93A1F" w:rsidRPr="00A942D4">
        <w:rPr>
          <w:color w:val="FF0000"/>
        </w:rPr>
        <w:t xml:space="preserve"> de forma </w:t>
      </w:r>
      <w:r w:rsidR="00D93A1F" w:rsidRPr="00A942D4">
        <w:rPr>
          <w:b/>
          <w:bCs/>
          <w:color w:val="FF0000"/>
        </w:rPr>
        <w:t>detalhada</w:t>
      </w:r>
      <w:r w:rsidR="00D93A1F" w:rsidRPr="00A942D4">
        <w:rPr>
          <w:color w:val="FF0000"/>
        </w:rPr>
        <w:t xml:space="preserve">, </w:t>
      </w:r>
      <w:r w:rsidR="00D93A1F" w:rsidRPr="00A942D4">
        <w:rPr>
          <w:b/>
          <w:bCs/>
          <w:color w:val="FF0000"/>
        </w:rPr>
        <w:t>motivada</w:t>
      </w:r>
      <w:r w:rsidR="00D93A1F" w:rsidRPr="00A942D4">
        <w:rPr>
          <w:color w:val="FF0000"/>
        </w:rPr>
        <w:t xml:space="preserve"> e </w:t>
      </w:r>
      <w:r w:rsidR="00D93A1F" w:rsidRPr="00A942D4">
        <w:rPr>
          <w:b/>
          <w:bCs/>
          <w:color w:val="FF0000"/>
        </w:rPr>
        <w:t>justificada</w:t>
      </w:r>
      <w:r w:rsidR="00D93A1F" w:rsidRPr="00A942D4">
        <w:rPr>
          <w:color w:val="FF0000"/>
        </w:rPr>
        <w:t xml:space="preserve">, incluindo o </w:t>
      </w:r>
      <w:r w:rsidR="00D93A1F" w:rsidRPr="00A942D4">
        <w:rPr>
          <w:b/>
          <w:bCs/>
          <w:color w:val="FF0000"/>
        </w:rPr>
        <w:t>quantitativo</w:t>
      </w:r>
      <w:r w:rsidR="00D93A1F" w:rsidRPr="00A942D4">
        <w:rPr>
          <w:color w:val="FF0000"/>
        </w:rPr>
        <w:t xml:space="preserve"> de bens e serviços necessários para a composição da solução de TIC</w:t>
      </w:r>
      <w:r w:rsidR="00D93A1F" w:rsidRPr="00A942D4">
        <w:t>&gt;.</w:t>
      </w:r>
      <w:commentRangeEnd w:id="8"/>
      <w:r w:rsidR="00D93A1F" w:rsidRPr="00A942D4">
        <w:rPr>
          <w:rStyle w:val="Refdecomentrio"/>
          <w:i/>
          <w:iCs/>
        </w:rPr>
        <w:commentReference w:id="8"/>
      </w:r>
    </w:p>
    <w:p w14:paraId="07E5E015" w14:textId="77777777" w:rsidR="007611FD" w:rsidRPr="00A942D4" w:rsidRDefault="007611FD" w:rsidP="007F574E">
      <w:pPr>
        <w:pStyle w:val="Nivel01"/>
      </w:pPr>
      <w:r w:rsidRPr="00A942D4">
        <w:t>FUNDAMENTAÇÃO E DESCRIÇÃO DA NECESSIDADE DA CONTRATAÇÃO</w:t>
      </w:r>
    </w:p>
    <w:p w14:paraId="5CD487A8" w14:textId="271ACAE5" w:rsidR="007611FD" w:rsidRPr="00A942D4" w:rsidRDefault="007611FD" w:rsidP="00A33A19">
      <w:pPr>
        <w:pStyle w:val="Nivel2"/>
      </w:pPr>
      <w:r w:rsidRPr="00A942D4">
        <w:rPr>
          <w:color w:val="auto"/>
          <w:lang w:eastAsia="zh-CN" w:bidi="hi-IN"/>
        </w:rPr>
        <w:t xml:space="preserve">A presente contratação justifica-se </w:t>
      </w:r>
      <w:r w:rsidRPr="00A942D4">
        <w:rPr>
          <w:lang w:eastAsia="zh-CN" w:bidi="hi-IN"/>
        </w:rPr>
        <w:t>&lt;</w:t>
      </w:r>
      <w:r w:rsidRPr="00A942D4">
        <w:rPr>
          <w:color w:val="FF0000"/>
          <w:lang w:eastAsia="zh-CN" w:bidi="hi-IN"/>
        </w:rPr>
        <w:t xml:space="preserve">a justificativa deve ser clara, precisa e suficiente, sendo vedadas justificativas genéricas, incapazes de demonstrar as reais necessidades da contratação, devendo-se </w:t>
      </w:r>
      <w:r w:rsidRPr="00A942D4">
        <w:rPr>
          <w:b/>
          <w:bCs/>
          <w:color w:val="FF0000"/>
          <w:lang w:eastAsia="zh-CN" w:bidi="hi-IN"/>
        </w:rPr>
        <w:t>evidenciar a relação entre a necessidade da contratação e os respectivos volumes e características do objeto</w:t>
      </w:r>
      <w:r w:rsidRPr="00A942D4">
        <w:rPr>
          <w:color w:val="FF0000"/>
          <w:lang w:eastAsia="zh-CN" w:bidi="hi-IN"/>
        </w:rPr>
        <w:t xml:space="preserve">, assim como a </w:t>
      </w:r>
      <w:r w:rsidRPr="00A942D4">
        <w:rPr>
          <w:b/>
          <w:bCs/>
          <w:color w:val="FF0000"/>
          <w:lang w:eastAsia="zh-CN" w:bidi="hi-IN"/>
        </w:rPr>
        <w:t>forma de cálculo</w:t>
      </w:r>
      <w:r w:rsidRPr="00A942D4">
        <w:rPr>
          <w:color w:val="FF0000"/>
          <w:lang w:eastAsia="zh-CN" w:bidi="hi-IN"/>
        </w:rPr>
        <w:t xml:space="preserve"> utilizada para a definição do quantitativo de bens e serviços que compõem a solução de TIC e os resultados e </w:t>
      </w:r>
      <w:r w:rsidRPr="00A942D4">
        <w:rPr>
          <w:b/>
          <w:bCs/>
          <w:color w:val="FF0000"/>
          <w:lang w:eastAsia="zh-CN" w:bidi="hi-IN"/>
        </w:rPr>
        <w:t>benefícios a serem alcançados</w:t>
      </w:r>
      <w:r w:rsidR="00BA04F2" w:rsidRPr="00A942D4">
        <w:rPr>
          <w:b/>
          <w:bCs/>
          <w:color w:val="FF0000"/>
          <w:lang w:eastAsia="zh-CN" w:bidi="hi-IN"/>
        </w:rPr>
        <w:t>.</w:t>
      </w:r>
      <w:r w:rsidR="00BA04F2" w:rsidRPr="00A942D4">
        <w:rPr>
          <w:color w:val="FF0000"/>
          <w:lang w:eastAsia="zh-CN" w:bidi="hi-IN"/>
        </w:rPr>
        <w:t xml:space="preserve"> Caso o processo de contratação resulte na formação de Ata de Registro de Preços que permita adesões por órgãos não participes, </w:t>
      </w:r>
      <w:r w:rsidR="00BA04F2" w:rsidRPr="00A942D4">
        <w:rPr>
          <w:b/>
          <w:bCs/>
          <w:color w:val="FF0000"/>
          <w:lang w:eastAsia="zh-CN" w:bidi="hi-IN"/>
        </w:rPr>
        <w:t>é necessário registrar a motivação para tal permissão</w:t>
      </w:r>
      <w:r w:rsidR="00BA04F2" w:rsidRPr="00A942D4">
        <w:rPr>
          <w:b/>
          <w:bCs/>
          <w:lang w:eastAsia="zh-CN" w:bidi="hi-IN"/>
        </w:rPr>
        <w:t xml:space="preserve">&gt;. </w:t>
      </w:r>
      <w:commentRangeStart w:id="9"/>
      <w:commentRangeEnd w:id="9"/>
      <w:r w:rsidR="00BA04F2" w:rsidRPr="00A942D4">
        <w:rPr>
          <w:rStyle w:val="Refdecomentrio"/>
          <w:color w:val="auto"/>
        </w:rPr>
        <w:commentReference w:id="9"/>
      </w:r>
    </w:p>
    <w:p w14:paraId="606521AE" w14:textId="7FAB8241" w:rsidR="007611FD" w:rsidRPr="00A942D4" w:rsidRDefault="00B93AE1" w:rsidP="00A33A19">
      <w:pPr>
        <w:pStyle w:val="Nivel2"/>
      </w:pPr>
      <w:r w:rsidRPr="00A942D4">
        <w:t>[....]</w:t>
      </w:r>
    </w:p>
    <w:p w14:paraId="22C9EE66" w14:textId="77777777" w:rsidR="007611FD" w:rsidRPr="00A942D4" w:rsidRDefault="007611FD" w:rsidP="00A33A19">
      <w:pPr>
        <w:pStyle w:val="Nivel2"/>
      </w:pPr>
      <w:r w:rsidRPr="00A942D4">
        <w:rPr>
          <w:lang w:eastAsia="zh-CN"/>
        </w:rPr>
        <w:t xml:space="preserve">O objeto da contratação está previsto no Plano de Contratações Anual </w:t>
      </w:r>
      <w:r w:rsidRPr="00A942D4">
        <w:rPr>
          <w:i/>
          <w:iCs/>
          <w:color w:val="FF0000"/>
          <w:lang w:eastAsia="zh-CN"/>
        </w:rPr>
        <w:t>&lt;ANO&gt;</w:t>
      </w:r>
      <w:r w:rsidRPr="00A942D4">
        <w:rPr>
          <w:lang w:eastAsia="zh-CN"/>
        </w:rPr>
        <w:t>, conforme detalhamento a seguir:</w:t>
      </w:r>
    </w:p>
    <w:p w14:paraId="14CFE7BE" w14:textId="77777777" w:rsidR="007611FD" w:rsidRPr="00A942D4" w:rsidRDefault="007611FD" w:rsidP="00FF5C8A">
      <w:pPr>
        <w:pStyle w:val="Nivel3"/>
      </w:pPr>
      <w:r w:rsidRPr="00A942D4">
        <w:rPr>
          <w:lang w:eastAsia="zh-CN"/>
        </w:rPr>
        <w:t xml:space="preserve">ID PCA no PNCP: </w:t>
      </w:r>
      <w:r w:rsidRPr="00A942D4">
        <w:rPr>
          <w:i/>
          <w:iCs/>
          <w:color w:val="FF0000"/>
          <w:lang w:eastAsia="zh-CN"/>
        </w:rPr>
        <w:t>[...]</w:t>
      </w:r>
    </w:p>
    <w:p w14:paraId="06FA219E" w14:textId="77777777" w:rsidR="007611FD" w:rsidRPr="00A942D4" w:rsidRDefault="007611FD" w:rsidP="00FF5C8A">
      <w:pPr>
        <w:pStyle w:val="Nivel3"/>
      </w:pPr>
      <w:r w:rsidRPr="00A942D4">
        <w:rPr>
          <w:lang w:eastAsia="zh-CN"/>
        </w:rPr>
        <w:t xml:space="preserve">Data de publicação no PNCP: </w:t>
      </w:r>
      <w:r w:rsidRPr="00A942D4">
        <w:rPr>
          <w:i/>
          <w:iCs/>
          <w:color w:val="FF0000"/>
          <w:lang w:eastAsia="zh-CN"/>
        </w:rPr>
        <w:t>[...]</w:t>
      </w:r>
    </w:p>
    <w:p w14:paraId="44E869B6" w14:textId="77777777" w:rsidR="007611FD" w:rsidRPr="00A942D4" w:rsidRDefault="007611FD" w:rsidP="00FF5C8A">
      <w:pPr>
        <w:pStyle w:val="Nivel3"/>
      </w:pPr>
      <w:r w:rsidRPr="00A942D4">
        <w:rPr>
          <w:lang w:eastAsia="zh-CN"/>
        </w:rPr>
        <w:t xml:space="preserve">Id do item no PCA: </w:t>
      </w:r>
      <w:r w:rsidRPr="00A942D4">
        <w:rPr>
          <w:i/>
          <w:iCs/>
          <w:color w:val="FF0000"/>
          <w:lang w:eastAsia="zh-CN"/>
        </w:rPr>
        <w:t>[...]</w:t>
      </w:r>
    </w:p>
    <w:p w14:paraId="232C579E" w14:textId="77777777" w:rsidR="007611FD" w:rsidRPr="00A942D4" w:rsidRDefault="007611FD" w:rsidP="00FF5C8A">
      <w:pPr>
        <w:pStyle w:val="Nivel3"/>
      </w:pPr>
      <w:r w:rsidRPr="00A942D4">
        <w:rPr>
          <w:lang w:eastAsia="zh-CN"/>
        </w:rPr>
        <w:t xml:space="preserve">Classe/Grupo: </w:t>
      </w:r>
      <w:r w:rsidRPr="00A942D4">
        <w:rPr>
          <w:i/>
          <w:iCs/>
          <w:color w:val="FF0000"/>
          <w:lang w:eastAsia="zh-CN"/>
        </w:rPr>
        <w:t>[...]</w:t>
      </w:r>
    </w:p>
    <w:p w14:paraId="7729FC78" w14:textId="77777777" w:rsidR="007611FD" w:rsidRPr="00DF1639" w:rsidRDefault="007611FD" w:rsidP="00FF5C8A">
      <w:pPr>
        <w:pStyle w:val="Nivel3"/>
      </w:pPr>
      <w:r w:rsidRPr="00A942D4">
        <w:rPr>
          <w:lang w:eastAsia="zh-CN"/>
        </w:rPr>
        <w:t xml:space="preserve">Identificador da Futura Contratação: </w:t>
      </w:r>
      <w:r w:rsidRPr="00A942D4">
        <w:rPr>
          <w:i/>
          <w:iCs/>
          <w:color w:val="FF0000"/>
          <w:lang w:eastAsia="zh-CN"/>
        </w:rPr>
        <w:t>[...]</w:t>
      </w:r>
    </w:p>
    <w:p w14:paraId="26D9CBB1" w14:textId="77777777" w:rsidR="00DF1639" w:rsidRPr="001E7F55" w:rsidRDefault="00DF1639" w:rsidP="0024021F">
      <w:pPr>
        <w:pStyle w:val="Ou0"/>
      </w:pPr>
      <w:r w:rsidRPr="001E7F55">
        <w:t xml:space="preserve">OU </w:t>
      </w:r>
    </w:p>
    <w:p w14:paraId="34D7BE91" w14:textId="5C728100" w:rsidR="00DF1639" w:rsidRPr="00B05D7B" w:rsidRDefault="00DF1639" w:rsidP="0074238C">
      <w:pPr>
        <w:pStyle w:val="Nvel2-Red"/>
      </w:pPr>
      <w:r w:rsidRPr="00B05D7B">
        <w:t>O objeto da contratação está previsto no Plano de Contratações Anual [ANO], conforme consta das informações básicas deste termo de referência.</w:t>
      </w:r>
    </w:p>
    <w:p w14:paraId="2312FF07" w14:textId="77777777" w:rsidR="007611FD" w:rsidRPr="00A942D4" w:rsidRDefault="007611FD" w:rsidP="00A33A19">
      <w:pPr>
        <w:pStyle w:val="Nivel2"/>
      </w:pPr>
      <w:commentRangeStart w:id="10"/>
      <w:r w:rsidRPr="00A942D4">
        <w:rPr>
          <w:lang w:eastAsia="zh-CN"/>
        </w:rPr>
        <w:t xml:space="preserve">O objeto da contratação também está alinhado com a Estratégia de Governo Digital </w:t>
      </w:r>
      <w:r w:rsidRPr="00A942D4">
        <w:rPr>
          <w:i/>
          <w:iCs/>
          <w:color w:val="FF0000"/>
          <w:lang w:eastAsia="zh-CN"/>
        </w:rPr>
        <w:t>&lt;ANO</w:t>
      </w:r>
      <w:r w:rsidRPr="00A942D4">
        <w:rPr>
          <w:color w:val="FF0000"/>
          <w:lang w:eastAsia="zh-CN"/>
        </w:rPr>
        <w:t>&gt;</w:t>
      </w:r>
      <w:r w:rsidRPr="00A942D4">
        <w:rPr>
          <w:lang w:eastAsia="zh-CN"/>
        </w:rPr>
        <w:t xml:space="preserve"> e em consonância com o Plano Diretor de Tecnologia da Informação e Comunicação (PDTIC) </w:t>
      </w:r>
      <w:r w:rsidRPr="00A942D4">
        <w:rPr>
          <w:i/>
          <w:iCs/>
          <w:color w:val="FF0000"/>
          <w:lang w:eastAsia="zh-CN"/>
        </w:rPr>
        <w:t>&lt;ANO&gt;</w:t>
      </w:r>
      <w:r w:rsidRPr="00A942D4">
        <w:rPr>
          <w:lang w:eastAsia="zh-CN"/>
        </w:rPr>
        <w:t xml:space="preserve"> do </w:t>
      </w:r>
      <w:r w:rsidRPr="00A942D4">
        <w:rPr>
          <w:i/>
          <w:iCs/>
          <w:color w:val="FF0000"/>
          <w:lang w:eastAsia="zh-CN"/>
        </w:rPr>
        <w:t>&lt;NOME DO ÓRGÃO&gt;</w:t>
      </w:r>
      <w:r w:rsidRPr="00A942D4">
        <w:rPr>
          <w:i/>
          <w:iCs/>
          <w:lang w:eastAsia="zh-CN"/>
        </w:rPr>
        <w:t>,</w:t>
      </w:r>
      <w:r w:rsidRPr="00A942D4">
        <w:rPr>
          <w:lang w:eastAsia="zh-CN"/>
        </w:rPr>
        <w:t xml:space="preserve"> conforme demonstrado abaixo:</w:t>
      </w:r>
      <w:commentRangeEnd w:id="10"/>
      <w:r w:rsidRPr="00A942D4">
        <w:rPr>
          <w:rStyle w:val="Refdecomentrio"/>
        </w:rPr>
        <w:commentReference w:id="10"/>
      </w:r>
    </w:p>
    <w:tbl>
      <w:tblPr>
        <w:tblW w:w="8374" w:type="dxa"/>
        <w:tblInd w:w="645" w:type="dxa"/>
        <w:tblLayout w:type="fixed"/>
        <w:tblCellMar>
          <w:left w:w="10" w:type="dxa"/>
          <w:right w:w="10" w:type="dxa"/>
        </w:tblCellMar>
        <w:tblLook w:val="0000" w:firstRow="0" w:lastRow="0" w:firstColumn="0" w:lastColumn="0" w:noHBand="0" w:noVBand="0"/>
      </w:tblPr>
      <w:tblGrid>
        <w:gridCol w:w="488"/>
        <w:gridCol w:w="7886"/>
      </w:tblGrid>
      <w:tr w:rsidR="007611FD" w:rsidRPr="00A942D4" w14:paraId="603D5B09" w14:textId="77777777">
        <w:trPr>
          <w:trHeight w:val="313"/>
        </w:trPr>
        <w:tc>
          <w:tcPr>
            <w:tcW w:w="8374" w:type="dxa"/>
            <w:gridSpan w:val="2"/>
            <w:tcBorders>
              <w:top w:val="single" w:sz="4" w:space="0" w:color="000000"/>
              <w:left w:val="single" w:sz="4" w:space="0" w:color="000000"/>
              <w:bottom w:val="single" w:sz="4" w:space="0" w:color="000000"/>
              <w:right w:val="single" w:sz="4" w:space="0" w:color="000000"/>
            </w:tcBorders>
            <w:shd w:val="clear" w:color="auto" w:fill="DDDDDD"/>
            <w:tcMar>
              <w:top w:w="0" w:type="dxa"/>
              <w:left w:w="70" w:type="dxa"/>
              <w:bottom w:w="0" w:type="dxa"/>
              <w:right w:w="70" w:type="dxa"/>
            </w:tcMar>
            <w:vAlign w:val="center"/>
          </w:tcPr>
          <w:p w14:paraId="4B859F4E" w14:textId="77777777" w:rsidR="007611FD" w:rsidRPr="00A942D4" w:rsidRDefault="007611FD">
            <w:pPr>
              <w:snapToGrid w:val="0"/>
              <w:jc w:val="center"/>
              <w:rPr>
                <w:rFonts w:ascii="Arial" w:hAnsi="Arial" w:cs="Arial"/>
                <w:b/>
                <w:sz w:val="20"/>
                <w:szCs w:val="20"/>
              </w:rPr>
            </w:pPr>
            <w:r w:rsidRPr="00A942D4">
              <w:rPr>
                <w:rFonts w:ascii="Arial" w:hAnsi="Arial" w:cs="Arial"/>
                <w:b/>
                <w:sz w:val="20"/>
                <w:szCs w:val="20"/>
              </w:rPr>
              <w:t>ALINHAMENTO AOS PLANOS ESTRATÉGICOS</w:t>
            </w:r>
          </w:p>
        </w:tc>
      </w:tr>
      <w:tr w:rsidR="007611FD" w:rsidRPr="00A942D4" w14:paraId="35E7DAFE" w14:textId="77777777">
        <w:trPr>
          <w:trHeight w:val="262"/>
        </w:trPr>
        <w:tc>
          <w:tcPr>
            <w:tcW w:w="488" w:type="dxa"/>
            <w:tcBorders>
              <w:left w:val="single" w:sz="4" w:space="0" w:color="000000"/>
              <w:bottom w:val="single" w:sz="4" w:space="0" w:color="000000"/>
              <w:right w:val="single" w:sz="4" w:space="0" w:color="000000"/>
            </w:tcBorders>
            <w:shd w:val="clear" w:color="auto" w:fill="EEEEEE"/>
            <w:tcMar>
              <w:top w:w="0" w:type="dxa"/>
              <w:left w:w="70" w:type="dxa"/>
              <w:bottom w:w="0" w:type="dxa"/>
              <w:right w:w="70" w:type="dxa"/>
            </w:tcMar>
            <w:vAlign w:val="center"/>
          </w:tcPr>
          <w:p w14:paraId="2CDA5119" w14:textId="77777777" w:rsidR="007611FD" w:rsidRPr="00A942D4" w:rsidRDefault="007611FD">
            <w:pPr>
              <w:snapToGrid w:val="0"/>
              <w:jc w:val="center"/>
              <w:rPr>
                <w:rFonts w:ascii="Arial" w:hAnsi="Arial" w:cs="Arial"/>
                <w:b/>
                <w:sz w:val="20"/>
                <w:szCs w:val="20"/>
              </w:rPr>
            </w:pPr>
            <w:r w:rsidRPr="00A942D4">
              <w:rPr>
                <w:rFonts w:ascii="Arial" w:hAnsi="Arial" w:cs="Arial"/>
                <w:b/>
                <w:sz w:val="20"/>
                <w:szCs w:val="20"/>
              </w:rPr>
              <w:t>ID</w:t>
            </w:r>
          </w:p>
        </w:tc>
        <w:tc>
          <w:tcPr>
            <w:tcW w:w="7886" w:type="dxa"/>
            <w:tcBorders>
              <w:left w:val="single" w:sz="4" w:space="0" w:color="000000"/>
              <w:bottom w:val="single" w:sz="4" w:space="0" w:color="000000"/>
              <w:right w:val="single" w:sz="4" w:space="0" w:color="000000"/>
            </w:tcBorders>
            <w:shd w:val="clear" w:color="auto" w:fill="EEEEEE"/>
            <w:tcMar>
              <w:top w:w="0" w:type="dxa"/>
              <w:left w:w="70" w:type="dxa"/>
              <w:bottom w:w="0" w:type="dxa"/>
              <w:right w:w="70" w:type="dxa"/>
            </w:tcMar>
            <w:vAlign w:val="center"/>
          </w:tcPr>
          <w:p w14:paraId="4E65E3FA" w14:textId="77777777" w:rsidR="007611FD" w:rsidRPr="00A942D4" w:rsidRDefault="007611FD">
            <w:pPr>
              <w:snapToGrid w:val="0"/>
              <w:jc w:val="center"/>
              <w:rPr>
                <w:rFonts w:ascii="Arial" w:hAnsi="Arial" w:cs="Arial"/>
                <w:b/>
                <w:sz w:val="20"/>
                <w:szCs w:val="20"/>
              </w:rPr>
            </w:pPr>
            <w:r w:rsidRPr="00A942D4">
              <w:rPr>
                <w:rFonts w:ascii="Arial" w:hAnsi="Arial" w:cs="Arial"/>
                <w:b/>
                <w:sz w:val="20"/>
                <w:szCs w:val="20"/>
              </w:rPr>
              <w:t>Objetivos Estratégicos</w:t>
            </w:r>
          </w:p>
        </w:tc>
      </w:tr>
      <w:tr w:rsidR="007611FD" w:rsidRPr="00A942D4" w14:paraId="46E3FE37" w14:textId="77777777">
        <w:trPr>
          <w:trHeight w:val="247"/>
        </w:trPr>
        <w:tc>
          <w:tcPr>
            <w:tcW w:w="488"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1AC90EB4" w14:textId="77777777" w:rsidR="007611FD" w:rsidRPr="00A942D4" w:rsidRDefault="007611FD">
            <w:pPr>
              <w:snapToGrid w:val="0"/>
              <w:jc w:val="center"/>
              <w:rPr>
                <w:rFonts w:ascii="Arial" w:eastAsia="Times New Roman" w:hAnsi="Arial" w:cs="Arial"/>
                <w:b/>
                <w:i/>
                <w:iCs/>
                <w:color w:val="FF3333"/>
                <w:sz w:val="20"/>
                <w:szCs w:val="20"/>
                <w:lang w:eastAsia="ar-SA"/>
              </w:rPr>
            </w:pPr>
            <w:r w:rsidRPr="00A942D4">
              <w:rPr>
                <w:rFonts w:ascii="Arial" w:eastAsia="Times New Roman" w:hAnsi="Arial" w:cs="Arial"/>
                <w:b/>
                <w:i/>
                <w:iCs/>
                <w:color w:val="FF3333"/>
                <w:sz w:val="20"/>
                <w:szCs w:val="20"/>
                <w:lang w:eastAsia="ar-SA"/>
              </w:rPr>
              <w:t>N1</w:t>
            </w:r>
          </w:p>
        </w:tc>
        <w:tc>
          <w:tcPr>
            <w:tcW w:w="7886"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2E45CD5C" w14:textId="77777777" w:rsidR="007611FD" w:rsidRPr="00A942D4" w:rsidRDefault="007611FD">
            <w:pPr>
              <w:tabs>
                <w:tab w:val="left" w:pos="2133"/>
              </w:tabs>
              <w:rPr>
                <w:rFonts w:ascii="Arial" w:eastAsia="Times New Roman" w:hAnsi="Arial" w:cs="Arial"/>
                <w:i/>
                <w:iCs/>
                <w:color w:val="FF3333"/>
                <w:sz w:val="20"/>
                <w:szCs w:val="20"/>
                <w:lang w:eastAsia="ar-SA"/>
              </w:rPr>
            </w:pPr>
            <w:r w:rsidRPr="00A942D4">
              <w:rPr>
                <w:rFonts w:ascii="Arial" w:eastAsia="Times New Roman" w:hAnsi="Arial" w:cs="Arial"/>
                <w:i/>
                <w:iCs/>
                <w:color w:val="FF3333"/>
                <w:sz w:val="20"/>
                <w:szCs w:val="20"/>
                <w:lang w:eastAsia="ar-SA"/>
              </w:rPr>
              <w:t>&lt;Objetivo Estratégico N1 do Plano Estratégico Institucional &lt;ANO&gt;&gt;</w:t>
            </w:r>
          </w:p>
        </w:tc>
      </w:tr>
      <w:tr w:rsidR="007611FD" w:rsidRPr="00A942D4" w14:paraId="33657F9A" w14:textId="77777777">
        <w:trPr>
          <w:trHeight w:val="219"/>
        </w:trPr>
        <w:tc>
          <w:tcPr>
            <w:tcW w:w="488"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339C5BDF" w14:textId="77777777" w:rsidR="007611FD" w:rsidRPr="00A942D4" w:rsidRDefault="007611FD">
            <w:pPr>
              <w:snapToGrid w:val="0"/>
              <w:jc w:val="center"/>
              <w:rPr>
                <w:rFonts w:ascii="Arial" w:eastAsia="Times New Roman" w:hAnsi="Arial" w:cs="Arial"/>
                <w:b/>
                <w:i/>
                <w:iCs/>
                <w:color w:val="FF3333"/>
                <w:sz w:val="20"/>
                <w:szCs w:val="20"/>
                <w:lang w:eastAsia="ar-SA"/>
              </w:rPr>
            </w:pPr>
            <w:r w:rsidRPr="00A942D4">
              <w:rPr>
                <w:rFonts w:ascii="Arial" w:eastAsia="Times New Roman" w:hAnsi="Arial" w:cs="Arial"/>
                <w:b/>
                <w:i/>
                <w:iCs/>
                <w:color w:val="FF3333"/>
                <w:sz w:val="20"/>
                <w:szCs w:val="20"/>
                <w:lang w:eastAsia="ar-SA"/>
              </w:rPr>
              <w:t>…</w:t>
            </w:r>
          </w:p>
        </w:tc>
        <w:tc>
          <w:tcPr>
            <w:tcW w:w="7886"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107D5654" w14:textId="77777777" w:rsidR="007611FD" w:rsidRPr="00A942D4" w:rsidRDefault="007611FD">
            <w:pPr>
              <w:tabs>
                <w:tab w:val="left" w:pos="2133"/>
              </w:tabs>
              <w:snapToGrid w:val="0"/>
              <w:rPr>
                <w:rFonts w:ascii="Arial" w:eastAsia="Times New Roman" w:hAnsi="Arial" w:cs="Arial"/>
                <w:i/>
                <w:iCs/>
                <w:color w:val="FF3333"/>
                <w:sz w:val="20"/>
                <w:szCs w:val="20"/>
                <w:lang w:eastAsia="ar-SA"/>
              </w:rPr>
            </w:pPr>
            <w:r w:rsidRPr="00A942D4">
              <w:rPr>
                <w:rFonts w:ascii="Arial" w:eastAsia="Times New Roman" w:hAnsi="Arial" w:cs="Arial"/>
                <w:i/>
                <w:iCs/>
                <w:color w:val="FF3333"/>
                <w:sz w:val="20"/>
                <w:szCs w:val="20"/>
                <w:lang w:eastAsia="ar-SA"/>
              </w:rPr>
              <w:t>&lt;Objetivo Estratégico NN do Plano Estratégico Institucional &lt;ANO&gt;&gt;</w:t>
            </w:r>
          </w:p>
        </w:tc>
      </w:tr>
      <w:tr w:rsidR="007611FD" w:rsidRPr="00A942D4" w14:paraId="365E3CDA" w14:textId="77777777">
        <w:trPr>
          <w:trHeight w:val="203"/>
        </w:trPr>
        <w:tc>
          <w:tcPr>
            <w:tcW w:w="488" w:type="dxa"/>
            <w:tcBorders>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57DCFB6E" w14:textId="77777777" w:rsidR="007611FD" w:rsidRPr="00A942D4" w:rsidRDefault="007611FD">
            <w:pPr>
              <w:snapToGrid w:val="0"/>
              <w:jc w:val="center"/>
              <w:rPr>
                <w:rFonts w:ascii="Arial" w:eastAsia="Times New Roman" w:hAnsi="Arial" w:cs="Arial"/>
                <w:b/>
                <w:i/>
                <w:iCs/>
                <w:color w:val="FF3333"/>
                <w:sz w:val="20"/>
                <w:szCs w:val="20"/>
                <w:lang w:eastAsia="ar-SA"/>
              </w:rPr>
            </w:pPr>
            <w:r w:rsidRPr="00A942D4">
              <w:rPr>
                <w:rFonts w:ascii="Arial" w:eastAsia="Times New Roman" w:hAnsi="Arial" w:cs="Arial"/>
                <w:b/>
                <w:i/>
                <w:iCs/>
                <w:color w:val="FF3333"/>
                <w:sz w:val="20"/>
                <w:szCs w:val="20"/>
                <w:lang w:eastAsia="ar-SA"/>
              </w:rPr>
              <w:t>M1</w:t>
            </w:r>
          </w:p>
        </w:tc>
        <w:tc>
          <w:tcPr>
            <w:tcW w:w="7886" w:type="dxa"/>
            <w:tcBorders>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53A6858C" w14:textId="77777777" w:rsidR="007611FD" w:rsidRPr="00A942D4" w:rsidRDefault="007611FD">
            <w:pPr>
              <w:tabs>
                <w:tab w:val="left" w:pos="2133"/>
              </w:tabs>
              <w:rPr>
                <w:rFonts w:ascii="Arial" w:eastAsia="Times New Roman" w:hAnsi="Arial" w:cs="Arial"/>
                <w:i/>
                <w:iCs/>
                <w:color w:val="FF3333"/>
                <w:sz w:val="20"/>
                <w:szCs w:val="20"/>
                <w:lang w:eastAsia="ar-SA"/>
              </w:rPr>
            </w:pPr>
            <w:r w:rsidRPr="00A942D4">
              <w:rPr>
                <w:rFonts w:ascii="Arial" w:eastAsia="Times New Roman" w:hAnsi="Arial" w:cs="Arial"/>
                <w:i/>
                <w:iCs/>
                <w:color w:val="FF3333"/>
                <w:sz w:val="20"/>
                <w:szCs w:val="20"/>
                <w:lang w:eastAsia="ar-SA"/>
              </w:rPr>
              <w:t>&lt;Objetivo Estratégico M1 da Estratégia de Governança Digital &lt;ANO&gt;&gt;</w:t>
            </w:r>
          </w:p>
        </w:tc>
      </w:tr>
      <w:tr w:rsidR="007611FD" w:rsidRPr="00A942D4" w14:paraId="651D9EC0" w14:textId="77777777">
        <w:trPr>
          <w:trHeight w:val="238"/>
        </w:trPr>
        <w:tc>
          <w:tcPr>
            <w:tcW w:w="488" w:type="dxa"/>
            <w:tcBorders>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58514DBD" w14:textId="77777777" w:rsidR="007611FD" w:rsidRPr="00A942D4" w:rsidRDefault="007611FD">
            <w:pPr>
              <w:snapToGrid w:val="0"/>
              <w:jc w:val="center"/>
              <w:rPr>
                <w:rFonts w:ascii="Arial" w:eastAsia="Times New Roman" w:hAnsi="Arial" w:cs="Arial"/>
                <w:b/>
                <w:i/>
                <w:iCs/>
                <w:color w:val="FF3333"/>
                <w:sz w:val="20"/>
                <w:szCs w:val="20"/>
                <w:lang w:eastAsia="ar-SA"/>
              </w:rPr>
            </w:pPr>
            <w:r w:rsidRPr="00A942D4">
              <w:rPr>
                <w:rFonts w:ascii="Arial" w:eastAsia="Times New Roman" w:hAnsi="Arial" w:cs="Arial"/>
                <w:b/>
                <w:i/>
                <w:iCs/>
                <w:color w:val="FF3333"/>
                <w:sz w:val="20"/>
                <w:szCs w:val="20"/>
                <w:lang w:eastAsia="ar-SA"/>
              </w:rPr>
              <w:t>…</w:t>
            </w:r>
          </w:p>
        </w:tc>
        <w:tc>
          <w:tcPr>
            <w:tcW w:w="7886" w:type="dxa"/>
            <w:tcBorders>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42201DA2" w14:textId="77777777" w:rsidR="007611FD" w:rsidRPr="00A942D4" w:rsidRDefault="007611FD">
            <w:pPr>
              <w:tabs>
                <w:tab w:val="left" w:pos="2133"/>
              </w:tabs>
              <w:rPr>
                <w:rFonts w:ascii="Arial" w:eastAsia="Times New Roman" w:hAnsi="Arial" w:cs="Arial"/>
                <w:i/>
                <w:iCs/>
                <w:color w:val="FF3333"/>
                <w:sz w:val="20"/>
                <w:szCs w:val="20"/>
                <w:lang w:eastAsia="ar-SA"/>
              </w:rPr>
            </w:pPr>
            <w:r w:rsidRPr="00A942D4">
              <w:rPr>
                <w:rFonts w:ascii="Arial" w:eastAsia="Times New Roman" w:hAnsi="Arial" w:cs="Arial"/>
                <w:i/>
                <w:iCs/>
                <w:color w:val="FF3333"/>
                <w:sz w:val="20"/>
                <w:szCs w:val="20"/>
                <w:lang w:eastAsia="ar-SA"/>
              </w:rPr>
              <w:t>&lt;Objetivo Estratégico MM da Estratégia de Governança Digital &lt;ANO&gt;&gt;</w:t>
            </w:r>
          </w:p>
        </w:tc>
      </w:tr>
    </w:tbl>
    <w:p w14:paraId="3C600FDB" w14:textId="77777777" w:rsidR="007611FD" w:rsidRPr="00A942D4" w:rsidRDefault="007611FD" w:rsidP="007611FD">
      <w:pPr>
        <w:pStyle w:val="Textbody0"/>
        <w:spacing w:after="0"/>
        <w:rPr>
          <w:rFonts w:ascii="Arial" w:hAnsi="Arial" w:cs="Arial"/>
        </w:rPr>
      </w:pPr>
    </w:p>
    <w:tbl>
      <w:tblPr>
        <w:tblW w:w="9613" w:type="dxa"/>
        <w:tblInd w:w="15" w:type="dxa"/>
        <w:tblLayout w:type="fixed"/>
        <w:tblCellMar>
          <w:left w:w="10" w:type="dxa"/>
          <w:right w:w="10" w:type="dxa"/>
        </w:tblCellMar>
        <w:tblLook w:val="0000" w:firstRow="0" w:lastRow="0" w:firstColumn="0" w:lastColumn="0" w:noHBand="0" w:noVBand="0"/>
      </w:tblPr>
      <w:tblGrid>
        <w:gridCol w:w="425"/>
        <w:gridCol w:w="3950"/>
        <w:gridCol w:w="488"/>
        <w:gridCol w:w="4750"/>
      </w:tblGrid>
      <w:tr w:rsidR="007611FD" w:rsidRPr="00A942D4" w14:paraId="43B11674" w14:textId="77777777">
        <w:trPr>
          <w:trHeight w:val="175"/>
        </w:trPr>
        <w:tc>
          <w:tcPr>
            <w:tcW w:w="9613" w:type="dxa"/>
            <w:gridSpan w:val="4"/>
            <w:tcBorders>
              <w:top w:val="single" w:sz="4" w:space="0" w:color="000000"/>
              <w:left w:val="single" w:sz="4" w:space="0" w:color="000000"/>
              <w:bottom w:val="single" w:sz="4" w:space="0" w:color="000000"/>
              <w:right w:val="single" w:sz="4" w:space="0" w:color="000000"/>
            </w:tcBorders>
            <w:shd w:val="clear" w:color="auto" w:fill="EEEEEE"/>
            <w:tcMar>
              <w:top w:w="0" w:type="dxa"/>
              <w:left w:w="70" w:type="dxa"/>
              <w:bottom w:w="0" w:type="dxa"/>
              <w:right w:w="70" w:type="dxa"/>
            </w:tcMar>
            <w:vAlign w:val="center"/>
          </w:tcPr>
          <w:p w14:paraId="4C4D11CF" w14:textId="77777777" w:rsidR="007611FD" w:rsidRPr="00A942D4" w:rsidRDefault="007611FD">
            <w:pPr>
              <w:snapToGrid w:val="0"/>
              <w:jc w:val="center"/>
              <w:rPr>
                <w:rFonts w:ascii="Arial" w:hAnsi="Arial" w:cs="Arial"/>
                <w:sz w:val="20"/>
                <w:szCs w:val="20"/>
              </w:rPr>
            </w:pPr>
            <w:r w:rsidRPr="00A942D4">
              <w:rPr>
                <w:rFonts w:ascii="Arial" w:hAnsi="Arial" w:cs="Arial"/>
                <w:b/>
                <w:sz w:val="20"/>
                <w:szCs w:val="20"/>
              </w:rPr>
              <w:t xml:space="preserve">ALINHAMENTO AO PDTIC </w:t>
            </w:r>
            <w:r w:rsidRPr="00A942D4">
              <w:rPr>
                <w:rFonts w:ascii="Arial" w:hAnsi="Arial" w:cs="Arial"/>
                <w:b/>
                <w:i/>
                <w:iCs/>
                <w:color w:val="FF3333"/>
                <w:sz w:val="20"/>
                <w:szCs w:val="20"/>
              </w:rPr>
              <w:t>&lt;ANO&gt;</w:t>
            </w:r>
          </w:p>
        </w:tc>
      </w:tr>
      <w:tr w:rsidR="007611FD" w:rsidRPr="00A942D4" w14:paraId="156DC643" w14:textId="77777777">
        <w:trPr>
          <w:trHeight w:val="172"/>
        </w:trPr>
        <w:tc>
          <w:tcPr>
            <w:tcW w:w="425" w:type="dxa"/>
            <w:tcBorders>
              <w:left w:val="single" w:sz="4" w:space="0" w:color="000000"/>
              <w:bottom w:val="single" w:sz="4" w:space="0" w:color="000000"/>
              <w:right w:val="single" w:sz="4" w:space="0" w:color="000000"/>
            </w:tcBorders>
            <w:shd w:val="clear" w:color="auto" w:fill="EEEEEE"/>
            <w:tcMar>
              <w:top w:w="0" w:type="dxa"/>
              <w:left w:w="70" w:type="dxa"/>
              <w:bottom w:w="0" w:type="dxa"/>
              <w:right w:w="70" w:type="dxa"/>
            </w:tcMar>
            <w:vAlign w:val="center"/>
          </w:tcPr>
          <w:p w14:paraId="7BB73B53" w14:textId="77777777" w:rsidR="007611FD" w:rsidRPr="00A942D4" w:rsidRDefault="007611FD">
            <w:pPr>
              <w:snapToGrid w:val="0"/>
              <w:jc w:val="center"/>
              <w:rPr>
                <w:rFonts w:ascii="Arial" w:hAnsi="Arial" w:cs="Arial"/>
                <w:b/>
                <w:sz w:val="20"/>
                <w:szCs w:val="20"/>
              </w:rPr>
            </w:pPr>
            <w:r w:rsidRPr="00A942D4">
              <w:rPr>
                <w:rFonts w:ascii="Arial" w:hAnsi="Arial" w:cs="Arial"/>
                <w:b/>
                <w:sz w:val="20"/>
                <w:szCs w:val="20"/>
              </w:rPr>
              <w:t>ID</w:t>
            </w:r>
          </w:p>
        </w:tc>
        <w:tc>
          <w:tcPr>
            <w:tcW w:w="3950" w:type="dxa"/>
            <w:tcBorders>
              <w:left w:val="single" w:sz="4" w:space="0" w:color="000000"/>
              <w:bottom w:val="single" w:sz="4" w:space="0" w:color="000000"/>
              <w:right w:val="single" w:sz="4" w:space="0" w:color="000000"/>
            </w:tcBorders>
            <w:shd w:val="clear" w:color="auto" w:fill="EEEEEE"/>
            <w:tcMar>
              <w:top w:w="0" w:type="dxa"/>
              <w:left w:w="70" w:type="dxa"/>
              <w:bottom w:w="0" w:type="dxa"/>
              <w:right w:w="70" w:type="dxa"/>
            </w:tcMar>
          </w:tcPr>
          <w:p w14:paraId="3F6BE187" w14:textId="77777777" w:rsidR="007611FD" w:rsidRPr="00A942D4" w:rsidRDefault="007611FD">
            <w:pPr>
              <w:snapToGrid w:val="0"/>
              <w:jc w:val="center"/>
              <w:rPr>
                <w:rFonts w:ascii="Arial" w:hAnsi="Arial" w:cs="Arial"/>
                <w:b/>
                <w:sz w:val="20"/>
                <w:szCs w:val="20"/>
              </w:rPr>
            </w:pPr>
            <w:r w:rsidRPr="00A942D4">
              <w:rPr>
                <w:rFonts w:ascii="Arial" w:hAnsi="Arial" w:cs="Arial"/>
                <w:b/>
                <w:sz w:val="20"/>
                <w:szCs w:val="20"/>
              </w:rPr>
              <w:t xml:space="preserve"> Ação do PDTIC</w:t>
            </w:r>
          </w:p>
        </w:tc>
        <w:tc>
          <w:tcPr>
            <w:tcW w:w="488" w:type="dxa"/>
            <w:tcBorders>
              <w:left w:val="single" w:sz="4" w:space="0" w:color="000000"/>
              <w:bottom w:val="single" w:sz="4" w:space="0" w:color="000000"/>
              <w:right w:val="single" w:sz="4" w:space="0" w:color="000000"/>
            </w:tcBorders>
            <w:shd w:val="clear" w:color="auto" w:fill="EEEEEE"/>
            <w:tcMar>
              <w:top w:w="0" w:type="dxa"/>
              <w:left w:w="70" w:type="dxa"/>
              <w:bottom w:w="0" w:type="dxa"/>
              <w:right w:w="70" w:type="dxa"/>
            </w:tcMar>
          </w:tcPr>
          <w:p w14:paraId="28B7D3FB" w14:textId="77777777" w:rsidR="007611FD" w:rsidRPr="00A942D4" w:rsidRDefault="007611FD">
            <w:pPr>
              <w:snapToGrid w:val="0"/>
              <w:jc w:val="center"/>
              <w:rPr>
                <w:rFonts w:ascii="Arial" w:hAnsi="Arial" w:cs="Arial"/>
                <w:b/>
                <w:sz w:val="20"/>
                <w:szCs w:val="20"/>
              </w:rPr>
            </w:pPr>
            <w:r w:rsidRPr="00A942D4">
              <w:rPr>
                <w:rFonts w:ascii="Arial" w:hAnsi="Arial" w:cs="Arial"/>
                <w:b/>
                <w:sz w:val="20"/>
                <w:szCs w:val="20"/>
              </w:rPr>
              <w:t>ID</w:t>
            </w:r>
          </w:p>
        </w:tc>
        <w:tc>
          <w:tcPr>
            <w:tcW w:w="4750" w:type="dxa"/>
            <w:tcBorders>
              <w:left w:val="single" w:sz="4" w:space="0" w:color="000000"/>
              <w:bottom w:val="single" w:sz="4" w:space="0" w:color="000000"/>
              <w:right w:val="single" w:sz="4" w:space="0" w:color="000000"/>
            </w:tcBorders>
            <w:shd w:val="clear" w:color="auto" w:fill="EEEEEE"/>
            <w:tcMar>
              <w:top w:w="0" w:type="dxa"/>
              <w:left w:w="70" w:type="dxa"/>
              <w:bottom w:w="0" w:type="dxa"/>
              <w:right w:w="70" w:type="dxa"/>
            </w:tcMar>
          </w:tcPr>
          <w:p w14:paraId="2F4C1927" w14:textId="77777777" w:rsidR="007611FD" w:rsidRPr="00A942D4" w:rsidRDefault="007611FD">
            <w:pPr>
              <w:snapToGrid w:val="0"/>
              <w:jc w:val="center"/>
              <w:rPr>
                <w:rFonts w:ascii="Arial" w:hAnsi="Arial" w:cs="Arial"/>
                <w:b/>
                <w:sz w:val="20"/>
                <w:szCs w:val="20"/>
              </w:rPr>
            </w:pPr>
            <w:r w:rsidRPr="00A942D4">
              <w:rPr>
                <w:rFonts w:ascii="Arial" w:hAnsi="Arial" w:cs="Arial"/>
                <w:b/>
                <w:sz w:val="20"/>
                <w:szCs w:val="20"/>
              </w:rPr>
              <w:t>Meta do PDTIC associada</w:t>
            </w:r>
          </w:p>
        </w:tc>
      </w:tr>
      <w:tr w:rsidR="007611FD" w:rsidRPr="00A942D4" w14:paraId="43800CCB" w14:textId="77777777">
        <w:trPr>
          <w:trHeight w:val="119"/>
        </w:trPr>
        <w:tc>
          <w:tcPr>
            <w:tcW w:w="425" w:type="dxa"/>
            <w:tcBorders>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2F5BAAB1" w14:textId="77777777" w:rsidR="007611FD" w:rsidRPr="00A942D4" w:rsidRDefault="007611FD">
            <w:pPr>
              <w:snapToGrid w:val="0"/>
              <w:jc w:val="center"/>
              <w:rPr>
                <w:rFonts w:ascii="Arial" w:eastAsia="Times New Roman" w:hAnsi="Arial" w:cs="Arial"/>
                <w:b/>
                <w:i/>
                <w:iCs/>
                <w:color w:val="FF3333"/>
                <w:sz w:val="20"/>
                <w:szCs w:val="20"/>
                <w:lang w:eastAsia="ar-SA"/>
              </w:rPr>
            </w:pPr>
            <w:r w:rsidRPr="00A942D4">
              <w:rPr>
                <w:rFonts w:ascii="Arial" w:eastAsia="Times New Roman" w:hAnsi="Arial" w:cs="Arial"/>
                <w:b/>
                <w:i/>
                <w:iCs/>
                <w:color w:val="FF3333"/>
                <w:sz w:val="20"/>
                <w:szCs w:val="20"/>
                <w:lang w:eastAsia="ar-SA"/>
              </w:rPr>
              <w:t>A1</w:t>
            </w:r>
          </w:p>
        </w:tc>
        <w:tc>
          <w:tcPr>
            <w:tcW w:w="3950" w:type="dxa"/>
            <w:tcBorders>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6AB02489" w14:textId="77777777" w:rsidR="007611FD" w:rsidRPr="00A942D4" w:rsidRDefault="007611FD">
            <w:pPr>
              <w:tabs>
                <w:tab w:val="left" w:pos="2133"/>
              </w:tabs>
              <w:rPr>
                <w:rFonts w:ascii="Arial" w:eastAsia="Times New Roman" w:hAnsi="Arial" w:cs="Arial"/>
                <w:i/>
                <w:iCs/>
                <w:color w:val="FF3333"/>
                <w:sz w:val="20"/>
                <w:szCs w:val="20"/>
                <w:lang w:eastAsia="ar-SA"/>
              </w:rPr>
            </w:pPr>
            <w:r w:rsidRPr="00A942D4">
              <w:rPr>
                <w:rFonts w:ascii="Arial" w:eastAsia="Times New Roman" w:hAnsi="Arial" w:cs="Arial"/>
                <w:i/>
                <w:iCs/>
                <w:color w:val="FF3333"/>
                <w:sz w:val="20"/>
                <w:szCs w:val="20"/>
                <w:lang w:eastAsia="ar-SA"/>
              </w:rPr>
              <w:t>&lt;Ação X1 do Plano de Metas e Ações&gt;</w:t>
            </w:r>
          </w:p>
        </w:tc>
        <w:tc>
          <w:tcPr>
            <w:tcW w:w="488" w:type="dxa"/>
            <w:tcBorders>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02768C9E" w14:textId="77777777" w:rsidR="007611FD" w:rsidRPr="00A942D4" w:rsidRDefault="007611FD">
            <w:pPr>
              <w:snapToGrid w:val="0"/>
              <w:jc w:val="center"/>
              <w:rPr>
                <w:rFonts w:ascii="Arial" w:eastAsia="Times New Roman" w:hAnsi="Arial" w:cs="Arial"/>
                <w:b/>
                <w:i/>
                <w:iCs/>
                <w:color w:val="FF3333"/>
                <w:sz w:val="20"/>
                <w:szCs w:val="20"/>
                <w:lang w:eastAsia="ar-SA"/>
              </w:rPr>
            </w:pPr>
            <w:r w:rsidRPr="00A942D4">
              <w:rPr>
                <w:rFonts w:ascii="Arial" w:eastAsia="Times New Roman" w:hAnsi="Arial" w:cs="Arial"/>
                <w:b/>
                <w:i/>
                <w:iCs/>
                <w:color w:val="FF3333"/>
                <w:sz w:val="20"/>
                <w:szCs w:val="20"/>
                <w:lang w:eastAsia="ar-SA"/>
              </w:rPr>
              <w:t>M1</w:t>
            </w:r>
          </w:p>
        </w:tc>
        <w:tc>
          <w:tcPr>
            <w:tcW w:w="4750" w:type="dxa"/>
            <w:tcBorders>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18FD2BA5" w14:textId="77777777" w:rsidR="007611FD" w:rsidRPr="00A942D4" w:rsidRDefault="007611FD">
            <w:pPr>
              <w:pStyle w:val="Standard"/>
              <w:rPr>
                <w:rFonts w:ascii="Arial" w:eastAsia="Times New Roman" w:hAnsi="Arial" w:cs="Arial"/>
                <w:i/>
                <w:iCs/>
                <w:color w:val="FF3333"/>
                <w:sz w:val="20"/>
                <w:szCs w:val="20"/>
                <w:lang w:eastAsia="ar-SA" w:bidi="ar-SA"/>
              </w:rPr>
            </w:pPr>
            <w:r w:rsidRPr="00A942D4">
              <w:rPr>
                <w:rFonts w:ascii="Arial" w:eastAsia="Times New Roman" w:hAnsi="Arial" w:cs="Arial"/>
                <w:i/>
                <w:iCs/>
                <w:color w:val="FF3333"/>
                <w:sz w:val="20"/>
                <w:szCs w:val="20"/>
                <w:lang w:eastAsia="ar-SA" w:bidi="ar-SA"/>
              </w:rPr>
              <w:t>&lt;Meta M1 do Plano de Metas e Ações&gt;</w:t>
            </w:r>
          </w:p>
        </w:tc>
      </w:tr>
      <w:tr w:rsidR="007611FD" w:rsidRPr="00A942D4" w14:paraId="5CA19CE0" w14:textId="77777777">
        <w:trPr>
          <w:trHeight w:val="191"/>
        </w:trPr>
        <w:tc>
          <w:tcPr>
            <w:tcW w:w="425" w:type="dxa"/>
            <w:tcBorders>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2277ACE7" w14:textId="77777777" w:rsidR="007611FD" w:rsidRPr="00A942D4" w:rsidRDefault="007611FD">
            <w:pPr>
              <w:snapToGrid w:val="0"/>
              <w:jc w:val="center"/>
              <w:rPr>
                <w:rFonts w:ascii="Arial" w:eastAsia="Times New Roman" w:hAnsi="Arial" w:cs="Arial"/>
                <w:b/>
                <w:i/>
                <w:iCs/>
                <w:color w:val="FF3333"/>
                <w:sz w:val="20"/>
                <w:szCs w:val="20"/>
                <w:lang w:eastAsia="ar-SA"/>
              </w:rPr>
            </w:pPr>
            <w:r w:rsidRPr="00A942D4">
              <w:rPr>
                <w:rFonts w:ascii="Arial" w:eastAsia="Times New Roman" w:hAnsi="Arial" w:cs="Arial"/>
                <w:b/>
                <w:i/>
                <w:iCs/>
                <w:color w:val="FF3333"/>
                <w:sz w:val="20"/>
                <w:szCs w:val="20"/>
                <w:lang w:eastAsia="ar-SA"/>
              </w:rPr>
              <w:t>…</w:t>
            </w:r>
          </w:p>
        </w:tc>
        <w:tc>
          <w:tcPr>
            <w:tcW w:w="3950" w:type="dxa"/>
            <w:tcBorders>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6430D5A2" w14:textId="77777777" w:rsidR="007611FD" w:rsidRPr="00A942D4" w:rsidRDefault="007611FD">
            <w:pPr>
              <w:tabs>
                <w:tab w:val="left" w:pos="2133"/>
              </w:tabs>
              <w:snapToGrid w:val="0"/>
              <w:rPr>
                <w:rFonts w:ascii="Arial" w:eastAsia="Times New Roman" w:hAnsi="Arial" w:cs="Arial"/>
                <w:i/>
                <w:iCs/>
                <w:color w:val="FF3333"/>
                <w:sz w:val="20"/>
                <w:szCs w:val="20"/>
                <w:lang w:eastAsia="ar-SA"/>
              </w:rPr>
            </w:pPr>
            <w:r w:rsidRPr="00A942D4">
              <w:rPr>
                <w:rFonts w:ascii="Arial" w:eastAsia="Times New Roman" w:hAnsi="Arial" w:cs="Arial"/>
                <w:i/>
                <w:iCs/>
                <w:color w:val="FF3333"/>
                <w:sz w:val="20"/>
                <w:szCs w:val="20"/>
                <w:lang w:eastAsia="ar-SA"/>
              </w:rPr>
              <w:t>&lt;Ação XN do Plano de Metas e Ações&gt;</w:t>
            </w:r>
          </w:p>
        </w:tc>
        <w:tc>
          <w:tcPr>
            <w:tcW w:w="488" w:type="dxa"/>
            <w:tcBorders>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40809F23" w14:textId="77777777" w:rsidR="007611FD" w:rsidRPr="00A942D4" w:rsidRDefault="007611FD">
            <w:pPr>
              <w:snapToGrid w:val="0"/>
              <w:jc w:val="center"/>
              <w:rPr>
                <w:rFonts w:ascii="Arial" w:eastAsia="Times New Roman" w:hAnsi="Arial" w:cs="Arial"/>
                <w:b/>
                <w:i/>
                <w:iCs/>
                <w:color w:val="FF3333"/>
                <w:sz w:val="20"/>
                <w:szCs w:val="20"/>
                <w:lang w:eastAsia="ar-SA"/>
              </w:rPr>
            </w:pPr>
            <w:r w:rsidRPr="00A942D4">
              <w:rPr>
                <w:rFonts w:ascii="Arial" w:eastAsia="Times New Roman" w:hAnsi="Arial" w:cs="Arial"/>
                <w:b/>
                <w:i/>
                <w:iCs/>
                <w:color w:val="FF3333"/>
                <w:sz w:val="20"/>
                <w:szCs w:val="20"/>
                <w:lang w:eastAsia="ar-SA"/>
              </w:rPr>
              <w:t>…</w:t>
            </w:r>
          </w:p>
        </w:tc>
        <w:tc>
          <w:tcPr>
            <w:tcW w:w="4750" w:type="dxa"/>
            <w:tcBorders>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2165E226" w14:textId="77777777" w:rsidR="007611FD" w:rsidRPr="00A942D4" w:rsidRDefault="007611FD">
            <w:pPr>
              <w:pStyle w:val="Standard"/>
              <w:rPr>
                <w:rFonts w:ascii="Arial" w:eastAsia="Times New Roman" w:hAnsi="Arial" w:cs="Arial"/>
                <w:i/>
                <w:iCs/>
                <w:color w:val="FF3333"/>
                <w:sz w:val="20"/>
                <w:szCs w:val="20"/>
                <w:lang w:eastAsia="ar-SA" w:bidi="ar-SA"/>
              </w:rPr>
            </w:pPr>
            <w:r w:rsidRPr="00A942D4">
              <w:rPr>
                <w:rFonts w:ascii="Arial" w:eastAsia="Times New Roman" w:hAnsi="Arial" w:cs="Arial"/>
                <w:i/>
                <w:iCs/>
                <w:color w:val="FF3333"/>
                <w:sz w:val="20"/>
                <w:szCs w:val="20"/>
                <w:lang w:eastAsia="ar-SA" w:bidi="ar-SA"/>
              </w:rPr>
              <w:t>&lt;Meta MN do Plano de Metas e Ações&gt;</w:t>
            </w:r>
          </w:p>
        </w:tc>
      </w:tr>
    </w:tbl>
    <w:p w14:paraId="50F70737" w14:textId="06B99AC5" w:rsidR="007611FD" w:rsidRPr="00A942D4" w:rsidRDefault="007611FD" w:rsidP="00A33A19">
      <w:pPr>
        <w:pStyle w:val="Nvel2-Red"/>
      </w:pPr>
      <w:commentRangeStart w:id="11"/>
      <w:r w:rsidRPr="00A942D4">
        <w:t xml:space="preserve">Por tratar de oferta de serviços públicos digitais, o objeto da contratação será integrado à Plataforma Gov.br, nos termos do </w:t>
      </w:r>
      <w:hyperlink r:id="rId15" w:history="1">
        <w:r w:rsidRPr="00A942D4">
          <w:rPr>
            <w:rStyle w:val="Hyperlink"/>
          </w:rPr>
          <w:t>Decreto nº 8.936, de 19 de dezembro de 2016</w:t>
        </w:r>
      </w:hyperlink>
      <w:r w:rsidRPr="00A942D4">
        <w:t>, e suas atualizações, de acordo com as especificações deste Termo de Referência.</w:t>
      </w:r>
      <w:commentRangeEnd w:id="11"/>
      <w:r w:rsidRPr="00A942D4">
        <w:rPr>
          <w:rStyle w:val="Refdecomentrio"/>
        </w:rPr>
        <w:commentReference w:id="11"/>
      </w:r>
    </w:p>
    <w:p w14:paraId="006D6AD8" w14:textId="57255261" w:rsidR="00F84740" w:rsidRPr="00A942D4" w:rsidRDefault="00E9097E" w:rsidP="007F574E">
      <w:pPr>
        <w:pStyle w:val="Nivel01"/>
      </w:pPr>
      <w:commentRangeStart w:id="12"/>
      <w:r w:rsidRPr="00A942D4">
        <w:lastRenderedPageBreak/>
        <w:t xml:space="preserve">REQUISITOS DA CONTRATAÇÃO </w:t>
      </w:r>
      <w:commentRangeEnd w:id="12"/>
      <w:r w:rsidRPr="00A942D4">
        <w:commentReference w:id="12"/>
      </w:r>
    </w:p>
    <w:p w14:paraId="6B71407E" w14:textId="56972BEA" w:rsidR="00F22CDE" w:rsidRPr="009076BC" w:rsidRDefault="00C2410F" w:rsidP="0074238C">
      <w:pPr>
        <w:pStyle w:val="Nvel1-SemTitRed"/>
      </w:pPr>
      <w:commentRangeStart w:id="13"/>
      <w:commentRangeEnd w:id="13"/>
      <w:r w:rsidRPr="00A942D4">
        <w:commentReference w:id="13"/>
      </w:r>
      <w:commentRangeStart w:id="14"/>
      <w:r w:rsidR="00D93A1F" w:rsidRPr="009076BC">
        <w:t>Requisitos de Negócio</w:t>
      </w:r>
      <w:r w:rsidR="005B0382" w:rsidRPr="009076BC">
        <w:t>:</w:t>
      </w:r>
    </w:p>
    <w:p w14:paraId="18212AF7" w14:textId="13A971B9" w:rsidR="000C43E9" w:rsidRPr="00A942D4" w:rsidRDefault="00D93A1F" w:rsidP="0071398B">
      <w:pPr>
        <w:pStyle w:val="Nvel2-Red"/>
      </w:pPr>
      <w:r w:rsidRPr="00A942D4">
        <w:t>A presente contratação orienta-se pelos seguintes requisitos de negócio:</w:t>
      </w:r>
    </w:p>
    <w:p w14:paraId="11891F6D" w14:textId="1832FBBF" w:rsidR="000C43E9" w:rsidRPr="00A942D4" w:rsidRDefault="000C43E9" w:rsidP="0071398B">
      <w:pPr>
        <w:pStyle w:val="Nvel3-R"/>
      </w:pPr>
      <w:r w:rsidRPr="00A942D4">
        <w:t>...</w:t>
      </w:r>
    </w:p>
    <w:p w14:paraId="250ECD40" w14:textId="46B65790" w:rsidR="000C43E9" w:rsidRPr="00A942D4" w:rsidRDefault="000C43E9" w:rsidP="0071398B">
      <w:pPr>
        <w:pStyle w:val="Nvel3-R"/>
      </w:pPr>
      <w:r w:rsidRPr="00A942D4">
        <w:t>...</w:t>
      </w:r>
      <w:commentRangeEnd w:id="14"/>
      <w:r w:rsidR="004C5BB1" w:rsidRPr="00A942D4">
        <w:rPr>
          <w:rStyle w:val="Refdecomentrio"/>
        </w:rPr>
        <w:commentReference w:id="14"/>
      </w:r>
    </w:p>
    <w:p w14:paraId="7E1D01BF" w14:textId="77777777" w:rsidR="00F12D71" w:rsidRPr="004802F6" w:rsidRDefault="00D93A1F" w:rsidP="0071398B">
      <w:pPr>
        <w:pStyle w:val="Nvel1-SemTitRed"/>
        <w:rPr>
          <w:rFonts w:cs="Arial"/>
          <w:b w:val="0"/>
          <w:bCs w:val="0"/>
        </w:rPr>
      </w:pPr>
      <w:commentRangeStart w:id="15"/>
      <w:r w:rsidRPr="004802F6">
        <w:rPr>
          <w:rFonts w:cs="Arial"/>
          <w:bCs w:val="0"/>
        </w:rPr>
        <w:t>Requisitos de Capacitação</w:t>
      </w:r>
    </w:p>
    <w:p w14:paraId="1C0EF923" w14:textId="77777777" w:rsidR="00DD6FF2" w:rsidRPr="00A942D4" w:rsidRDefault="00D93A1F" w:rsidP="0071398B">
      <w:pPr>
        <w:pStyle w:val="Nvel2-Red"/>
      </w:pPr>
      <w:r w:rsidRPr="00A942D4">
        <w:t xml:space="preserve">Será necessário treinamento à equipe que atuará com a solução. O treinamento deverá ser de no mínimo </w:t>
      </w:r>
      <w:r w:rsidR="00F12D71" w:rsidRPr="00A942D4">
        <w:t>......</w:t>
      </w:r>
      <w:r w:rsidRPr="00A942D4">
        <w:t xml:space="preserve"> horas de duração.</w:t>
      </w:r>
    </w:p>
    <w:p w14:paraId="710E720D" w14:textId="05786FD0" w:rsidR="001B3472" w:rsidRPr="00A942D4" w:rsidRDefault="00D93A1F" w:rsidP="0071398B">
      <w:pPr>
        <w:pStyle w:val="Nvel3-R"/>
      </w:pPr>
      <w:r w:rsidRPr="00A942D4">
        <w:t xml:space="preserve">[...] </w:t>
      </w:r>
    </w:p>
    <w:p w14:paraId="2384A7DA" w14:textId="7412FB49" w:rsidR="001B3472" w:rsidRPr="00A942D4" w:rsidRDefault="001B3472" w:rsidP="0071398B">
      <w:pPr>
        <w:pStyle w:val="Ou0"/>
      </w:pPr>
      <w:r w:rsidRPr="00A942D4">
        <w:t>O</w:t>
      </w:r>
      <w:r w:rsidR="00D85DB5" w:rsidRPr="00A942D4">
        <w:t>U</w:t>
      </w:r>
    </w:p>
    <w:p w14:paraId="56D08EE0" w14:textId="3FE1F6B9" w:rsidR="00DD6FF2" w:rsidRPr="00A942D4" w:rsidRDefault="00D93A1F" w:rsidP="0071398B">
      <w:pPr>
        <w:pStyle w:val="Nvel3-R"/>
      </w:pPr>
      <w:r w:rsidRPr="00A942D4">
        <w:t>Não faz parte do escopo da contratação a realização de capacitação técnica na utilização dos recursos relacionados ao objeto da presente contratação</w:t>
      </w:r>
      <w:r w:rsidR="00554992" w:rsidRPr="00A942D4">
        <w:t>;</w:t>
      </w:r>
    </w:p>
    <w:p w14:paraId="092D89BB" w14:textId="5AC2FE88" w:rsidR="00DD6FF2" w:rsidRPr="00A942D4" w:rsidRDefault="00D93A1F" w:rsidP="0071398B">
      <w:pPr>
        <w:pStyle w:val="Nvel3-R"/>
      </w:pPr>
      <w:r w:rsidRPr="00A942D4">
        <w:t>[...]</w:t>
      </w:r>
      <w:commentRangeEnd w:id="15"/>
      <w:r w:rsidR="004C5BB1" w:rsidRPr="00A942D4">
        <w:rPr>
          <w:rStyle w:val="Refdecomentrio"/>
        </w:rPr>
        <w:commentReference w:id="15"/>
      </w:r>
      <w:r w:rsidR="00554992" w:rsidRPr="00A942D4">
        <w:t>.</w:t>
      </w:r>
    </w:p>
    <w:p w14:paraId="0AA7FBED" w14:textId="77777777" w:rsidR="00DD04A8" w:rsidRPr="004802F6" w:rsidRDefault="00D93A1F" w:rsidP="0071398B">
      <w:pPr>
        <w:pStyle w:val="Nvel1-SemNum0"/>
        <w:rPr>
          <w:rFonts w:cs="Arial"/>
          <w:b w:val="0"/>
          <w:bCs w:val="0"/>
        </w:rPr>
      </w:pPr>
      <w:commentRangeStart w:id="16"/>
      <w:r w:rsidRPr="004802F6">
        <w:rPr>
          <w:rFonts w:cs="Arial"/>
          <w:bCs w:val="0"/>
        </w:rPr>
        <w:t>Requisitos Legais</w:t>
      </w:r>
    </w:p>
    <w:p w14:paraId="01E1908E" w14:textId="223BCBBC" w:rsidR="00554992" w:rsidRPr="00A942D4" w:rsidRDefault="00D93A1F" w:rsidP="0071398B">
      <w:pPr>
        <w:pStyle w:val="Nivel2"/>
      </w:pPr>
      <w:bookmarkStart w:id="17" w:name="_Hlk131437922"/>
      <w:r w:rsidRPr="00A942D4">
        <w:t xml:space="preserve">O presente processo de contratação deve estar aderente à </w:t>
      </w:r>
      <w:hyperlink r:id="rId16" w:history="1">
        <w:r w:rsidRPr="00A942D4">
          <w:rPr>
            <w:rStyle w:val="Hyperlink"/>
          </w:rPr>
          <w:t>Constituição Federal</w:t>
        </w:r>
      </w:hyperlink>
      <w:r w:rsidRPr="00A942D4">
        <w:t xml:space="preserve">, à </w:t>
      </w:r>
      <w:hyperlink r:id="rId17" w:history="1">
        <w:r w:rsidRPr="00A942D4">
          <w:rPr>
            <w:rStyle w:val="Hyperlink"/>
          </w:rPr>
          <w:t>Lei nº 14.133/2021</w:t>
        </w:r>
      </w:hyperlink>
      <w:r w:rsidRPr="00A942D4">
        <w:t xml:space="preserve">, à </w:t>
      </w:r>
      <w:hyperlink r:id="rId18" w:history="1">
        <w:r w:rsidR="009F7B8B" w:rsidRPr="00A942D4">
          <w:rPr>
            <w:rStyle w:val="Hyperlink"/>
          </w:rPr>
          <w:t>Instrução Normativa SGD/ME nº 94,</w:t>
        </w:r>
        <w:r w:rsidRPr="00A942D4">
          <w:rPr>
            <w:rStyle w:val="Hyperlink"/>
          </w:rPr>
          <w:t xml:space="preserve"> de </w:t>
        </w:r>
        <w:r w:rsidR="009F7B8B" w:rsidRPr="00A942D4">
          <w:rPr>
            <w:rStyle w:val="Hyperlink"/>
          </w:rPr>
          <w:t>2022</w:t>
        </w:r>
      </w:hyperlink>
      <w:r w:rsidRPr="00A942D4">
        <w:t xml:space="preserve">, </w:t>
      </w:r>
      <w:hyperlink r:id="rId19" w:history="1">
        <w:r w:rsidR="00C433D2" w:rsidRPr="00A942D4">
          <w:rPr>
            <w:rStyle w:val="Hyperlink"/>
          </w:rPr>
          <w:t>Instrução Normativa SEGES/ME nº 65,</w:t>
        </w:r>
        <w:r w:rsidRPr="00A942D4">
          <w:rPr>
            <w:rStyle w:val="Hyperlink"/>
          </w:rPr>
          <w:t xml:space="preserve"> de </w:t>
        </w:r>
        <w:r w:rsidR="00C433D2" w:rsidRPr="00A942D4">
          <w:rPr>
            <w:rStyle w:val="Hyperlink"/>
          </w:rPr>
          <w:t>7</w:t>
        </w:r>
        <w:r w:rsidRPr="00A942D4">
          <w:rPr>
            <w:rStyle w:val="Hyperlink"/>
          </w:rPr>
          <w:t xml:space="preserve"> de </w:t>
        </w:r>
        <w:r w:rsidR="00C433D2" w:rsidRPr="00A942D4">
          <w:rPr>
            <w:rStyle w:val="Hyperlink"/>
          </w:rPr>
          <w:t>julho de 2021</w:t>
        </w:r>
      </w:hyperlink>
      <w:r w:rsidR="00C433D2" w:rsidRPr="00A942D4">
        <w:t>,</w:t>
      </w:r>
      <w:r w:rsidRPr="00A942D4">
        <w:t xml:space="preserve"> </w:t>
      </w:r>
      <w:hyperlink r:id="rId20" w:history="1">
        <w:r w:rsidRPr="00A942D4">
          <w:rPr>
            <w:rStyle w:val="Hyperlink"/>
          </w:rPr>
          <w:t>Lei nº 13.709, de 14 de agosto de 2018</w:t>
        </w:r>
      </w:hyperlink>
      <w:r w:rsidRPr="00A942D4">
        <w:t xml:space="preserve"> </w:t>
      </w:r>
      <w:r w:rsidR="00A63561" w:rsidRPr="00A942D4">
        <w:t>(</w:t>
      </w:r>
      <w:r w:rsidRPr="00A942D4">
        <w:t xml:space="preserve">Lei Geral de Proteção de Dados Pessoais </w:t>
      </w:r>
      <w:r w:rsidR="00A63561" w:rsidRPr="00A942D4">
        <w:t xml:space="preserve">– </w:t>
      </w:r>
      <w:r w:rsidRPr="00A942D4">
        <w:t>LGPD)</w:t>
      </w:r>
      <w:r w:rsidR="002B4B6A" w:rsidRPr="00A942D4">
        <w:t xml:space="preserve"> </w:t>
      </w:r>
      <w:r w:rsidRPr="00A942D4">
        <w:t>e a outras legislações aplicáveis</w:t>
      </w:r>
      <w:r w:rsidR="00554992" w:rsidRPr="00A942D4">
        <w:t>;</w:t>
      </w:r>
    </w:p>
    <w:bookmarkEnd w:id="17"/>
    <w:p w14:paraId="704794C3" w14:textId="77777777" w:rsidR="00C66BDD" w:rsidRPr="00A942D4" w:rsidRDefault="00D93A1F" w:rsidP="00903DAB">
      <w:pPr>
        <w:pStyle w:val="Nvel2-Red"/>
      </w:pPr>
      <w:r w:rsidRPr="00A942D4">
        <w:t>[...]</w:t>
      </w:r>
      <w:r w:rsidR="00554992" w:rsidRPr="00A942D4">
        <w:t>.</w:t>
      </w:r>
      <w:commentRangeEnd w:id="16"/>
      <w:r w:rsidR="00D20C13" w:rsidRPr="00A942D4">
        <w:rPr>
          <w:rStyle w:val="Refdecomentrio"/>
        </w:rPr>
        <w:commentReference w:id="16"/>
      </w:r>
    </w:p>
    <w:p w14:paraId="6BD53994" w14:textId="3281A0BA" w:rsidR="00BF1C4C" w:rsidRPr="0015711D" w:rsidRDefault="00D93A1F" w:rsidP="0071398B">
      <w:pPr>
        <w:pStyle w:val="Nvel1-SemNum0"/>
        <w:rPr>
          <w:rFonts w:cs="Arial"/>
          <w:b w:val="0"/>
          <w:bCs w:val="0"/>
        </w:rPr>
      </w:pPr>
      <w:commentRangeStart w:id="18"/>
      <w:r w:rsidRPr="0015711D">
        <w:rPr>
          <w:rFonts w:cs="Arial"/>
          <w:bCs w:val="0"/>
        </w:rPr>
        <w:t>Requisitos de Manutenção</w:t>
      </w:r>
    </w:p>
    <w:p w14:paraId="6B223C6B" w14:textId="77777777" w:rsidR="005B61B6" w:rsidRPr="00A942D4" w:rsidRDefault="005B61B6" w:rsidP="00903DAB">
      <w:pPr>
        <w:pStyle w:val="Nivel2"/>
      </w:pPr>
      <w:r w:rsidRPr="00A942D4">
        <w:t xml:space="preserve">Devido às características da solução, há necessidade de realização de manutenções </w:t>
      </w:r>
      <w:r w:rsidRPr="00A942D4">
        <w:rPr>
          <w:color w:val="FF0000"/>
        </w:rPr>
        <w:t xml:space="preserve">(corretivas/preventivas/adaptativa/evolutiva) </w:t>
      </w:r>
      <w:r w:rsidRPr="00A942D4">
        <w:t>pela Contratada, visando à manutenção da disponibilidade da solução;</w:t>
      </w:r>
    </w:p>
    <w:p w14:paraId="6EA55111" w14:textId="77777777" w:rsidR="00C02474" w:rsidRPr="00A942D4" w:rsidRDefault="00D93A1F" w:rsidP="00903DAB">
      <w:pPr>
        <w:pStyle w:val="Nvel2-Red"/>
      </w:pPr>
      <w:r w:rsidRPr="00A942D4">
        <w:t>[...]</w:t>
      </w:r>
      <w:r w:rsidR="00BF1C4C" w:rsidRPr="00A942D4">
        <w:t>.</w:t>
      </w:r>
      <w:commentRangeEnd w:id="18"/>
      <w:r w:rsidR="00BF1C4C" w:rsidRPr="00A942D4">
        <w:rPr>
          <w:rStyle w:val="Refdecomentrio"/>
        </w:rPr>
        <w:commentReference w:id="18"/>
      </w:r>
    </w:p>
    <w:p w14:paraId="773182C9" w14:textId="77777777" w:rsidR="005D0FF3" w:rsidRPr="0015711D" w:rsidRDefault="00D93A1F" w:rsidP="0071398B">
      <w:pPr>
        <w:pStyle w:val="Nvel1-SemNum0"/>
        <w:rPr>
          <w:rFonts w:cs="Arial"/>
          <w:b w:val="0"/>
          <w:bCs w:val="0"/>
        </w:rPr>
      </w:pPr>
      <w:commentRangeStart w:id="19"/>
      <w:r w:rsidRPr="0015711D">
        <w:rPr>
          <w:rFonts w:cs="Arial"/>
          <w:bCs w:val="0"/>
        </w:rPr>
        <w:t>Requisitos Temporais</w:t>
      </w:r>
    </w:p>
    <w:p w14:paraId="13326913" w14:textId="08281434" w:rsidR="005D0FF3" w:rsidRPr="00A942D4" w:rsidRDefault="00D93A1F" w:rsidP="00903DAB">
      <w:pPr>
        <w:pStyle w:val="Nivel2"/>
      </w:pPr>
      <w:r w:rsidRPr="00A942D4">
        <w:t xml:space="preserve">A Entrega dos equipamentos deverá ser efetivada no prazo máximo de </w:t>
      </w:r>
      <w:r w:rsidR="0041280A" w:rsidRPr="00A942D4">
        <w:t>....</w:t>
      </w:r>
      <w:r w:rsidRPr="00A942D4">
        <w:t xml:space="preserve"> dias corridos </w:t>
      </w:r>
      <w:r w:rsidRPr="00A942D4">
        <w:rPr>
          <w:color w:val="FF0000"/>
        </w:rPr>
        <w:t xml:space="preserve">para as capitais dos estados e de </w:t>
      </w:r>
      <w:proofErr w:type="gramStart"/>
      <w:r w:rsidR="0041280A" w:rsidRPr="00A942D4">
        <w:rPr>
          <w:color w:val="FF0000"/>
        </w:rPr>
        <w:t>.....</w:t>
      </w:r>
      <w:proofErr w:type="gramEnd"/>
      <w:r w:rsidRPr="00A942D4">
        <w:rPr>
          <w:color w:val="FF0000"/>
        </w:rPr>
        <w:t xml:space="preserve"> dias corridos para as demais localidades</w:t>
      </w:r>
      <w:r w:rsidRPr="00A942D4">
        <w:t xml:space="preserve">, a contar do recebimento da Ordem de Fornecimento de Bens (OFB), emitida pela </w:t>
      </w:r>
      <w:r w:rsidR="78C0049D" w:rsidRPr="00A942D4">
        <w:t>C</w:t>
      </w:r>
      <w:r w:rsidR="70F61D9D" w:rsidRPr="00A942D4">
        <w:t>ontratante</w:t>
      </w:r>
      <w:r w:rsidRPr="00A942D4">
        <w:t>, podendo ser prorrogada, excepcionalmente, por até igual período, desde que justificado previamente pel</w:t>
      </w:r>
      <w:r w:rsidR="00E00A0D" w:rsidRPr="00A942D4">
        <w:t>o</w:t>
      </w:r>
      <w:r w:rsidRPr="00A942D4">
        <w:t xml:space="preserve"> </w:t>
      </w:r>
      <w:r w:rsidR="680BD2A3" w:rsidRPr="00A942D4">
        <w:t>C</w:t>
      </w:r>
      <w:r w:rsidR="43FF9590" w:rsidRPr="00A942D4">
        <w:t>ontratado</w:t>
      </w:r>
      <w:r w:rsidRPr="00A942D4">
        <w:t xml:space="preserve"> e autorizado pela </w:t>
      </w:r>
      <w:r w:rsidR="7A387830" w:rsidRPr="00A942D4">
        <w:t>C</w:t>
      </w:r>
      <w:r w:rsidR="26F27A3F" w:rsidRPr="00A942D4">
        <w:t>ontratante</w:t>
      </w:r>
      <w:r w:rsidR="005D0FF3" w:rsidRPr="00A942D4">
        <w:t>;</w:t>
      </w:r>
    </w:p>
    <w:p w14:paraId="26279FB0" w14:textId="18400E76" w:rsidR="00EB0ADF" w:rsidRPr="00A942D4" w:rsidRDefault="00AA439D" w:rsidP="00903DAB">
      <w:pPr>
        <w:pStyle w:val="Nvel2-Red"/>
      </w:pPr>
      <w:r w:rsidRPr="00A942D4">
        <w:t>[</w:t>
      </w:r>
      <w:r w:rsidR="00D93A1F" w:rsidRPr="00A942D4">
        <w:t>...]</w:t>
      </w:r>
      <w:r w:rsidRPr="00A942D4">
        <w:t>.</w:t>
      </w:r>
      <w:commentRangeEnd w:id="19"/>
      <w:r w:rsidRPr="00A942D4">
        <w:commentReference w:id="19"/>
      </w:r>
    </w:p>
    <w:p w14:paraId="76D0DF30" w14:textId="77777777" w:rsidR="00437050" w:rsidRPr="0015711D" w:rsidRDefault="00D93A1F" w:rsidP="0071398B">
      <w:pPr>
        <w:pStyle w:val="Nvel1-SemNum0"/>
        <w:rPr>
          <w:rFonts w:cs="Arial"/>
          <w:b w:val="0"/>
          <w:bCs w:val="0"/>
        </w:rPr>
      </w:pPr>
      <w:commentRangeStart w:id="20"/>
      <w:r w:rsidRPr="0015711D">
        <w:rPr>
          <w:rFonts w:cs="Arial"/>
          <w:bCs w:val="0"/>
        </w:rPr>
        <w:t>Requisitos de Segurança e Privacidade</w:t>
      </w:r>
    </w:p>
    <w:p w14:paraId="7FF90BB8" w14:textId="69D99BDD" w:rsidR="00437050" w:rsidRPr="00A942D4" w:rsidRDefault="00D93A1F" w:rsidP="00903DAB">
      <w:pPr>
        <w:pStyle w:val="Nivel2"/>
      </w:pPr>
      <w:r w:rsidRPr="00A942D4">
        <w:t xml:space="preserve">A solução deverá atender aos princípios e procedimentos elencados na Política de Segurança da Informação do </w:t>
      </w:r>
      <w:r w:rsidR="1D18A951" w:rsidRPr="00A942D4">
        <w:t>C</w:t>
      </w:r>
      <w:r w:rsidR="57796382" w:rsidRPr="00A942D4">
        <w:t>ontratante</w:t>
      </w:r>
      <w:r w:rsidR="0051086B" w:rsidRPr="00A942D4">
        <w:t>,</w:t>
      </w:r>
      <w:r w:rsidRPr="00A942D4">
        <w:t xml:space="preserve"> e </w:t>
      </w:r>
      <w:r w:rsidR="0051086B" w:rsidRPr="00A942D4">
        <w:t>[....]</w:t>
      </w:r>
    </w:p>
    <w:p w14:paraId="72E08ADA" w14:textId="77777777" w:rsidR="00C810AB" w:rsidRPr="00A942D4" w:rsidRDefault="00D93A1F" w:rsidP="00903DAB">
      <w:pPr>
        <w:pStyle w:val="Nvel2-Red"/>
      </w:pPr>
      <w:r w:rsidRPr="00A942D4">
        <w:t>[...]</w:t>
      </w:r>
      <w:r w:rsidR="006F3AA9" w:rsidRPr="00A942D4">
        <w:t>.</w:t>
      </w:r>
      <w:commentRangeEnd w:id="20"/>
      <w:r w:rsidR="00B90FB6" w:rsidRPr="00A942D4">
        <w:commentReference w:id="20"/>
      </w:r>
    </w:p>
    <w:p w14:paraId="476185A8" w14:textId="77777777" w:rsidR="00BD2E81" w:rsidRPr="0015711D" w:rsidRDefault="00D93A1F" w:rsidP="0071398B">
      <w:pPr>
        <w:pStyle w:val="Nvel1-SemNum0"/>
        <w:rPr>
          <w:rFonts w:cs="Arial"/>
          <w:b w:val="0"/>
          <w:bCs w:val="0"/>
        </w:rPr>
      </w:pPr>
      <w:commentRangeStart w:id="21"/>
      <w:r w:rsidRPr="0015711D">
        <w:rPr>
          <w:rFonts w:cs="Arial"/>
          <w:bCs w:val="0"/>
        </w:rPr>
        <w:t>Requisitos Sociais, Ambientais e Culturais</w:t>
      </w:r>
    </w:p>
    <w:p w14:paraId="27479D69" w14:textId="34B35891" w:rsidR="0029655F" w:rsidRPr="00A942D4" w:rsidRDefault="00D93A1F" w:rsidP="00903DAB">
      <w:pPr>
        <w:pStyle w:val="Nivel2"/>
      </w:pPr>
      <w:r w:rsidRPr="00A942D4">
        <w:t xml:space="preserve">Os equipamentos devem estar aderentes </w:t>
      </w:r>
      <w:r w:rsidR="002800B0" w:rsidRPr="00A942D4">
        <w:t xml:space="preserve">às seguintes diretrizes </w:t>
      </w:r>
      <w:r w:rsidR="00D31C11" w:rsidRPr="00A942D4">
        <w:t xml:space="preserve">sociais, </w:t>
      </w:r>
      <w:r w:rsidR="002800B0" w:rsidRPr="00A942D4">
        <w:t>ambientais</w:t>
      </w:r>
      <w:r w:rsidR="00D31C11" w:rsidRPr="00A942D4">
        <w:t xml:space="preserve"> e culturais:</w:t>
      </w:r>
    </w:p>
    <w:p w14:paraId="1C77E739" w14:textId="77777777" w:rsidR="009A0EBB" w:rsidRPr="00A942D4" w:rsidRDefault="00D93A1F" w:rsidP="00903DAB">
      <w:pPr>
        <w:pStyle w:val="Nvel2-Red"/>
      </w:pPr>
      <w:r w:rsidRPr="00A942D4">
        <w:lastRenderedPageBreak/>
        <w:t>[...]</w:t>
      </w:r>
      <w:r w:rsidR="0029655F" w:rsidRPr="00A942D4">
        <w:t>.</w:t>
      </w:r>
      <w:commentRangeEnd w:id="21"/>
      <w:r w:rsidR="002A7A67" w:rsidRPr="00A942D4">
        <w:rPr>
          <w:rStyle w:val="Refdecomentrio"/>
        </w:rPr>
        <w:commentReference w:id="21"/>
      </w:r>
    </w:p>
    <w:p w14:paraId="349628AC" w14:textId="77777777" w:rsidR="009A0EBB" w:rsidRPr="0015711D" w:rsidRDefault="00D93A1F" w:rsidP="0071398B">
      <w:pPr>
        <w:pStyle w:val="Nvel1-SemNum0"/>
        <w:rPr>
          <w:rFonts w:cs="Arial"/>
          <w:b w:val="0"/>
          <w:bCs w:val="0"/>
        </w:rPr>
      </w:pPr>
      <w:commentRangeStart w:id="22"/>
      <w:r w:rsidRPr="0015711D">
        <w:rPr>
          <w:rFonts w:cs="Arial"/>
          <w:bCs w:val="0"/>
        </w:rPr>
        <w:t>Requisitos da Arquitetura Tecnológica</w:t>
      </w:r>
    </w:p>
    <w:p w14:paraId="470E52EE" w14:textId="1B339CDD" w:rsidR="009A0EBB" w:rsidRPr="00A942D4" w:rsidRDefault="00F46ED4" w:rsidP="00903DAB">
      <w:pPr>
        <w:pStyle w:val="Nivel2"/>
      </w:pPr>
      <w:r w:rsidRPr="00A942D4">
        <w:t xml:space="preserve">Os equipamentos deverão observar </w:t>
      </w:r>
      <w:r w:rsidR="001C61E9" w:rsidRPr="00A942D4">
        <w:t xml:space="preserve">integralmente os requisitos de arquitetura tecnológica descritos a seguir: </w:t>
      </w:r>
    </w:p>
    <w:p w14:paraId="0ADBF203" w14:textId="6B5E4842" w:rsidR="00E61C4A" w:rsidRPr="00A942D4" w:rsidRDefault="00D93A1F" w:rsidP="00903DAB">
      <w:pPr>
        <w:pStyle w:val="Nvel2-Red"/>
      </w:pPr>
      <w:r w:rsidRPr="00A942D4">
        <w:t>[...]</w:t>
      </w:r>
      <w:r w:rsidR="009A0EBB" w:rsidRPr="00A942D4">
        <w:t>.</w:t>
      </w:r>
      <w:commentRangeEnd w:id="22"/>
      <w:r w:rsidR="009A0EBB" w:rsidRPr="00A942D4">
        <w:rPr>
          <w:rStyle w:val="Refdecomentrio"/>
        </w:rPr>
        <w:commentReference w:id="22"/>
      </w:r>
    </w:p>
    <w:p w14:paraId="3488E43E" w14:textId="77777777" w:rsidR="009B7A2B" w:rsidRPr="0015711D" w:rsidRDefault="00D93A1F" w:rsidP="0071398B">
      <w:pPr>
        <w:pStyle w:val="Nvel1-SemNum0"/>
        <w:rPr>
          <w:rFonts w:cs="Arial"/>
          <w:b w:val="0"/>
          <w:bCs w:val="0"/>
        </w:rPr>
      </w:pPr>
      <w:commentRangeStart w:id="23"/>
      <w:r w:rsidRPr="0015711D">
        <w:rPr>
          <w:rFonts w:cs="Arial"/>
          <w:bCs w:val="0"/>
        </w:rPr>
        <w:t>Requisitos de Projeto e de Implementação</w:t>
      </w:r>
    </w:p>
    <w:p w14:paraId="329DB5C3" w14:textId="50484D32" w:rsidR="00E373E9" w:rsidRPr="00A942D4" w:rsidRDefault="00E373E9" w:rsidP="00903DAB">
      <w:pPr>
        <w:pStyle w:val="Nivel2"/>
      </w:pPr>
      <w:r w:rsidRPr="00A942D4">
        <w:t xml:space="preserve">Os equipamentos deverão observar integralmente os requisitos de projeto e de implementação descritos a seguir: </w:t>
      </w:r>
    </w:p>
    <w:p w14:paraId="6E09936A" w14:textId="670E3A8F" w:rsidR="002E314B" w:rsidRPr="00A942D4" w:rsidRDefault="00AA7775" w:rsidP="00903DAB">
      <w:pPr>
        <w:pStyle w:val="Nvel2-Red"/>
      </w:pPr>
      <w:r w:rsidRPr="00A942D4">
        <w:t>[</w:t>
      </w:r>
      <w:r w:rsidR="00D93A1F" w:rsidRPr="00A942D4">
        <w:t>...]</w:t>
      </w:r>
      <w:r w:rsidR="00695878" w:rsidRPr="00A942D4">
        <w:t>.</w:t>
      </w:r>
      <w:commentRangeEnd w:id="23"/>
      <w:r w:rsidR="0049266F" w:rsidRPr="00A942D4">
        <w:commentReference w:id="23"/>
      </w:r>
    </w:p>
    <w:p w14:paraId="35D57A1E" w14:textId="36165AB2" w:rsidR="002E314B" w:rsidRPr="0015711D" w:rsidRDefault="00D93A1F" w:rsidP="0071398B">
      <w:pPr>
        <w:pStyle w:val="Nvel1-SemNum0"/>
        <w:rPr>
          <w:rFonts w:cs="Arial"/>
          <w:b w:val="0"/>
          <w:bCs w:val="0"/>
        </w:rPr>
      </w:pPr>
      <w:commentRangeStart w:id="24"/>
      <w:r w:rsidRPr="0015711D">
        <w:rPr>
          <w:rFonts w:cs="Arial"/>
          <w:bCs w:val="0"/>
        </w:rPr>
        <w:t>Requisitos de Implantação</w:t>
      </w:r>
      <w:commentRangeEnd w:id="24"/>
      <w:r w:rsidR="006B5205" w:rsidRPr="0015711D">
        <w:rPr>
          <w:rStyle w:val="Refdecomentrio"/>
          <w:rFonts w:cs="Arial"/>
          <w:bCs w:val="0"/>
        </w:rPr>
        <w:commentReference w:id="24"/>
      </w:r>
    </w:p>
    <w:p w14:paraId="4D146308" w14:textId="6F42E7ED" w:rsidR="00366A85" w:rsidRPr="00A942D4" w:rsidRDefault="00366A85" w:rsidP="00903DAB">
      <w:pPr>
        <w:pStyle w:val="Nivel2"/>
      </w:pPr>
      <w:r w:rsidRPr="00A942D4">
        <w:t xml:space="preserve">Os equipamentos deverão observar integralmente os requisitos de implantação, instalação e fornecimento descritos a seguir: </w:t>
      </w:r>
    </w:p>
    <w:p w14:paraId="49ECAFC0" w14:textId="679EF4CC" w:rsidR="00EB0ADF" w:rsidRPr="00A942D4" w:rsidRDefault="00846D21" w:rsidP="00903DAB">
      <w:pPr>
        <w:pStyle w:val="Nvel2-Red"/>
        <w:rPr>
          <w:lang w:eastAsia="zh-CN"/>
        </w:rPr>
      </w:pPr>
      <w:r w:rsidRPr="00A942D4">
        <w:t>[...]</w:t>
      </w:r>
      <w:r w:rsidR="006B5205" w:rsidRPr="00A942D4">
        <w:t>.</w:t>
      </w:r>
    </w:p>
    <w:p w14:paraId="0DF37DAD" w14:textId="725E4228" w:rsidR="00965856" w:rsidRPr="0015711D" w:rsidRDefault="00B219EF" w:rsidP="00903DAB">
      <w:pPr>
        <w:pStyle w:val="Nvel1-SemTitRed"/>
        <w:rPr>
          <w:rFonts w:cs="Arial"/>
          <w:b w:val="0"/>
          <w:bCs w:val="0"/>
          <w:lang w:eastAsia="zh-CN"/>
        </w:rPr>
      </w:pPr>
      <w:r w:rsidRPr="0015711D">
        <w:rPr>
          <w:rFonts w:cs="Arial"/>
          <w:bCs w:val="0"/>
          <w:lang w:eastAsia="zh-CN"/>
        </w:rPr>
        <w:t xml:space="preserve">Requisitos de </w:t>
      </w:r>
      <w:commentRangeStart w:id="25"/>
      <w:proofErr w:type="spellStart"/>
      <w:r w:rsidR="00546A6E" w:rsidRPr="0015711D">
        <w:rPr>
          <w:rFonts w:cs="Arial"/>
          <w:bCs w:val="0"/>
          <w:lang w:eastAsia="zh-CN"/>
        </w:rPr>
        <w:t>Garatia</w:t>
      </w:r>
      <w:proofErr w:type="spellEnd"/>
      <w:r w:rsidR="007048F4" w:rsidRPr="0015711D">
        <w:rPr>
          <w:rFonts w:cs="Arial"/>
          <w:bCs w:val="0"/>
          <w:lang w:eastAsia="zh-CN"/>
        </w:rPr>
        <w:t>,</w:t>
      </w:r>
      <w:r w:rsidR="00546A6E" w:rsidRPr="0015711D">
        <w:rPr>
          <w:rFonts w:cs="Arial"/>
          <w:bCs w:val="0"/>
          <w:lang w:eastAsia="zh-CN"/>
        </w:rPr>
        <w:t xml:space="preserve"> Manutenção</w:t>
      </w:r>
      <w:r w:rsidR="007048F4" w:rsidRPr="0015711D">
        <w:rPr>
          <w:rFonts w:cs="Arial"/>
          <w:bCs w:val="0"/>
          <w:lang w:eastAsia="zh-CN"/>
        </w:rPr>
        <w:t xml:space="preserve"> e Assistência T</w:t>
      </w:r>
      <w:r w:rsidR="000234C5" w:rsidRPr="0015711D">
        <w:rPr>
          <w:rFonts w:cs="Arial"/>
          <w:bCs w:val="0"/>
          <w:lang w:eastAsia="zh-CN"/>
        </w:rPr>
        <w:t>écnica</w:t>
      </w:r>
      <w:commentRangeEnd w:id="25"/>
      <w:r w:rsidR="00C41793" w:rsidRPr="0015711D">
        <w:rPr>
          <w:rStyle w:val="Refdecomentrio"/>
          <w:rFonts w:cs="Arial"/>
          <w:bCs w:val="0"/>
        </w:rPr>
        <w:commentReference w:id="25"/>
      </w:r>
    </w:p>
    <w:p w14:paraId="6D14F99E" w14:textId="6B03B64C" w:rsidR="00AF7BA0" w:rsidRPr="00A942D4" w:rsidRDefault="00AF7BA0" w:rsidP="00903DAB">
      <w:pPr>
        <w:pStyle w:val="Nvel2-Red"/>
      </w:pPr>
      <w:commentRangeStart w:id="26"/>
      <w:r w:rsidRPr="00A942D4">
        <w:t xml:space="preserve">O prazo de garantia é aquele estabelecido na </w:t>
      </w:r>
      <w:hyperlink r:id="rId21" w:history="1">
        <w:r w:rsidRPr="00A942D4">
          <w:rPr>
            <w:rStyle w:val="Hyperlink"/>
          </w:rPr>
          <w:t>Lei nº 8.078, de 11 de setembro de 1990 (Código de Defesa do Consumidor)</w:t>
        </w:r>
        <w:commentRangeEnd w:id="26"/>
        <w:r w:rsidRPr="00A942D4">
          <w:rPr>
            <w:rStyle w:val="Hyperlink"/>
          </w:rPr>
          <w:commentReference w:id="26"/>
        </w:r>
      </w:hyperlink>
      <w:r w:rsidRPr="00A942D4">
        <w:t>, e suas atualizações.</w:t>
      </w:r>
    </w:p>
    <w:p w14:paraId="58B9218D" w14:textId="77777777" w:rsidR="00AF7BA0" w:rsidRPr="00A942D4" w:rsidRDefault="00AF7BA0" w:rsidP="00903DAB">
      <w:pPr>
        <w:pStyle w:val="Ou0"/>
      </w:pPr>
      <w:r w:rsidRPr="00A942D4">
        <w:t>OU</w:t>
      </w:r>
    </w:p>
    <w:p w14:paraId="51490180" w14:textId="77777777" w:rsidR="00AF7BA0" w:rsidRPr="00A942D4" w:rsidRDefault="00AF7BA0" w:rsidP="00903DAB">
      <w:pPr>
        <w:pStyle w:val="Nvel2-Red"/>
      </w:pPr>
      <w:r w:rsidRPr="00A942D4">
        <w:t xml:space="preserve">O prazo de garantia contratual dos bens, complementar à garantia legal, será de, no mínimo, ___ (____) meses, contado a partir do primeiro dia útil subsequente à data do recebimento definitivo do objeto. </w:t>
      </w:r>
    </w:p>
    <w:p w14:paraId="78CB7F30" w14:textId="77777777" w:rsidR="00AF7BA0" w:rsidRPr="00A942D4" w:rsidRDefault="00AF7BA0" w:rsidP="00903DAB">
      <w:pPr>
        <w:pStyle w:val="Nvel2-Red"/>
      </w:pPr>
      <w:r w:rsidRPr="00A942D4">
        <w:t xml:space="preserve">Caso o prazo da garantia oferecida pelo fabricante seja inferior ao estabelecido nesta cláusula, o fornecedor deverá complementar a garantia do bem ofertado pelo período restante. </w:t>
      </w:r>
    </w:p>
    <w:p w14:paraId="31DB3FA9" w14:textId="77777777" w:rsidR="00AF7BA0" w:rsidRPr="00A942D4" w:rsidRDefault="00AF7BA0" w:rsidP="00903DAB">
      <w:pPr>
        <w:pStyle w:val="Ou0"/>
      </w:pPr>
      <w:r w:rsidRPr="00A942D4">
        <w:t>OU</w:t>
      </w:r>
    </w:p>
    <w:p w14:paraId="43260D89" w14:textId="77777777" w:rsidR="00AF7BA0" w:rsidRPr="00A942D4" w:rsidRDefault="00AF7BA0" w:rsidP="00903DAB">
      <w:pPr>
        <w:pStyle w:val="Nvel2-Red"/>
      </w:pPr>
      <w:commentRangeStart w:id="27"/>
      <w:r w:rsidRPr="00A942D4">
        <w:t xml:space="preserve">O prazo de garantia contratual dos bens, complementar à garantia legal, é de, no mínimo, __ (____) meses, ou pelo prazo fornecido pelo fabricante, se superior, contado a partir do primeiro dia útil subsequente à data do recebimento definitivo do objeto. </w:t>
      </w:r>
      <w:commentRangeEnd w:id="27"/>
      <w:r w:rsidRPr="00A942D4">
        <w:rPr>
          <w:rStyle w:val="Refdecomentrio"/>
        </w:rPr>
        <w:commentReference w:id="27"/>
      </w:r>
    </w:p>
    <w:p w14:paraId="25E22420" w14:textId="77777777" w:rsidR="00AF7BA0" w:rsidRPr="00A942D4" w:rsidRDefault="00AF7BA0" w:rsidP="00903DAB">
      <w:pPr>
        <w:pStyle w:val="Nvel2-Red"/>
      </w:pPr>
      <w:r w:rsidRPr="00A942D4">
        <w:t xml:space="preserve">A garantia será prestada com vistas a manter os equipamentos fornecidos em perfeitas condições de uso, sem qualquer ônus ou custo adicional para o Contratante. </w:t>
      </w:r>
    </w:p>
    <w:p w14:paraId="6F90B3EB" w14:textId="77777777" w:rsidR="00AF7BA0" w:rsidRPr="00A942D4" w:rsidRDefault="00AF7BA0" w:rsidP="00903DAB">
      <w:pPr>
        <w:pStyle w:val="Nvel2-Red"/>
      </w:pPr>
      <w:r w:rsidRPr="00A942D4">
        <w:t xml:space="preserve">A garantia abrange a realização da manutenção corretiva dos bens pelo próprio Contratado, ou, se for o caso, por meio de assistência técnica autorizada, de acordo com as normas técnicas específicas. </w:t>
      </w:r>
    </w:p>
    <w:p w14:paraId="1D53257A" w14:textId="77777777" w:rsidR="00AF7BA0" w:rsidRPr="00A942D4" w:rsidRDefault="00AF7BA0" w:rsidP="00903DAB">
      <w:pPr>
        <w:pStyle w:val="Nvel2-Red"/>
      </w:pPr>
      <w:r w:rsidRPr="00A942D4">
        <w:t xml:space="preserve">Entende-se por manutenção corretiva aquela destinada a corrigir os defeitos apresentados pelos bens, compreendendo a substituição de peças, a realização de ajustes, reparos e correções necessárias. </w:t>
      </w:r>
    </w:p>
    <w:p w14:paraId="19D16A67" w14:textId="77777777" w:rsidR="00AF7BA0" w:rsidRPr="00A942D4" w:rsidRDefault="00AF7BA0" w:rsidP="00903DAB">
      <w:pPr>
        <w:pStyle w:val="Nvel2-Red"/>
      </w:pPr>
      <w:r w:rsidRPr="00A942D4">
        <w:t xml:space="preserve">As peças que apresentarem vício ou defeito no período de vigência da garantia deverão ser substituídas por outras novas, de primeiro uso, e originais, que apresentem padrões de qualidade e desempenho iguais ou superiores aos das peças utilizadas na fabricação do equipamento. </w:t>
      </w:r>
    </w:p>
    <w:p w14:paraId="11EBA3EC" w14:textId="77777777" w:rsidR="00AF7BA0" w:rsidRPr="00A942D4" w:rsidRDefault="00AF7BA0" w:rsidP="00903DAB">
      <w:pPr>
        <w:pStyle w:val="Nvel2-Red"/>
      </w:pPr>
      <w:commentRangeStart w:id="28"/>
      <w:r w:rsidRPr="00A942D4">
        <w:t xml:space="preserve">Uma vez notificado, o Contratado realizará a reparação ou substituição dos bens que apresentarem vício ou defeito no prazo de até ___ (_____) dias úteis, contados a partir da data de retirada do equipamento das dependências da Administração pelo Contratado ou pela assistência técnica autorizada. </w:t>
      </w:r>
    </w:p>
    <w:p w14:paraId="17FC588C" w14:textId="77777777" w:rsidR="00AF7BA0" w:rsidRPr="00A942D4" w:rsidRDefault="00AF7BA0" w:rsidP="00903DAB">
      <w:pPr>
        <w:pStyle w:val="Nvel2-Red"/>
      </w:pPr>
      <w:r w:rsidRPr="00A942D4">
        <w:lastRenderedPageBreak/>
        <w:t xml:space="preserve">O prazo indicado no subitem anterior, durante seu transcurso, poderá ser prorrogado uma única vez, por igual período, mediante solicitação escrita e justificada do Contratado, aceita pelo Contratante. </w:t>
      </w:r>
    </w:p>
    <w:p w14:paraId="46DDB519" w14:textId="77777777" w:rsidR="00AF7BA0" w:rsidRPr="00A942D4" w:rsidRDefault="00AF7BA0" w:rsidP="00903DAB">
      <w:pPr>
        <w:pStyle w:val="Nvel2-Red"/>
      </w:pPr>
      <w:r w:rsidRPr="00A942D4">
        <w:t xml:space="preserve">Na hipótese do subitem acima, o Contratado deverá disponibilizar equipamento equivalente, de especificação igual ou superior ao anteriormente fornecido, para utilização em caráter provisório pelo Contratante, de modo a garantir a continuidade dos trabalhos administrativos durante a execução dos reparos. </w:t>
      </w:r>
    </w:p>
    <w:p w14:paraId="42794970" w14:textId="77777777" w:rsidR="00AF7BA0" w:rsidRPr="00A942D4" w:rsidRDefault="00AF7BA0" w:rsidP="00903DAB">
      <w:pPr>
        <w:pStyle w:val="Nvel2-Red"/>
      </w:pPr>
      <w:r w:rsidRPr="00A942D4">
        <w:t xml:space="preserve">Decorrido o prazo para reparos e substituições sem o atendimento da solicitação do Contratante ou a apresentação de justificativas pelo Contratado, fica o Contratante autorizado a contratar empresa diversa para executar os reparos, ajustes ou a substituição do bem ou de seus componentes, bem como a exigir do Contratado o reembolso pelos custos respectivos, sem que tal fato acarrete a perda da garantia dos equipamentos. </w:t>
      </w:r>
    </w:p>
    <w:p w14:paraId="420320DC" w14:textId="77777777" w:rsidR="00AF7BA0" w:rsidRPr="00A942D4" w:rsidRDefault="00AF7BA0" w:rsidP="00903DAB">
      <w:pPr>
        <w:pStyle w:val="Nvel2-Red"/>
      </w:pPr>
      <w:r w:rsidRPr="00A942D4">
        <w:t xml:space="preserve">O custo referente ao transporte dos equipamentos cobertos pela garantia será de responsabilidade do Contratado. </w:t>
      </w:r>
    </w:p>
    <w:p w14:paraId="0D10633A" w14:textId="2D375D3A" w:rsidR="00AF7BA0" w:rsidRPr="00A942D4" w:rsidRDefault="00AF7BA0" w:rsidP="00903DAB">
      <w:pPr>
        <w:pStyle w:val="Nvel2-Red"/>
      </w:pPr>
      <w:r w:rsidRPr="00A942D4">
        <w:t>A garantia legal ou contratual do objeto tem prazo de vigência própri</w:t>
      </w:r>
      <w:r w:rsidR="00D432A1" w:rsidRPr="00A942D4">
        <w:t>a</w:t>
      </w:r>
      <w:r w:rsidRPr="00A942D4">
        <w:t xml:space="preserve"> e desvinculado daquele fixado no contrato, permitindo eventual aplicação de penalidades em caso de descumprimento de alguma de suas condições, mesmo depois de expirada a vigência contratual.</w:t>
      </w:r>
      <w:commentRangeEnd w:id="28"/>
      <w:r w:rsidRPr="00A942D4">
        <w:rPr>
          <w:rStyle w:val="Refdecomentrio"/>
        </w:rPr>
        <w:commentReference w:id="28"/>
      </w:r>
    </w:p>
    <w:p w14:paraId="48BB709A" w14:textId="77777777" w:rsidR="00AF7BA0" w:rsidRPr="00A942D4" w:rsidRDefault="00AF7BA0" w:rsidP="00903DAB">
      <w:pPr>
        <w:pStyle w:val="Nvel2-Red"/>
      </w:pPr>
      <w:r w:rsidRPr="00A942D4">
        <w:t>[...]</w:t>
      </w:r>
    </w:p>
    <w:p w14:paraId="3B2D9E19" w14:textId="50132DEF" w:rsidR="00017378" w:rsidRPr="0015711D" w:rsidRDefault="00D93A1F" w:rsidP="005D2097">
      <w:pPr>
        <w:pStyle w:val="Nvel1-SemTitRed"/>
        <w:rPr>
          <w:rFonts w:cs="Arial"/>
          <w:b w:val="0"/>
          <w:bCs w:val="0"/>
          <w:lang w:eastAsia="zh-CN"/>
        </w:rPr>
      </w:pPr>
      <w:commentRangeStart w:id="29"/>
      <w:r w:rsidRPr="0015711D">
        <w:rPr>
          <w:rFonts w:cs="Arial"/>
          <w:bCs w:val="0"/>
        </w:rPr>
        <w:t>Requisitos de Experiência Profissional</w:t>
      </w:r>
    </w:p>
    <w:p w14:paraId="710071A5" w14:textId="2B82BD89" w:rsidR="00017378" w:rsidRPr="00A942D4" w:rsidRDefault="00D93A1F" w:rsidP="00903DAB">
      <w:pPr>
        <w:pStyle w:val="Nvel2-Red"/>
        <w:rPr>
          <w:lang w:eastAsia="zh-CN"/>
        </w:rPr>
      </w:pPr>
      <w:r w:rsidRPr="00A942D4">
        <w:t xml:space="preserve">Os serviços </w:t>
      </w:r>
      <w:r w:rsidR="00B6510C" w:rsidRPr="00A942D4">
        <w:t>de &lt;a</w:t>
      </w:r>
      <w:r w:rsidRPr="00A942D4">
        <w:t xml:space="preserve">ssistência </w:t>
      </w:r>
      <w:r w:rsidR="009E11A4" w:rsidRPr="00A942D4">
        <w:t>t</w:t>
      </w:r>
      <w:r w:rsidRPr="00A942D4">
        <w:t>écnica</w:t>
      </w:r>
      <w:r w:rsidR="00B6510C" w:rsidRPr="00A942D4">
        <w:t>, suporte, g</w:t>
      </w:r>
      <w:r w:rsidRPr="00A942D4">
        <w:t>arantia</w:t>
      </w:r>
      <w:r w:rsidR="00F93468" w:rsidRPr="00A942D4">
        <w:t>,</w:t>
      </w:r>
      <w:r w:rsidR="007D3491" w:rsidRPr="00A942D4">
        <w:t xml:space="preserve"> ....</w:t>
      </w:r>
      <w:r w:rsidR="00B6510C" w:rsidRPr="00A942D4">
        <w:t>&gt;</w:t>
      </w:r>
      <w:r w:rsidRPr="00A942D4">
        <w:t xml:space="preserve"> deverão ser prestados por técnicos devidamente capacitados nos produtos em questão, bem como com todos os recursos ferramentais necessários para a prestação dos serviços</w:t>
      </w:r>
      <w:r w:rsidR="00017378" w:rsidRPr="00A942D4">
        <w:t>;</w:t>
      </w:r>
    </w:p>
    <w:p w14:paraId="29F21B28" w14:textId="77777777" w:rsidR="008C2A3F" w:rsidRPr="00A942D4" w:rsidRDefault="00D93A1F" w:rsidP="00903DAB">
      <w:pPr>
        <w:pStyle w:val="Nvel2-Red"/>
        <w:rPr>
          <w:lang w:eastAsia="zh-CN"/>
        </w:rPr>
      </w:pPr>
      <w:r w:rsidRPr="00A942D4">
        <w:t>[...]</w:t>
      </w:r>
      <w:r w:rsidR="00017378" w:rsidRPr="00A942D4">
        <w:t>.</w:t>
      </w:r>
      <w:commentRangeEnd w:id="29"/>
      <w:r w:rsidR="00DD7268" w:rsidRPr="00A942D4">
        <w:rPr>
          <w:rStyle w:val="Refdecomentrio"/>
        </w:rPr>
        <w:commentReference w:id="29"/>
      </w:r>
    </w:p>
    <w:p w14:paraId="5CB40F9D" w14:textId="77777777" w:rsidR="00F742C3" w:rsidRPr="00A942D4" w:rsidRDefault="00F742C3" w:rsidP="00903DAB">
      <w:pPr>
        <w:pStyle w:val="Ou0"/>
        <w:rPr>
          <w:lang w:eastAsia="zh-CN"/>
        </w:rPr>
      </w:pPr>
      <w:r w:rsidRPr="00A942D4">
        <w:t>OU</w:t>
      </w:r>
    </w:p>
    <w:p w14:paraId="02C7D4ED" w14:textId="6E495404" w:rsidR="00F742C3" w:rsidRPr="00A942D4" w:rsidRDefault="00815156" w:rsidP="00903DAB">
      <w:pPr>
        <w:pStyle w:val="Nvel2-Red"/>
      </w:pPr>
      <w:r w:rsidRPr="00A942D4">
        <w:t>Não serão exigidos requisitos de experiência profissional para a presente a contratação</w:t>
      </w:r>
      <w:r w:rsidR="00F742C3" w:rsidRPr="00A942D4">
        <w:t>.</w:t>
      </w:r>
    </w:p>
    <w:p w14:paraId="651DBAB3" w14:textId="418B8698" w:rsidR="005E7777" w:rsidRPr="0015711D" w:rsidRDefault="00D93A1F" w:rsidP="005D2097">
      <w:pPr>
        <w:pStyle w:val="Nvel1-SemTitRed"/>
        <w:rPr>
          <w:rFonts w:cs="Arial"/>
          <w:b w:val="0"/>
          <w:bCs w:val="0"/>
          <w:lang w:eastAsia="zh-CN"/>
        </w:rPr>
      </w:pPr>
      <w:commentRangeStart w:id="30"/>
      <w:r w:rsidRPr="0015711D">
        <w:rPr>
          <w:rFonts w:cs="Arial"/>
          <w:bCs w:val="0"/>
        </w:rPr>
        <w:t>Requisitos de Formação da Equipe</w:t>
      </w:r>
      <w:commentRangeEnd w:id="30"/>
      <w:r w:rsidR="00815156" w:rsidRPr="0015711D">
        <w:rPr>
          <w:rFonts w:cs="Arial"/>
          <w:bCs w:val="0"/>
        </w:rPr>
        <w:commentReference w:id="30"/>
      </w:r>
    </w:p>
    <w:p w14:paraId="47A7F9B2" w14:textId="661A9FC9" w:rsidR="00F742C3" w:rsidRPr="00A942D4" w:rsidRDefault="00F742C3" w:rsidP="00903DAB">
      <w:pPr>
        <w:pStyle w:val="Nvel2-Red"/>
      </w:pPr>
      <w:r w:rsidRPr="00A942D4">
        <w:t xml:space="preserve">Os </w:t>
      </w:r>
      <w:r w:rsidR="00F1302A" w:rsidRPr="00A942D4">
        <w:t>serviços deverão ser prestados por técnicos devidamente capacitados, de acordo com os critérios estabelecidos a seguir:</w:t>
      </w:r>
    </w:p>
    <w:p w14:paraId="30B20BB9" w14:textId="01875881" w:rsidR="005E7777" w:rsidRPr="00A942D4" w:rsidRDefault="00D93A1F" w:rsidP="00903DAB">
      <w:pPr>
        <w:pStyle w:val="Nvel2-Red"/>
        <w:rPr>
          <w:lang w:eastAsia="zh-CN"/>
        </w:rPr>
      </w:pPr>
      <w:r w:rsidRPr="00A942D4">
        <w:t>[...]</w:t>
      </w:r>
      <w:r w:rsidR="00A224E4" w:rsidRPr="00A942D4">
        <w:t>.</w:t>
      </w:r>
    </w:p>
    <w:p w14:paraId="0A58B163" w14:textId="7938E64D" w:rsidR="00A224E4" w:rsidRPr="00A942D4" w:rsidRDefault="00A224E4" w:rsidP="00903DAB">
      <w:pPr>
        <w:pStyle w:val="Ou0"/>
        <w:rPr>
          <w:lang w:eastAsia="zh-CN"/>
        </w:rPr>
      </w:pPr>
      <w:bookmarkStart w:id="31" w:name="_Hlk127381670"/>
      <w:r w:rsidRPr="00A942D4">
        <w:t>O</w:t>
      </w:r>
      <w:r w:rsidR="00D85DB5" w:rsidRPr="00A942D4">
        <w:t>U</w:t>
      </w:r>
    </w:p>
    <w:bookmarkEnd w:id="31"/>
    <w:p w14:paraId="11A1FC68" w14:textId="03BCDF87" w:rsidR="001D26D2" w:rsidRPr="00A942D4" w:rsidRDefault="00D93A1F" w:rsidP="00903DAB">
      <w:pPr>
        <w:pStyle w:val="Nvel2-Red"/>
      </w:pPr>
      <w:r w:rsidRPr="00A942D4">
        <w:t xml:space="preserve">Não </w:t>
      </w:r>
      <w:r w:rsidR="00354F1B" w:rsidRPr="00A942D4">
        <w:t>serão exigidos</w:t>
      </w:r>
      <w:r w:rsidR="00447143" w:rsidRPr="00A942D4">
        <w:t xml:space="preserve"> requisitos de formação </w:t>
      </w:r>
      <w:r w:rsidR="00815156" w:rsidRPr="00A942D4">
        <w:t>da equipe para a presente a contratação</w:t>
      </w:r>
      <w:r w:rsidRPr="00A942D4">
        <w:t>.</w:t>
      </w:r>
    </w:p>
    <w:p w14:paraId="1FED3E62" w14:textId="28DA2F0D" w:rsidR="00C62083" w:rsidRPr="0015711D" w:rsidRDefault="00D93A1F" w:rsidP="00903DAB">
      <w:pPr>
        <w:pStyle w:val="Nvel1-SemNum0"/>
        <w:rPr>
          <w:rFonts w:cs="Arial"/>
          <w:b w:val="0"/>
          <w:bCs w:val="0"/>
        </w:rPr>
      </w:pPr>
      <w:commentRangeStart w:id="32"/>
      <w:r w:rsidRPr="0015711D">
        <w:rPr>
          <w:rFonts w:cs="Arial"/>
          <w:bCs w:val="0"/>
        </w:rPr>
        <w:t>Requisitos de Metodologia de Trabalho</w:t>
      </w:r>
      <w:commentRangeEnd w:id="32"/>
      <w:r w:rsidR="0032372A" w:rsidRPr="0015711D">
        <w:rPr>
          <w:rFonts w:cs="Arial"/>
          <w:bCs w:val="0"/>
        </w:rPr>
        <w:commentReference w:id="32"/>
      </w:r>
    </w:p>
    <w:p w14:paraId="45C56EE5" w14:textId="47BC2D71" w:rsidR="00C62083" w:rsidRPr="00A942D4" w:rsidRDefault="00D93A1F" w:rsidP="00903DAB">
      <w:pPr>
        <w:pStyle w:val="Nivel2"/>
      </w:pPr>
      <w:r w:rsidRPr="00A942D4">
        <w:t>O fornecimento dos equipamentos está condicionado ao recebimento pel</w:t>
      </w:r>
      <w:r w:rsidR="00A34631" w:rsidRPr="00A942D4">
        <w:t>o</w:t>
      </w:r>
      <w:r w:rsidRPr="00A942D4">
        <w:t xml:space="preserve"> </w:t>
      </w:r>
      <w:r w:rsidR="475851B9" w:rsidRPr="00A942D4">
        <w:t>C</w:t>
      </w:r>
      <w:r w:rsidR="2C6ED42A" w:rsidRPr="00A942D4">
        <w:t>ontratado</w:t>
      </w:r>
      <w:r w:rsidRPr="00A942D4">
        <w:t xml:space="preserve"> de Ordem de fornecimento de Bens (OFB) emitida pela </w:t>
      </w:r>
      <w:r w:rsidR="4D8A2B5E" w:rsidRPr="00A942D4">
        <w:t>C</w:t>
      </w:r>
      <w:r w:rsidR="0A65B455" w:rsidRPr="00A942D4">
        <w:t>ontratante</w:t>
      </w:r>
      <w:r w:rsidRPr="00A942D4">
        <w:t>.</w:t>
      </w:r>
    </w:p>
    <w:p w14:paraId="19219F80" w14:textId="77777777" w:rsidR="000D19BF" w:rsidRPr="00A942D4" w:rsidRDefault="00D93A1F" w:rsidP="00903DAB">
      <w:pPr>
        <w:pStyle w:val="Nivel2"/>
      </w:pPr>
      <w:r w:rsidRPr="00A942D4">
        <w:t>A OFB indicará o tipo de equipamento, a quantidade e a localidade na qual os equipamentos deverão ser entregues.</w:t>
      </w:r>
    </w:p>
    <w:p w14:paraId="12DBDE62" w14:textId="7A6A06CA" w:rsidR="00C62083" w:rsidRPr="00A942D4" w:rsidRDefault="00A34631" w:rsidP="00903DAB">
      <w:pPr>
        <w:pStyle w:val="Nivel2"/>
      </w:pPr>
      <w:r w:rsidRPr="00A942D4">
        <w:t>O</w:t>
      </w:r>
      <w:r w:rsidR="00D93A1F" w:rsidRPr="00A942D4">
        <w:t xml:space="preserve"> </w:t>
      </w:r>
      <w:r w:rsidR="263ABECD" w:rsidRPr="00A942D4">
        <w:t>C</w:t>
      </w:r>
      <w:r w:rsidR="6ABBDE1B" w:rsidRPr="00A942D4">
        <w:t>ontratado</w:t>
      </w:r>
      <w:r w:rsidR="00D93A1F" w:rsidRPr="00A942D4">
        <w:t xml:space="preserve"> deve fornecer meios para contato e registro de ocorrências da seguinte forma: com funcionamento </w:t>
      </w:r>
      <w:r w:rsidR="00C62083" w:rsidRPr="00A942D4">
        <w:t>....</w:t>
      </w:r>
      <w:r w:rsidR="00D93A1F" w:rsidRPr="00A942D4">
        <w:t xml:space="preserve"> horas por dia e </w:t>
      </w:r>
      <w:proofErr w:type="gramStart"/>
      <w:r w:rsidR="00C62083" w:rsidRPr="00A942D4">
        <w:t>.....</w:t>
      </w:r>
      <w:proofErr w:type="gramEnd"/>
      <w:r w:rsidR="00D93A1F" w:rsidRPr="00A942D4">
        <w:t xml:space="preserve"> dias por semana de maneira eletrônica e </w:t>
      </w:r>
      <w:r w:rsidR="00C62083" w:rsidRPr="00A942D4">
        <w:t>....</w:t>
      </w:r>
      <w:r w:rsidR="00D93A1F" w:rsidRPr="00A942D4">
        <w:t xml:space="preserve"> horas por dia e </w:t>
      </w:r>
      <w:r w:rsidR="00C62083" w:rsidRPr="00A942D4">
        <w:t>....</w:t>
      </w:r>
      <w:r w:rsidR="00D93A1F" w:rsidRPr="00A942D4">
        <w:t xml:space="preserve"> dias por semana por via telefônica.</w:t>
      </w:r>
    </w:p>
    <w:p w14:paraId="1320362D" w14:textId="011288FB" w:rsidR="00A1116D" w:rsidRPr="00A942D4" w:rsidRDefault="00D93A1F" w:rsidP="00903DAB">
      <w:pPr>
        <w:pStyle w:val="Nivel2"/>
      </w:pPr>
      <w:r w:rsidRPr="00A942D4">
        <w:t>O andamento do fornecimento dos equipamentos dever ser acompanhado pel</w:t>
      </w:r>
      <w:r w:rsidR="00A34631" w:rsidRPr="00A942D4">
        <w:t>o</w:t>
      </w:r>
      <w:r w:rsidRPr="00A942D4">
        <w:t xml:space="preserve"> </w:t>
      </w:r>
      <w:r w:rsidR="67B7DB0C" w:rsidRPr="00A942D4">
        <w:t>C</w:t>
      </w:r>
      <w:r w:rsidR="0AF2F55A" w:rsidRPr="00A942D4">
        <w:t>ontratado</w:t>
      </w:r>
      <w:r w:rsidRPr="00A942D4">
        <w:t xml:space="preserve">, que dará ciência de eventuais acontecimentos à </w:t>
      </w:r>
      <w:r w:rsidR="0DAD5132" w:rsidRPr="00A942D4">
        <w:t>C</w:t>
      </w:r>
      <w:r w:rsidR="3A0530FE" w:rsidRPr="00A942D4">
        <w:t>ontratante</w:t>
      </w:r>
      <w:r w:rsidRPr="00A942D4">
        <w:t>.</w:t>
      </w:r>
    </w:p>
    <w:p w14:paraId="64902FA4" w14:textId="1A8A2ACB" w:rsidR="00204179" w:rsidRPr="00A942D4" w:rsidRDefault="00D93A1F" w:rsidP="00903DAB">
      <w:pPr>
        <w:pStyle w:val="Nvel2-Red"/>
      </w:pPr>
      <w:r w:rsidRPr="00A942D4">
        <w:lastRenderedPageBreak/>
        <w:t>[...]</w:t>
      </w:r>
      <w:r w:rsidR="00A1116D" w:rsidRPr="00A942D4">
        <w:t>.</w:t>
      </w:r>
    </w:p>
    <w:p w14:paraId="5EFBB2A8" w14:textId="77777777" w:rsidR="00204179" w:rsidRPr="0015711D" w:rsidRDefault="00D93A1F" w:rsidP="00903DAB">
      <w:pPr>
        <w:pStyle w:val="Nvel1-SemNum0"/>
        <w:rPr>
          <w:rFonts w:cs="Arial"/>
          <w:b w:val="0"/>
          <w:bCs w:val="0"/>
        </w:rPr>
      </w:pPr>
      <w:commentRangeStart w:id="33"/>
      <w:r w:rsidRPr="0015711D">
        <w:rPr>
          <w:rFonts w:cs="Arial"/>
          <w:bCs w:val="0"/>
        </w:rPr>
        <w:t>Requisitos de Segurança da Informação e Privacidade</w:t>
      </w:r>
    </w:p>
    <w:p w14:paraId="7009CD16" w14:textId="2DC36342" w:rsidR="00204179" w:rsidRPr="00D747C1" w:rsidRDefault="00A34631" w:rsidP="00903DAB">
      <w:pPr>
        <w:pStyle w:val="Nivel2"/>
      </w:pPr>
      <w:r w:rsidRPr="00A942D4">
        <w:t>O</w:t>
      </w:r>
      <w:r w:rsidR="004C4BDE" w:rsidRPr="00A942D4">
        <w:t xml:space="preserve"> </w:t>
      </w:r>
      <w:r w:rsidR="03FEB388" w:rsidRPr="00A942D4">
        <w:t>C</w:t>
      </w:r>
      <w:r w:rsidR="004C4BDE" w:rsidRPr="00A942D4">
        <w:t>ontratad</w:t>
      </w:r>
      <w:r w:rsidRPr="00A942D4">
        <w:t>o</w:t>
      </w:r>
      <w:r w:rsidR="004C4BDE" w:rsidRPr="00A942D4">
        <w:t xml:space="preserve"> deverá observar integralmente os requisitos de Segurança da Informação e Privacidade descritos a seguir:</w:t>
      </w:r>
    </w:p>
    <w:p w14:paraId="6C1689E5" w14:textId="44C0AB8C" w:rsidR="00367A60" w:rsidRPr="00A942D4" w:rsidRDefault="00D93A1F" w:rsidP="00903DAB">
      <w:pPr>
        <w:pStyle w:val="Nvel2-Red"/>
      </w:pPr>
      <w:r w:rsidRPr="00A942D4">
        <w:t>[...]</w:t>
      </w:r>
      <w:r w:rsidR="000836CA" w:rsidRPr="00A942D4">
        <w:t>.</w:t>
      </w:r>
      <w:commentRangeEnd w:id="33"/>
      <w:r w:rsidR="000836CA" w:rsidRPr="00A942D4">
        <w:rPr>
          <w:rStyle w:val="Refdecomentrio"/>
        </w:rPr>
        <w:commentReference w:id="33"/>
      </w:r>
    </w:p>
    <w:p w14:paraId="32F9E6E3" w14:textId="5972747C" w:rsidR="002D6225" w:rsidRPr="0015711D" w:rsidRDefault="00D93A1F" w:rsidP="00D747C1">
      <w:pPr>
        <w:pStyle w:val="Nvel1-SemTitRed"/>
        <w:rPr>
          <w:b w:val="0"/>
        </w:rPr>
      </w:pPr>
      <w:r w:rsidRPr="0015711D">
        <w:t xml:space="preserve">Outros Requisitos </w:t>
      </w:r>
      <w:r w:rsidRPr="00D747C1">
        <w:t>Aplicáveis</w:t>
      </w:r>
    </w:p>
    <w:p w14:paraId="2A755657" w14:textId="77777777" w:rsidR="00BB3C9B" w:rsidRDefault="00BB3C9B" w:rsidP="00BB3C9B">
      <w:pPr>
        <w:pStyle w:val="Nvel2-Red"/>
      </w:pPr>
      <w:r w:rsidRPr="00A942D4">
        <w:t>[...]</w:t>
      </w:r>
    </w:p>
    <w:p w14:paraId="415105CA" w14:textId="77777777" w:rsidR="00273F13" w:rsidRPr="004962AD" w:rsidRDefault="00273F13" w:rsidP="00D747C1">
      <w:pPr>
        <w:pStyle w:val="Nvel1-SemNum0"/>
      </w:pPr>
      <w:r w:rsidRPr="004962AD">
        <w:t>Sustentabilidade</w:t>
      </w:r>
    </w:p>
    <w:p w14:paraId="5C57E189" w14:textId="77777777" w:rsidR="00273F13" w:rsidRPr="00A942D4" w:rsidRDefault="00273F13" w:rsidP="00D747C1">
      <w:pPr>
        <w:pStyle w:val="Nivel2"/>
      </w:pPr>
      <w:commentRangeStart w:id="34"/>
      <w:r w:rsidRPr="00A942D4">
        <w:t>Além dos critérios de sustentabilidade eventualmente inseridos na descrição do objeto, devem ser atendidos os seguintes requisitos, que se baseiam no Guia Nacional de Contratações Sustentáveis:</w:t>
      </w:r>
    </w:p>
    <w:p w14:paraId="327425BA" w14:textId="77777777" w:rsidR="00273F13" w:rsidRPr="00A942D4" w:rsidRDefault="00273F13" w:rsidP="00273F13">
      <w:pPr>
        <w:pStyle w:val="Nvel3-R"/>
      </w:pPr>
      <w:r w:rsidRPr="00A942D4">
        <w:t>[...]</w:t>
      </w:r>
    </w:p>
    <w:p w14:paraId="2CD82C0F" w14:textId="77777777" w:rsidR="00273F13" w:rsidRPr="00A942D4" w:rsidRDefault="00273F13" w:rsidP="00D747C1">
      <w:pPr>
        <w:pStyle w:val="Nvel3-R"/>
      </w:pPr>
      <w:r w:rsidRPr="00A942D4">
        <w:t>[...]</w:t>
      </w:r>
      <w:commentRangeEnd w:id="34"/>
      <w:r w:rsidRPr="00A942D4">
        <w:rPr>
          <w:rStyle w:val="Refdecomentrio"/>
        </w:rPr>
        <w:commentReference w:id="34"/>
      </w:r>
    </w:p>
    <w:p w14:paraId="7C1F0CF8" w14:textId="08757AFF" w:rsidR="00273F13" w:rsidRPr="00A942D4" w:rsidRDefault="00273F13" w:rsidP="00273F13">
      <w:pPr>
        <w:pStyle w:val="Nvel1-SemTitRed"/>
        <w:rPr>
          <w:rFonts w:cs="Arial"/>
          <w:bCs w:val="0"/>
        </w:rPr>
      </w:pPr>
      <w:r w:rsidRPr="004962AD">
        <w:rPr>
          <w:rFonts w:cs="Arial"/>
        </w:rPr>
        <w:t>Indicação de marcas ou modelos</w:t>
      </w:r>
      <w:r w:rsidRPr="00A942D4">
        <w:rPr>
          <w:rFonts w:cs="Arial"/>
          <w:bCs w:val="0"/>
        </w:rPr>
        <w:t xml:space="preserve"> (</w:t>
      </w:r>
      <w:hyperlink r:id="rId22" w:anchor="art41" w:history="1">
        <w:r w:rsidRPr="00A942D4">
          <w:rPr>
            <w:rStyle w:val="Hyperlink"/>
            <w:rFonts w:eastAsiaTheme="minorEastAsia" w:cs="Arial"/>
            <w:bCs w:val="0"/>
            <w:szCs w:val="20"/>
          </w:rPr>
          <w:t>Art. 41, inciso I, da Lei nº 14.133, de 2021</w:t>
        </w:r>
      </w:hyperlink>
      <w:r w:rsidRPr="00A942D4">
        <w:rPr>
          <w:rFonts w:cs="Arial"/>
          <w:bCs w:val="0"/>
        </w:rPr>
        <w:t>):</w:t>
      </w:r>
    </w:p>
    <w:p w14:paraId="4E4177E9" w14:textId="77777777" w:rsidR="00273F13" w:rsidRPr="00A942D4" w:rsidRDefault="00273F13" w:rsidP="00273F13">
      <w:pPr>
        <w:pStyle w:val="Nvel2-Red"/>
      </w:pPr>
      <w:commentRangeStart w:id="35"/>
      <w:r w:rsidRPr="00A942D4">
        <w:t>Na presente contratação será admitida a indicação da(s) seguinte(s) marca(s), característica(s) ou modelo(s), de acordo com as justificativas contidas nos Estudos Técnicos Preliminares: (...)</w:t>
      </w:r>
      <w:commentRangeEnd w:id="35"/>
      <w:r w:rsidRPr="00A942D4">
        <w:rPr>
          <w:rStyle w:val="Refdecomentrio"/>
          <w:sz w:val="24"/>
          <w:szCs w:val="24"/>
        </w:rPr>
        <w:commentReference w:id="35"/>
      </w:r>
      <w:r w:rsidRPr="00A942D4">
        <w:t>.</w:t>
      </w:r>
    </w:p>
    <w:p w14:paraId="40A1FC30" w14:textId="77777777" w:rsidR="00273F13" w:rsidRPr="004962AD" w:rsidRDefault="00273F13" w:rsidP="00273F13">
      <w:pPr>
        <w:pStyle w:val="Nvel1-SemTitRed"/>
        <w:rPr>
          <w:rFonts w:cs="Arial"/>
          <w:b w:val="0"/>
          <w:bCs w:val="0"/>
        </w:rPr>
      </w:pPr>
      <w:commentRangeStart w:id="36"/>
      <w:r w:rsidRPr="004962AD">
        <w:rPr>
          <w:rFonts w:cs="Arial"/>
          <w:bCs w:val="0"/>
        </w:rPr>
        <w:t>Da vedação de utilização de marca/produto na execução do serviço</w:t>
      </w:r>
    </w:p>
    <w:p w14:paraId="21548F69" w14:textId="77777777" w:rsidR="00273F13" w:rsidRPr="00A942D4" w:rsidRDefault="00273F13" w:rsidP="00273F13">
      <w:pPr>
        <w:pStyle w:val="Nvel2-Red"/>
      </w:pPr>
      <w:r w:rsidRPr="00A942D4">
        <w:t>Diante das conclusões extraídas do processo n. ____, a Administração não aceitará o fornecimento dos seguintes produtos/marcas:</w:t>
      </w:r>
    </w:p>
    <w:p w14:paraId="5C390CC1" w14:textId="77777777" w:rsidR="00DA3AA4" w:rsidRDefault="00DA3AA4" w:rsidP="00273F13">
      <w:pPr>
        <w:pStyle w:val="Nvel3-R"/>
      </w:pPr>
      <w:r>
        <w:t>[...];</w:t>
      </w:r>
    </w:p>
    <w:p w14:paraId="4B0624E0" w14:textId="77777777" w:rsidR="00DA3AA4" w:rsidRDefault="00DA3AA4" w:rsidP="00273F13">
      <w:pPr>
        <w:pStyle w:val="Nvel3-R"/>
      </w:pPr>
      <w:r>
        <w:t>[...];</w:t>
      </w:r>
    </w:p>
    <w:p w14:paraId="3C3BC2B2" w14:textId="65FF610B" w:rsidR="00273F13" w:rsidRPr="00A942D4" w:rsidRDefault="00DA3AA4" w:rsidP="00D7280A">
      <w:pPr>
        <w:pStyle w:val="Nvel3-R"/>
      </w:pPr>
      <w:r>
        <w:t>[...]</w:t>
      </w:r>
      <w:r w:rsidR="00273F13" w:rsidRPr="00A942D4">
        <w:t>.</w:t>
      </w:r>
      <w:commentRangeEnd w:id="36"/>
      <w:r w:rsidR="00273F13" w:rsidRPr="00A942D4">
        <w:commentReference w:id="36"/>
      </w:r>
    </w:p>
    <w:p w14:paraId="7F17946D" w14:textId="77777777" w:rsidR="00273F13" w:rsidRPr="004962AD" w:rsidRDefault="00273F13" w:rsidP="00273F13">
      <w:pPr>
        <w:pStyle w:val="Nvel1-SemTitRed"/>
        <w:rPr>
          <w:rFonts w:cs="Arial"/>
          <w:b w:val="0"/>
          <w:bCs w:val="0"/>
        </w:rPr>
      </w:pPr>
      <w:commentRangeStart w:id="37"/>
      <w:r w:rsidRPr="004962AD">
        <w:rPr>
          <w:rFonts w:cs="Arial"/>
          <w:bCs w:val="0"/>
        </w:rPr>
        <w:t>Da exigência de carta de solidariedade</w:t>
      </w:r>
    </w:p>
    <w:p w14:paraId="46A617DA" w14:textId="77777777" w:rsidR="00273F13" w:rsidRPr="00A942D4" w:rsidRDefault="00273F13" w:rsidP="00273F13">
      <w:pPr>
        <w:pStyle w:val="Nvel2-Red"/>
      </w:pPr>
      <w:r w:rsidRPr="00A942D4">
        <w:t>Em caso de fornecedor revendedor ou distribuidor, será exigida carta de solidariedade emitida pelo fabricante, que assegure a execução do contrato.</w:t>
      </w:r>
      <w:commentRangeEnd w:id="37"/>
      <w:r w:rsidRPr="00A942D4">
        <w:rPr>
          <w:rStyle w:val="Refdecomentrio"/>
        </w:rPr>
        <w:commentReference w:id="37"/>
      </w:r>
    </w:p>
    <w:p w14:paraId="6CEDE294" w14:textId="77777777" w:rsidR="00273F13" w:rsidRPr="004962AD" w:rsidRDefault="00273F13" w:rsidP="00273F13">
      <w:pPr>
        <w:pStyle w:val="Nvel1-SemTitRed"/>
        <w:rPr>
          <w:rFonts w:cs="Arial"/>
          <w:b w:val="0"/>
          <w:bCs w:val="0"/>
        </w:rPr>
      </w:pPr>
      <w:r w:rsidRPr="004962AD">
        <w:rPr>
          <w:rFonts w:cs="Arial"/>
          <w:bCs w:val="0"/>
        </w:rPr>
        <w:t>Subcontratação</w:t>
      </w:r>
    </w:p>
    <w:p w14:paraId="7D1A468A" w14:textId="77777777" w:rsidR="00273F13" w:rsidRPr="00A942D4" w:rsidRDefault="00273F13" w:rsidP="00273F13">
      <w:pPr>
        <w:pStyle w:val="Nvel2-Red"/>
      </w:pPr>
      <w:commentRangeStart w:id="38"/>
      <w:r w:rsidRPr="00A942D4">
        <w:t>Não é admitida a subcontratação do objeto contratual.</w:t>
      </w:r>
      <w:commentRangeEnd w:id="38"/>
      <w:r w:rsidRPr="00A942D4">
        <w:rPr>
          <w:rStyle w:val="Refdecomentrio"/>
        </w:rPr>
        <w:commentReference w:id="38"/>
      </w:r>
    </w:p>
    <w:p w14:paraId="74112938" w14:textId="77777777" w:rsidR="00273F13" w:rsidRPr="00A942D4" w:rsidRDefault="00273F13" w:rsidP="00273F13">
      <w:pPr>
        <w:pStyle w:val="Ou0"/>
      </w:pPr>
      <w:r w:rsidRPr="00A942D4">
        <w:t>OU</w:t>
      </w:r>
    </w:p>
    <w:p w14:paraId="51674ABF" w14:textId="77777777" w:rsidR="00273F13" w:rsidRPr="00A942D4" w:rsidRDefault="00273F13" w:rsidP="00273F13">
      <w:pPr>
        <w:pStyle w:val="Nvel2-Red"/>
      </w:pPr>
      <w:commentRangeStart w:id="39"/>
      <w:r w:rsidRPr="00A942D4">
        <w:t>É admitida a subcontratação parcial do objeto, nas seguintes condições:</w:t>
      </w:r>
    </w:p>
    <w:p w14:paraId="02AB4F8A" w14:textId="77777777" w:rsidR="00273F13" w:rsidRPr="00A942D4" w:rsidRDefault="00273F13" w:rsidP="00273F13">
      <w:pPr>
        <w:pStyle w:val="Nvel3-R"/>
      </w:pPr>
      <w:r w:rsidRPr="00A942D4">
        <w:t>É vedada a subcontratação completa ou da parcela principal do objeto da contratação, a qual consiste em: (...)</w:t>
      </w:r>
    </w:p>
    <w:p w14:paraId="011725EC" w14:textId="77777777" w:rsidR="00273F13" w:rsidRPr="00A942D4" w:rsidRDefault="00273F13" w:rsidP="00273F13">
      <w:pPr>
        <w:pStyle w:val="Nvel3-R"/>
      </w:pPr>
      <w:r w:rsidRPr="00A942D4">
        <w:t>A subcontratação fica limitada a ... [parcela permitida/percentual]</w:t>
      </w:r>
    </w:p>
    <w:p w14:paraId="70167878" w14:textId="77777777" w:rsidR="00273F13" w:rsidRPr="00A942D4" w:rsidRDefault="00273F13" w:rsidP="00273F13">
      <w:pPr>
        <w:pStyle w:val="Nvel2-Red"/>
      </w:pPr>
      <w:r w:rsidRPr="00A942D4">
        <w:t>O contrato oferece maior detalhamento das regras que serão aplicadas em relação à subcontratação.</w:t>
      </w:r>
      <w:commentRangeEnd w:id="39"/>
      <w:r w:rsidRPr="00A942D4">
        <w:rPr>
          <w:rStyle w:val="Refdecomentrio"/>
        </w:rPr>
        <w:commentReference w:id="39"/>
      </w:r>
    </w:p>
    <w:p w14:paraId="2D9D2051" w14:textId="77777777" w:rsidR="00273F13" w:rsidRDefault="00273F13" w:rsidP="00DA3AA4">
      <w:pPr>
        <w:pStyle w:val="Nvel1-SemTitRed"/>
      </w:pPr>
      <w:r w:rsidRPr="009203B3">
        <w:t xml:space="preserve">Da </w:t>
      </w:r>
      <w:commentRangeStart w:id="40"/>
      <w:r>
        <w:t>verificação de amostra do objeto</w:t>
      </w:r>
      <w:commentRangeEnd w:id="40"/>
      <w:r>
        <w:rPr>
          <w:rStyle w:val="Refdecomentrio"/>
        </w:rPr>
        <w:commentReference w:id="40"/>
      </w:r>
    </w:p>
    <w:p w14:paraId="7FED7BEB" w14:textId="77777777" w:rsidR="00273F13" w:rsidRDefault="00273F13" w:rsidP="00273F13">
      <w:pPr>
        <w:pStyle w:val="Nvel2-Red"/>
        <w:rPr>
          <w:i w:val="0"/>
          <w:iCs w:val="0"/>
        </w:rPr>
      </w:pPr>
      <w:r w:rsidRPr="0069472C">
        <w:rPr>
          <w:i w:val="0"/>
          <w:iCs w:val="0"/>
        </w:rPr>
        <w:lastRenderedPageBreak/>
        <w:t xml:space="preserve">Será realizada </w:t>
      </w:r>
      <w:r>
        <w:rPr>
          <w:i w:val="0"/>
          <w:iCs w:val="0"/>
        </w:rPr>
        <w:t>verificação de amostra do objeto</w:t>
      </w:r>
      <w:r w:rsidRPr="0069472C">
        <w:rPr>
          <w:i w:val="0"/>
          <w:iCs w:val="0"/>
        </w:rPr>
        <w:t xml:space="preserve"> para averiguar se a Solução de TIC apresentada </w:t>
      </w:r>
      <w:r w:rsidRPr="00C11B12">
        <w:t>pela</w:t>
      </w:r>
      <w:r w:rsidRPr="0069472C">
        <w:rPr>
          <w:i w:val="0"/>
          <w:iCs w:val="0"/>
        </w:rPr>
        <w:t xml:space="preserve"> Licitante detém os requisitos mínimos necessários para realização dos serviços a serem contratados, de acordo com as funcionalidades</w:t>
      </w:r>
      <w:r>
        <w:rPr>
          <w:i w:val="0"/>
          <w:iCs w:val="0"/>
        </w:rPr>
        <w:t>, procedimentos e critérios</w:t>
      </w:r>
      <w:r w:rsidRPr="0069472C">
        <w:rPr>
          <w:i w:val="0"/>
          <w:iCs w:val="0"/>
        </w:rPr>
        <w:t xml:space="preserve"> </w:t>
      </w:r>
      <w:r>
        <w:rPr>
          <w:i w:val="0"/>
          <w:iCs w:val="0"/>
        </w:rPr>
        <w:t xml:space="preserve">objetivos </w:t>
      </w:r>
      <w:r w:rsidRPr="0069472C">
        <w:rPr>
          <w:i w:val="0"/>
          <w:iCs w:val="0"/>
        </w:rPr>
        <w:t>descrit</w:t>
      </w:r>
      <w:r>
        <w:rPr>
          <w:i w:val="0"/>
          <w:iCs w:val="0"/>
        </w:rPr>
        <w:t>o</w:t>
      </w:r>
      <w:r w:rsidRPr="0069472C">
        <w:rPr>
          <w:i w:val="0"/>
          <w:iCs w:val="0"/>
        </w:rPr>
        <w:t>s no ANEXO ......, deste Termo de Referência.</w:t>
      </w:r>
    </w:p>
    <w:p w14:paraId="54B7E4ED" w14:textId="77777777" w:rsidR="00273F13" w:rsidRPr="00DA3AA4" w:rsidRDefault="00273F13" w:rsidP="00273F13">
      <w:pPr>
        <w:pStyle w:val="Nvel2-Red"/>
      </w:pPr>
      <w:r w:rsidRPr="001F7BBE">
        <w:rPr>
          <w:i w:val="0"/>
          <w:iCs w:val="0"/>
        </w:rPr>
        <w:t xml:space="preserve">Serão exigidas amostras </w:t>
      </w:r>
      <w:r>
        <w:t xml:space="preserve">do objeto </w:t>
      </w:r>
      <w:r>
        <w:rPr>
          <w:i w:val="0"/>
          <w:iCs w:val="0"/>
        </w:rPr>
        <w:t>referentes aos</w:t>
      </w:r>
      <w:r w:rsidRPr="001F7BBE">
        <w:rPr>
          <w:i w:val="0"/>
          <w:iCs w:val="0"/>
        </w:rPr>
        <w:t xml:space="preserve"> seguintes itens:</w:t>
      </w:r>
    </w:p>
    <w:p w14:paraId="1D967FCC" w14:textId="77777777" w:rsidR="00273F13" w:rsidRDefault="00273F13" w:rsidP="00DA3AA4">
      <w:pPr>
        <w:pStyle w:val="Nvel3-R"/>
      </w:pPr>
      <w:r w:rsidRPr="00C11B12">
        <w:t>[..</w:t>
      </w:r>
      <w:r>
        <w:t>.]</w:t>
      </w:r>
    </w:p>
    <w:p w14:paraId="31B17686" w14:textId="77777777" w:rsidR="00273F13" w:rsidRPr="00C11B12" w:rsidRDefault="00273F13" w:rsidP="00DA3AA4">
      <w:pPr>
        <w:pStyle w:val="Nvel3-R"/>
      </w:pPr>
      <w:r>
        <w:t>[...]</w:t>
      </w:r>
    </w:p>
    <w:p w14:paraId="6969584F" w14:textId="77777777" w:rsidR="00273F13" w:rsidRPr="00644B73" w:rsidRDefault="00273F13" w:rsidP="002572E9">
      <w:pPr>
        <w:pStyle w:val="Nvel1-SemNum0"/>
      </w:pPr>
      <w:commentRangeStart w:id="41"/>
      <w:r w:rsidRPr="00644B73">
        <w:t>Garantia da Contratação</w:t>
      </w:r>
      <w:commentRangeEnd w:id="41"/>
      <w:r w:rsidRPr="00644B73">
        <w:rPr>
          <w:rStyle w:val="Refdecomentrio"/>
          <w:rFonts w:ascii="Ecofont_Spranq_eco_Sans" w:hAnsi="Ecofont_Spranq_eco_Sans" w:cs="Tahoma"/>
          <w:bCs w:val="0"/>
          <w:iCs w:val="0"/>
        </w:rPr>
        <w:commentReference w:id="41"/>
      </w:r>
    </w:p>
    <w:p w14:paraId="096DBC40" w14:textId="1DFC4601" w:rsidR="00273F13" w:rsidRPr="00A942D4" w:rsidRDefault="00273F13" w:rsidP="00273F13">
      <w:pPr>
        <w:pStyle w:val="Nvel2-Red"/>
      </w:pPr>
      <w:r w:rsidRPr="00A942D4">
        <w:t xml:space="preserve">Não haverá exigência da garantia da contratação dos </w:t>
      </w:r>
      <w:hyperlink r:id="rId23" w:anchor="art96" w:history="1">
        <w:r w:rsidRPr="00A942D4">
          <w:rPr>
            <w:rStyle w:val="Hyperlink"/>
          </w:rPr>
          <w:t>artigos 96 e seguintes da Lei nº 14.133, de 2021</w:t>
        </w:r>
      </w:hyperlink>
      <w:r w:rsidRPr="00A942D4">
        <w:t>, pelas razões constantes do Estudo Técnico Preliminar.</w:t>
      </w:r>
    </w:p>
    <w:p w14:paraId="51DB942D" w14:textId="77777777" w:rsidR="00273F13" w:rsidRPr="00A942D4" w:rsidRDefault="00273F13" w:rsidP="00273F13">
      <w:pPr>
        <w:pStyle w:val="Ou0"/>
      </w:pPr>
      <w:r w:rsidRPr="00A942D4">
        <w:t>OU</w:t>
      </w:r>
    </w:p>
    <w:p w14:paraId="6FD073A3" w14:textId="77777777" w:rsidR="00273F13" w:rsidRDefault="00273F13" w:rsidP="00273F13">
      <w:pPr>
        <w:pStyle w:val="Nvel2-Red"/>
      </w:pPr>
      <w:r>
        <w:t>Será exigida a garantia da contratação de que tratam os arts. 96 e seguintes da Lei nº 14.133, de 2021, no percentual e condições descritas nas cláusulas do contrato.</w:t>
      </w:r>
    </w:p>
    <w:p w14:paraId="2AF126A2" w14:textId="77777777" w:rsidR="00273F13" w:rsidRDefault="00273F13" w:rsidP="00273F13">
      <w:pPr>
        <w:pStyle w:val="Nvel2-Red"/>
      </w:pPr>
      <w:r>
        <w:t xml:space="preserve">Em caso opção pelo seguro-garantia, a parte adjudicatária deverá apresentá-la, no máximo, até a data de assinatura do contrato.  </w:t>
      </w:r>
    </w:p>
    <w:p w14:paraId="0063D66B" w14:textId="77777777" w:rsidR="00273F13" w:rsidRDefault="00273F13" w:rsidP="00273F13">
      <w:pPr>
        <w:pStyle w:val="Nvel2-Red"/>
      </w:pPr>
      <w:r>
        <w:t>A garantia, nas modalidades caução e fiança bancária, deverá ser prestada em até 10 dias úteis após a assinatura do contrato.</w:t>
      </w:r>
    </w:p>
    <w:p w14:paraId="112577E1" w14:textId="77777777" w:rsidR="00273F13" w:rsidRDefault="00273F13" w:rsidP="00273F13">
      <w:pPr>
        <w:pStyle w:val="Nvel2-Red"/>
      </w:pPr>
      <w:r>
        <w:t>O contrato oferece maior detalhamento das regras que serão aplicadas em relação à garantia da contratação.</w:t>
      </w:r>
    </w:p>
    <w:p w14:paraId="20967D87" w14:textId="30F8F954" w:rsidR="008A656F" w:rsidRPr="00A942D4" w:rsidRDefault="008A656F" w:rsidP="00DA3AA4">
      <w:pPr>
        <w:pStyle w:val="Nvel1-SemNum0"/>
      </w:pPr>
      <w:commentRangeStart w:id="42"/>
      <w:r w:rsidRPr="00A942D4">
        <w:t xml:space="preserve">Informações relevantes para o </w:t>
      </w:r>
      <w:r w:rsidR="00DE7FFD" w:rsidRPr="00A942D4">
        <w:t>[</w:t>
      </w:r>
      <w:r w:rsidRPr="00A942D4">
        <w:t>dimensionamento</w:t>
      </w:r>
      <w:r w:rsidR="009C7D83" w:rsidRPr="00A942D4">
        <w:t xml:space="preserve"> </w:t>
      </w:r>
      <w:r w:rsidR="009C7D83" w:rsidRPr="00A942D4">
        <w:rPr>
          <w:u w:val="single"/>
        </w:rPr>
        <w:t>E/OU</w:t>
      </w:r>
      <w:r w:rsidR="009C7D83" w:rsidRPr="00A942D4">
        <w:t xml:space="preserve"> apresentação</w:t>
      </w:r>
      <w:r w:rsidR="00DE7FFD" w:rsidRPr="00A942D4">
        <w:t>]</w:t>
      </w:r>
      <w:r w:rsidRPr="00A942D4">
        <w:t xml:space="preserve"> da proposta</w:t>
      </w:r>
      <w:commentRangeEnd w:id="42"/>
      <w:r w:rsidR="009C7D83" w:rsidRPr="00A942D4">
        <w:rPr>
          <w:rStyle w:val="Refdecomentrio"/>
          <w:i/>
          <w:iCs w:val="0"/>
          <w:color w:val="FF0000"/>
        </w:rPr>
        <w:commentReference w:id="42"/>
      </w:r>
    </w:p>
    <w:p w14:paraId="089B9BBB" w14:textId="4B584ADF" w:rsidR="00C06D41" w:rsidRPr="00922188" w:rsidRDefault="00C06D41" w:rsidP="00622874">
      <w:pPr>
        <w:pStyle w:val="Nvel2-Red"/>
      </w:pPr>
      <w:r w:rsidRPr="00922188">
        <w:t>[...]A demanda do órgão tem como base as seguintes características:</w:t>
      </w:r>
      <w:commentRangeStart w:id="43"/>
      <w:commentRangeEnd w:id="43"/>
      <w:r w:rsidRPr="00922188">
        <w:commentReference w:id="43"/>
      </w:r>
    </w:p>
    <w:p w14:paraId="54B21765" w14:textId="77777777" w:rsidR="00C06D41" w:rsidRPr="008C4DB7" w:rsidRDefault="00C06D41" w:rsidP="00622874">
      <w:pPr>
        <w:pStyle w:val="Nvel3-R"/>
      </w:pPr>
      <w:r w:rsidRPr="006D4057">
        <w:t>[...]</w:t>
      </w:r>
    </w:p>
    <w:p w14:paraId="4F385BF3" w14:textId="77777777" w:rsidR="00C06D41" w:rsidRPr="00922188" w:rsidRDefault="00C06D41" w:rsidP="0089536D">
      <w:pPr>
        <w:pStyle w:val="Nvel2-Red"/>
        <w:numPr>
          <w:ilvl w:val="0"/>
          <w:numId w:val="0"/>
        </w:numPr>
        <w:spacing w:afterLines="120" w:after="288" w:line="312" w:lineRule="auto"/>
        <w:ind w:left="-72"/>
        <w:jc w:val="center"/>
        <w:rPr>
          <w:b/>
          <w:bCs/>
          <w:u w:val="single"/>
        </w:rPr>
      </w:pPr>
      <w:r w:rsidRPr="00E1790C">
        <w:rPr>
          <w:b/>
          <w:bCs/>
          <w:u w:val="single"/>
        </w:rPr>
        <w:t>OU</w:t>
      </w:r>
    </w:p>
    <w:p w14:paraId="402C6673" w14:textId="77777777" w:rsidR="00C06D41" w:rsidRPr="00922188" w:rsidRDefault="00C06D41" w:rsidP="00622874">
      <w:pPr>
        <w:pStyle w:val="Nvel2-Red"/>
      </w:pPr>
      <w:r w:rsidRPr="00922188">
        <w:t>[...]A demanda dos órgãos partícipes tem como base as seguintes características:</w:t>
      </w:r>
    </w:p>
    <w:p w14:paraId="02631635" w14:textId="77777777" w:rsidR="00C06D41" w:rsidRPr="008C4DB7" w:rsidRDefault="00C06D41" w:rsidP="00622874">
      <w:pPr>
        <w:pStyle w:val="Nvel3-R"/>
      </w:pPr>
      <w:r w:rsidRPr="006D4057">
        <w:t>[...]</w:t>
      </w:r>
    </w:p>
    <w:p w14:paraId="50F54D6B" w14:textId="15B123A2" w:rsidR="00BB4589" w:rsidRPr="00A942D4" w:rsidRDefault="00622D36" w:rsidP="007F574E">
      <w:pPr>
        <w:pStyle w:val="Nivel01"/>
      </w:pPr>
      <w:r w:rsidRPr="00A942D4">
        <w:t xml:space="preserve">PAPÉIS E RESPONSABILIDADES </w:t>
      </w:r>
    </w:p>
    <w:p w14:paraId="5EB5637B" w14:textId="39F5FB4C" w:rsidR="00BB4589" w:rsidRPr="00A942D4" w:rsidRDefault="00BB4589" w:rsidP="00903DAB">
      <w:pPr>
        <w:pStyle w:val="Nivel2"/>
      </w:pPr>
      <w:r w:rsidRPr="00A942D4">
        <w:t>São obrigações da CONTRATANTE:</w:t>
      </w:r>
    </w:p>
    <w:p w14:paraId="41811D62" w14:textId="77777777" w:rsidR="00BB4589" w:rsidRPr="00A942D4" w:rsidRDefault="00BB4589" w:rsidP="00903DAB">
      <w:pPr>
        <w:pStyle w:val="Nivel3"/>
      </w:pPr>
      <w:r w:rsidRPr="00A942D4">
        <w:t>nomear Gestor e Fiscais Técnico, Administrativo e Requisitante do contrato para acompanhar e fiscalizar a execução dos contratos;</w:t>
      </w:r>
    </w:p>
    <w:p w14:paraId="1150FE10" w14:textId="77777777" w:rsidR="00BB4589" w:rsidRPr="00A942D4" w:rsidRDefault="00BB4589" w:rsidP="00903DAB">
      <w:pPr>
        <w:pStyle w:val="Nvel3-R"/>
        <w:rPr>
          <w:i w:val="0"/>
          <w:iCs w:val="0"/>
          <w:color w:val="auto"/>
        </w:rPr>
      </w:pPr>
      <w:r w:rsidRPr="00A942D4">
        <w:rPr>
          <w:i w:val="0"/>
          <w:iCs w:val="0"/>
          <w:color w:val="auto"/>
        </w:rPr>
        <w:t>encaminhar formalmente a demanda por meio de Ordem de Serviço ou de Fornecimento de Bens, de acordo com os critérios estabelecidos no Termo de Referência;</w:t>
      </w:r>
    </w:p>
    <w:p w14:paraId="6B2F6DE6" w14:textId="77777777" w:rsidR="00BB4589" w:rsidRPr="00A942D4" w:rsidRDefault="00BB4589" w:rsidP="00903DAB">
      <w:pPr>
        <w:pStyle w:val="Nvel3-R"/>
        <w:rPr>
          <w:i w:val="0"/>
          <w:iCs w:val="0"/>
          <w:color w:val="auto"/>
        </w:rPr>
      </w:pPr>
      <w:r w:rsidRPr="00A942D4">
        <w:rPr>
          <w:i w:val="0"/>
          <w:iCs w:val="0"/>
          <w:color w:val="auto"/>
        </w:rPr>
        <w:t>receber o objeto fornecido pelo Contratado que esteja em conformidade com a proposta aceita, conforme inspeções realizadas;</w:t>
      </w:r>
    </w:p>
    <w:p w14:paraId="1597F257" w14:textId="77777777" w:rsidR="00BB4589" w:rsidRPr="00A942D4" w:rsidRDefault="00BB4589" w:rsidP="00903DAB">
      <w:pPr>
        <w:pStyle w:val="Nvel3-R"/>
        <w:rPr>
          <w:i w:val="0"/>
          <w:iCs w:val="0"/>
          <w:color w:val="auto"/>
        </w:rPr>
      </w:pPr>
      <w:r w:rsidRPr="00A942D4">
        <w:rPr>
          <w:i w:val="0"/>
          <w:iCs w:val="0"/>
          <w:color w:val="auto"/>
        </w:rPr>
        <w:t>aplicar à contratada as sanções administrativas regulamentares e contratuais cabíveis, comunicando ao órgão gerenciador da Ata de Registro de Preços, quando aplicável;</w:t>
      </w:r>
    </w:p>
    <w:p w14:paraId="0138A8BC" w14:textId="77777777" w:rsidR="00BB4589" w:rsidRPr="00A942D4" w:rsidRDefault="00BB4589" w:rsidP="00903DAB">
      <w:pPr>
        <w:pStyle w:val="Nvel3-R"/>
        <w:rPr>
          <w:i w:val="0"/>
          <w:iCs w:val="0"/>
          <w:color w:val="auto"/>
        </w:rPr>
      </w:pPr>
      <w:r w:rsidRPr="00A942D4">
        <w:rPr>
          <w:i w:val="0"/>
          <w:iCs w:val="0"/>
          <w:color w:val="auto"/>
        </w:rPr>
        <w:t>liquidar o empenho e efetuar o pagamento à contratada, dentro dos prazos preestabelecidos em contrato;</w:t>
      </w:r>
    </w:p>
    <w:p w14:paraId="75ADDF74" w14:textId="77777777" w:rsidR="00BB4589" w:rsidRPr="00A942D4" w:rsidRDefault="00BB4589" w:rsidP="00903DAB">
      <w:pPr>
        <w:pStyle w:val="Nvel3-R"/>
        <w:rPr>
          <w:i w:val="0"/>
          <w:iCs w:val="0"/>
          <w:color w:val="auto"/>
        </w:rPr>
      </w:pPr>
      <w:r w:rsidRPr="00A942D4">
        <w:rPr>
          <w:i w:val="0"/>
          <w:iCs w:val="0"/>
          <w:color w:val="auto"/>
        </w:rPr>
        <w:lastRenderedPageBreak/>
        <w:t>comunicar à contratada todas e quaisquer ocorrências relacionadas com o fornecimento da solução de TIC;</w:t>
      </w:r>
    </w:p>
    <w:p w14:paraId="2A6256F6" w14:textId="77777777" w:rsidR="00BB4589" w:rsidRPr="00A942D4" w:rsidRDefault="00BB4589" w:rsidP="00903DAB">
      <w:pPr>
        <w:pStyle w:val="Nvel3-R"/>
        <w:rPr>
          <w:i w:val="0"/>
          <w:iCs w:val="0"/>
          <w:color w:val="auto"/>
        </w:rPr>
      </w:pPr>
      <w:r w:rsidRPr="00A942D4">
        <w:rPr>
          <w:i w:val="0"/>
          <w:iCs w:val="0"/>
          <w:color w:val="auto"/>
        </w:rPr>
        <w:t xml:space="preserve">definir produtividade ou capacidade mínima de fornecimento da solução de TIC por parte do Contratado, com base em pesquisas de mercado, quando aplicável; </w:t>
      </w:r>
    </w:p>
    <w:p w14:paraId="19AED716" w14:textId="77777777" w:rsidR="00BB4589" w:rsidRPr="00A942D4" w:rsidRDefault="00BB4589" w:rsidP="00903DAB">
      <w:pPr>
        <w:pStyle w:val="Nvel3-R"/>
        <w:rPr>
          <w:i w:val="0"/>
          <w:iCs w:val="0"/>
          <w:color w:val="auto"/>
        </w:rPr>
      </w:pPr>
      <w:r w:rsidRPr="00A942D4">
        <w:rPr>
          <w:i w:val="0"/>
          <w:iCs w:val="0"/>
          <w:color w:val="auto"/>
        </w:rPr>
        <w:t>prever que os direitos de propriedade intelectual e direitos autorais da solução de TIC sobre os diversos artefatos e produtos cuja criação ou alteração seja objeto da relação contratual pertençam à Administração, incluindo a documentação, o código-fonte de aplicações, os modelos de dados e as bases de dados, justificando os casos em que isso não ocorrer;</w:t>
      </w:r>
    </w:p>
    <w:p w14:paraId="637E37EA" w14:textId="77777777" w:rsidR="00BB4589" w:rsidRPr="00A942D4" w:rsidRDefault="00BB4589" w:rsidP="00903DAB">
      <w:pPr>
        <w:pStyle w:val="Nvel3-R"/>
      </w:pPr>
      <w:r w:rsidRPr="00A942D4">
        <w:t>[...]</w:t>
      </w:r>
    </w:p>
    <w:p w14:paraId="6F027C1F" w14:textId="16A151E2" w:rsidR="00BB4589" w:rsidRPr="00A942D4" w:rsidRDefault="00BB4589" w:rsidP="00C233C7">
      <w:pPr>
        <w:pStyle w:val="Nivel2"/>
      </w:pPr>
      <w:r w:rsidRPr="00A942D4">
        <w:t>São obrigações do CONTRATADO</w:t>
      </w:r>
      <w:r w:rsidR="00622874">
        <w:t>:</w:t>
      </w:r>
    </w:p>
    <w:p w14:paraId="0EDE9280" w14:textId="77777777" w:rsidR="00BB4589" w:rsidRPr="00A942D4" w:rsidRDefault="00BB4589" w:rsidP="00C233C7">
      <w:pPr>
        <w:pStyle w:val="Nivel3"/>
      </w:pPr>
      <w:r w:rsidRPr="00A942D4">
        <w:t>indicar formalmente preposto apto a representá-la junto à Contratante, que deverá responder pela fiel execução do contrato;</w:t>
      </w:r>
    </w:p>
    <w:p w14:paraId="0BA6FFFC" w14:textId="77777777" w:rsidR="00BB4589" w:rsidRPr="00A942D4" w:rsidRDefault="00BB4589" w:rsidP="00C233C7">
      <w:pPr>
        <w:pStyle w:val="Nivel3"/>
      </w:pPr>
      <w:r w:rsidRPr="00A942D4">
        <w:t>atender prontamente quaisquer orientações e exigências da Equipe de Fiscalização do Contrato, inerentes à execução do objeto contratual;</w:t>
      </w:r>
    </w:p>
    <w:p w14:paraId="20B724F7" w14:textId="5F534B86" w:rsidR="00BB4589" w:rsidRPr="00A942D4" w:rsidRDefault="00BB4589" w:rsidP="00C233C7">
      <w:pPr>
        <w:pStyle w:val="Nivel3"/>
      </w:pPr>
      <w:r w:rsidRPr="00A942D4">
        <w:t xml:space="preserve">reparar quaisquer danos diretamente causados à Contratante ou a terceiros por culpa ou dolo de seus representantes legais, prepostos ou empregados, em decorrência da relação contratual, não excluindo ou reduzindo a responsabilidade da fiscalização ou o acompanhamento da execução </w:t>
      </w:r>
      <w:r w:rsidR="0019060D" w:rsidRPr="00A05650">
        <w:t>do contrato</w:t>
      </w:r>
      <w:r w:rsidR="0019060D">
        <w:t xml:space="preserve"> </w:t>
      </w:r>
      <w:r w:rsidRPr="00A942D4">
        <w:t>pela Contratante;</w:t>
      </w:r>
    </w:p>
    <w:p w14:paraId="2D11D6F9" w14:textId="77777777" w:rsidR="00BB4589" w:rsidRPr="00A942D4" w:rsidRDefault="00BB4589" w:rsidP="00C233C7">
      <w:pPr>
        <w:pStyle w:val="Nivel3"/>
      </w:pPr>
      <w:r w:rsidRPr="00A942D4">
        <w:t>propiciar todos os meios necessários à fiscalização do contrato pela Contratante, cujo representante terá poderes para sustar o fornecimento, total ou parcial, em qualquer tempo, desde que motivadas as causas e justificativas desta decisão;</w:t>
      </w:r>
    </w:p>
    <w:p w14:paraId="2070CDA0" w14:textId="77777777" w:rsidR="00BB4589" w:rsidRPr="00A942D4" w:rsidRDefault="00BB4589" w:rsidP="00C233C7">
      <w:pPr>
        <w:pStyle w:val="Nivel3"/>
      </w:pPr>
      <w:r w:rsidRPr="00A942D4">
        <w:t>manter, durante toda a execução do contrato, as mesmas condições da habilitação;</w:t>
      </w:r>
    </w:p>
    <w:p w14:paraId="228D2B53" w14:textId="77777777" w:rsidR="00BB4589" w:rsidRPr="00A942D4" w:rsidRDefault="00BB4589" w:rsidP="00C233C7">
      <w:pPr>
        <w:pStyle w:val="Nivel3"/>
      </w:pPr>
      <w:r w:rsidRPr="00A942D4">
        <w:t>quando especificada, manter, durante a execução do contrato, equipe técnica composta por profissionais devidamente habilitados, treinados e qualificados para fornecimento da solução de TIC;</w:t>
      </w:r>
    </w:p>
    <w:p w14:paraId="1CC3CB79" w14:textId="77777777" w:rsidR="00BB4589" w:rsidRPr="00A942D4" w:rsidRDefault="00BB4589" w:rsidP="00C233C7">
      <w:pPr>
        <w:pStyle w:val="Nivel3"/>
      </w:pPr>
      <w:r w:rsidRPr="00A942D4">
        <w:t>quando especificado, manter a produtividade ou a capacidade mínima de fornecimento da solução de TIC durante a execução do contrato;</w:t>
      </w:r>
    </w:p>
    <w:p w14:paraId="1E619CE7" w14:textId="77777777" w:rsidR="00BB4589" w:rsidRPr="00A942D4" w:rsidRDefault="00BB4589" w:rsidP="00C233C7">
      <w:pPr>
        <w:pStyle w:val="Nivel3"/>
      </w:pPr>
      <w:r w:rsidRPr="00A942D4">
        <w:t>ceder os direitos de propriedade intelectual e direitos autorais da solução de TIC sobre os diversos artefatos e produtos produzidos em decorrência da relação contratual, incluindo a documentação, os modelos de dados e as bases de dados à Administração;</w:t>
      </w:r>
    </w:p>
    <w:p w14:paraId="21CD0962" w14:textId="0A4F3D10" w:rsidR="00BB4589" w:rsidRPr="00A942D4" w:rsidRDefault="00BB4589" w:rsidP="00C233C7">
      <w:pPr>
        <w:pStyle w:val="Nivel3"/>
      </w:pPr>
      <w:r w:rsidRPr="00A942D4">
        <w:t xml:space="preserve">fazer a transição contratual, </w:t>
      </w:r>
      <w:r w:rsidR="00017CE9" w:rsidRPr="00A942D4">
        <w:t>com transferência de conhecimento, tecnologia e técnicas empregadas, sem perda de informações, podendo exigir, inclusive, a capacitação dos técnicos do contratante ou da nova empresa que continuará a execução</w:t>
      </w:r>
      <w:r w:rsidR="0019060D">
        <w:t xml:space="preserve"> </w:t>
      </w:r>
      <w:r w:rsidR="0019060D" w:rsidRPr="00A05650">
        <w:t>do contrato</w:t>
      </w:r>
      <w:r w:rsidR="00017CE9" w:rsidRPr="00A942D4">
        <w:t xml:space="preserve">, </w:t>
      </w:r>
      <w:r w:rsidRPr="00A942D4">
        <w:t>quando for o caso; </w:t>
      </w:r>
    </w:p>
    <w:p w14:paraId="51EDC8AC" w14:textId="77777777" w:rsidR="00BB4589" w:rsidRPr="00A942D4" w:rsidRDefault="00BB4589" w:rsidP="00C233C7">
      <w:pPr>
        <w:pStyle w:val="Nvel3-R"/>
      </w:pPr>
      <w:r w:rsidRPr="00A942D4">
        <w:t>[...]</w:t>
      </w:r>
    </w:p>
    <w:p w14:paraId="4B163704" w14:textId="77777777" w:rsidR="00BB4589" w:rsidRPr="00A942D4" w:rsidRDefault="00BB4589" w:rsidP="00C233C7">
      <w:pPr>
        <w:pStyle w:val="Nvel2-Red"/>
      </w:pPr>
      <w:r w:rsidRPr="00A942D4">
        <w:t>São obrigações do órgão gerenciador do registro de preços:</w:t>
      </w:r>
    </w:p>
    <w:p w14:paraId="51C8888A" w14:textId="77777777" w:rsidR="00BB4589" w:rsidRPr="00A942D4" w:rsidRDefault="00BB4589" w:rsidP="00C233C7">
      <w:pPr>
        <w:pStyle w:val="Nvel3-R"/>
      </w:pPr>
      <w:r w:rsidRPr="00A942D4">
        <w:t>efetuar o registro do licitante fornecedor e firmar a correspondente Ata de Registro de Preços;</w:t>
      </w:r>
    </w:p>
    <w:p w14:paraId="152AEFD3" w14:textId="77777777" w:rsidR="00BB4589" w:rsidRPr="00A942D4" w:rsidRDefault="00BB4589" w:rsidP="00C233C7">
      <w:pPr>
        <w:pStyle w:val="Nvel3-R"/>
      </w:pPr>
      <w:r w:rsidRPr="00A942D4">
        <w:t>conduzir os procedimentos relativos a eventuais renegociações de condições, produtos ou preços registrados;</w:t>
      </w:r>
    </w:p>
    <w:p w14:paraId="2B3F3564" w14:textId="77777777" w:rsidR="00BB4589" w:rsidRPr="00A942D4" w:rsidRDefault="00BB4589" w:rsidP="00C233C7">
      <w:pPr>
        <w:pStyle w:val="Nvel3-R"/>
      </w:pPr>
      <w:r w:rsidRPr="00A942D4">
        <w:t>definir mecanismos de comunicação com os órgãos participantes e não participantes, contendo:</w:t>
      </w:r>
    </w:p>
    <w:p w14:paraId="32EFF899" w14:textId="77777777" w:rsidR="00BB4589" w:rsidRPr="00A942D4" w:rsidRDefault="00BB4589" w:rsidP="00E9616A">
      <w:pPr>
        <w:pStyle w:val="Nvel4-R"/>
      </w:pPr>
      <w:r w:rsidRPr="00A942D4">
        <w:t>as formas de comunicação entre os envolvidos, a exemplo de ofício, telefone, e-mail, ou sistema informatizado, quando disponível; e</w:t>
      </w:r>
    </w:p>
    <w:p w14:paraId="3B20D30F" w14:textId="77777777" w:rsidR="00BB4589" w:rsidRPr="00A942D4" w:rsidRDefault="00BB4589" w:rsidP="00E9616A">
      <w:pPr>
        <w:pStyle w:val="Nvel4-R"/>
      </w:pPr>
      <w:r w:rsidRPr="00A942D4">
        <w:lastRenderedPageBreak/>
        <w:t>definição dos eventos a serem reportados ao órgão gerenciador, com a indicação de prazo e responsável;</w:t>
      </w:r>
    </w:p>
    <w:p w14:paraId="754DB93E" w14:textId="77777777" w:rsidR="00BB4589" w:rsidRPr="00A942D4" w:rsidRDefault="00BB4589" w:rsidP="00C233C7">
      <w:pPr>
        <w:pStyle w:val="Nvel3-R"/>
      </w:pPr>
      <w:r w:rsidRPr="00A942D4">
        <w:t>definir mecanismos de controle de fornecimento da solução de TIC, observando, dentre outros:</w:t>
      </w:r>
    </w:p>
    <w:p w14:paraId="41C874B6" w14:textId="77777777" w:rsidR="00BB4589" w:rsidRPr="00A942D4" w:rsidRDefault="00BB4589" w:rsidP="00E9616A">
      <w:pPr>
        <w:pStyle w:val="Nvel4-R"/>
      </w:pPr>
      <w:r w:rsidRPr="00A942D4">
        <w:t>a definição da produtividade ou da capacidade mínima de fornecimento da solução de TIC;</w:t>
      </w:r>
    </w:p>
    <w:p w14:paraId="42324741" w14:textId="77777777" w:rsidR="00BB4589" w:rsidRPr="00A942D4" w:rsidRDefault="00BB4589" w:rsidP="00E9616A">
      <w:pPr>
        <w:pStyle w:val="Nvel4-R"/>
      </w:pPr>
      <w:r w:rsidRPr="00A942D4">
        <w:t>as regras para gerenciamento da fila de fornecimento da solução de TIC aos órgãos participantes e não participantes, contendo prazos e formas de negociação e redistribuição da demanda, quando esta ultrapassar a produtividade definida ou a capacidade mínima de fornecimento e for requerida pelo Contratado; e</w:t>
      </w:r>
    </w:p>
    <w:p w14:paraId="1DE459FD" w14:textId="77777777" w:rsidR="00BB4589" w:rsidRPr="00A942D4" w:rsidRDefault="00BB4589" w:rsidP="00E9616A">
      <w:pPr>
        <w:pStyle w:val="Nvel4-R"/>
      </w:pPr>
      <w:r w:rsidRPr="00A942D4">
        <w:t>as regras para a substituição da solução registrada na Ata de Registro de Preços, garantida a verificação de Amostra do Objeto, observado o disposto no inciso III, alínea "c", item 2 deste artigo, em função de fatores supervenientes que tornem necessária e imperativa a substituição da solução tecnológica.</w:t>
      </w:r>
    </w:p>
    <w:p w14:paraId="6C168A14" w14:textId="2B825C7F" w:rsidR="00367A60" w:rsidRPr="00A942D4" w:rsidRDefault="00D93A1F" w:rsidP="007F574E">
      <w:pPr>
        <w:pStyle w:val="Nivel01"/>
      </w:pPr>
      <w:commentRangeStart w:id="44"/>
      <w:r w:rsidRPr="00A942D4">
        <w:t xml:space="preserve">MODELO DE EXECUÇÃO DO </w:t>
      </w:r>
      <w:r w:rsidR="00C7646C" w:rsidRPr="00A942D4">
        <w:t xml:space="preserve">CONTRATO </w:t>
      </w:r>
      <w:commentRangeEnd w:id="44"/>
      <w:r w:rsidRPr="00A942D4">
        <w:rPr>
          <w:rStyle w:val="Refdecomentrio"/>
        </w:rPr>
        <w:commentReference w:id="44"/>
      </w:r>
    </w:p>
    <w:p w14:paraId="78962845" w14:textId="77777777" w:rsidR="00C233C7" w:rsidRPr="00A0344E" w:rsidRDefault="006A570A" w:rsidP="00C233C7">
      <w:pPr>
        <w:pStyle w:val="Nvel1-SemNum0"/>
        <w:rPr>
          <w:rFonts w:cs="Arial"/>
          <w:b w:val="0"/>
          <w:bCs w:val="0"/>
          <w:i/>
          <w:iCs w:val="0"/>
        </w:rPr>
      </w:pPr>
      <w:r w:rsidRPr="00A0344E">
        <w:rPr>
          <w:rFonts w:cs="Arial"/>
          <w:bCs w:val="0"/>
          <w:iCs w:val="0"/>
        </w:rPr>
        <w:t>Rotinas de Execução</w:t>
      </w:r>
    </w:p>
    <w:p w14:paraId="33C5BA20" w14:textId="4DD4D257" w:rsidR="00D539EF" w:rsidRPr="00A0344E" w:rsidRDefault="00511632" w:rsidP="00C233C7">
      <w:pPr>
        <w:pStyle w:val="Nvel1-SemNum0"/>
        <w:rPr>
          <w:rFonts w:cs="Arial"/>
          <w:b w:val="0"/>
          <w:bCs w:val="0"/>
          <w:i/>
          <w:iCs w:val="0"/>
        </w:rPr>
      </w:pPr>
      <w:r w:rsidRPr="00A0344E">
        <w:rPr>
          <w:rFonts w:cs="Arial"/>
          <w:bCs w:val="0"/>
          <w:iCs w:val="0"/>
        </w:rPr>
        <w:t xml:space="preserve">Do Encaminhamento </w:t>
      </w:r>
      <w:r w:rsidR="006D4836" w:rsidRPr="00A0344E">
        <w:rPr>
          <w:rFonts w:cs="Arial"/>
          <w:bCs w:val="0"/>
          <w:iCs w:val="0"/>
        </w:rPr>
        <w:t>Formal de Demandas</w:t>
      </w:r>
    </w:p>
    <w:p w14:paraId="6293D6F5" w14:textId="0E49085E" w:rsidR="00F2459D" w:rsidRPr="00A942D4" w:rsidRDefault="00FA087F" w:rsidP="00C233C7">
      <w:pPr>
        <w:pStyle w:val="Nivel2"/>
      </w:pPr>
      <w:r w:rsidRPr="00A942D4">
        <w:t>O gestor do contrato emitirá a Ordem de fornecimento de bens (OFB) para a entrega dos bens desejados.</w:t>
      </w:r>
    </w:p>
    <w:p w14:paraId="1B1B471B" w14:textId="34EA6712" w:rsidR="0077688B" w:rsidRPr="00A942D4" w:rsidRDefault="00A34631" w:rsidP="00C233C7">
      <w:pPr>
        <w:pStyle w:val="Nivel2"/>
      </w:pPr>
      <w:r w:rsidRPr="00A942D4">
        <w:t>O</w:t>
      </w:r>
      <w:r w:rsidR="006F3223" w:rsidRPr="00A942D4">
        <w:t xml:space="preserve"> </w:t>
      </w:r>
      <w:r w:rsidR="0BF3E173" w:rsidRPr="00A942D4">
        <w:t>C</w:t>
      </w:r>
      <w:r w:rsidR="3CCB3418" w:rsidRPr="00A942D4">
        <w:t>ontratado</w:t>
      </w:r>
      <w:r w:rsidR="006F3223" w:rsidRPr="00A942D4">
        <w:t xml:space="preserve"> deverá fornecer equipamentos com as mesmas configurações e quantidades definidas na OFB</w:t>
      </w:r>
      <w:r w:rsidR="00442BAF" w:rsidRPr="00A942D4">
        <w:t>.</w:t>
      </w:r>
      <w:r w:rsidR="006F3223" w:rsidRPr="00A942D4">
        <w:t xml:space="preserve"> </w:t>
      </w:r>
    </w:p>
    <w:p w14:paraId="051E0926" w14:textId="27D60528" w:rsidR="00442BAF" w:rsidRPr="00A942D4" w:rsidRDefault="00442BAF" w:rsidP="00C233C7">
      <w:pPr>
        <w:pStyle w:val="Nvel2-Red"/>
      </w:pPr>
      <w:r w:rsidRPr="00A942D4">
        <w:t>[...]</w:t>
      </w:r>
    </w:p>
    <w:p w14:paraId="62A4A33F" w14:textId="3307569C" w:rsidR="00586FDF" w:rsidRPr="00A942D4" w:rsidRDefault="00CB08AC" w:rsidP="002572E9">
      <w:pPr>
        <w:pStyle w:val="Nivel2"/>
      </w:pPr>
      <w:r>
        <w:t>O recebimento provisório e definitivo dos bens é disciplinado em tópico próprio deste TR.</w:t>
      </w:r>
    </w:p>
    <w:p w14:paraId="45EF5FEF" w14:textId="6F1B1671" w:rsidR="008F3FF8" w:rsidRPr="00A0344E" w:rsidRDefault="008F3FF8" w:rsidP="00C233C7">
      <w:pPr>
        <w:pStyle w:val="Nvel1-SemNum0"/>
        <w:rPr>
          <w:rFonts w:cs="Arial"/>
          <w:b w:val="0"/>
          <w:bCs w:val="0"/>
          <w:i/>
          <w:iCs w:val="0"/>
        </w:rPr>
      </w:pPr>
      <w:r w:rsidRPr="00A0344E">
        <w:rPr>
          <w:rFonts w:cs="Arial"/>
          <w:bCs w:val="0"/>
          <w:iCs w:val="0"/>
        </w:rPr>
        <w:t xml:space="preserve">Forma de execução e acompanhamento </w:t>
      </w:r>
      <w:r w:rsidR="0055350A" w:rsidRPr="00A0344E">
        <w:rPr>
          <w:rFonts w:cs="Arial"/>
          <w:bCs w:val="0"/>
          <w:iCs w:val="0"/>
          <w:highlight w:val="yellow"/>
        </w:rPr>
        <w:t>do contrato</w:t>
      </w:r>
    </w:p>
    <w:p w14:paraId="0DE39E29" w14:textId="77777777" w:rsidR="00490E30" w:rsidRPr="00A0344E" w:rsidRDefault="00490E30" w:rsidP="00C233C7">
      <w:pPr>
        <w:pStyle w:val="Nvel1-SemNum0"/>
        <w:rPr>
          <w:rFonts w:cs="Arial"/>
          <w:i/>
          <w:iCs w:val="0"/>
        </w:rPr>
      </w:pPr>
      <w:r w:rsidRPr="00A0344E">
        <w:rPr>
          <w:rFonts w:cs="Arial"/>
          <w:bCs w:val="0"/>
          <w:iCs w:val="0"/>
        </w:rPr>
        <w:t>Condições de Entrega</w:t>
      </w:r>
    </w:p>
    <w:p w14:paraId="70373AFF" w14:textId="77777777" w:rsidR="00490E30" w:rsidRPr="00A942D4" w:rsidRDefault="00490E30" w:rsidP="00C233C7">
      <w:pPr>
        <w:pStyle w:val="Nvel2-Red"/>
      </w:pPr>
      <w:r w:rsidRPr="00A942D4">
        <w:t xml:space="preserve">O prazo de entrega dos bens é de ......... dias, contados do(a) ................................, em remessa única. </w:t>
      </w:r>
    </w:p>
    <w:p w14:paraId="11DF3A02" w14:textId="77777777" w:rsidR="00490E30" w:rsidRPr="00A942D4" w:rsidRDefault="00490E30" w:rsidP="00C233C7">
      <w:pPr>
        <w:pStyle w:val="Ou0"/>
      </w:pPr>
      <w:r w:rsidRPr="00A942D4">
        <w:t>OU</w:t>
      </w:r>
    </w:p>
    <w:p w14:paraId="3BC10B76" w14:textId="77777777" w:rsidR="00490E30" w:rsidRPr="00A942D4" w:rsidRDefault="00490E30" w:rsidP="00C233C7">
      <w:pPr>
        <w:pStyle w:val="Nvel2-Red"/>
      </w:pPr>
      <w:commentRangeStart w:id="45"/>
      <w:r w:rsidRPr="00A942D4">
        <w:t>As parcelas serão entregues nos seguintes prazos e condições</w:t>
      </w:r>
      <w:r w:rsidRPr="00A942D4">
        <w:rPr>
          <w:b/>
          <w:bCs/>
        </w:rPr>
        <w:t>:</w:t>
      </w:r>
      <w:commentRangeEnd w:id="45"/>
      <w:r w:rsidRPr="00A942D4">
        <w:rPr>
          <w:rStyle w:val="Refdecomentrio"/>
          <w:b/>
          <w:bCs/>
        </w:rPr>
        <w:commentReference w:id="45"/>
      </w:r>
    </w:p>
    <w:tbl>
      <w:tblPr>
        <w:tblW w:w="9634" w:type="dxa"/>
        <w:tblCellMar>
          <w:left w:w="10" w:type="dxa"/>
          <w:right w:w="10" w:type="dxa"/>
        </w:tblCellMar>
        <w:tblLook w:val="0000" w:firstRow="0" w:lastRow="0" w:firstColumn="0" w:lastColumn="0" w:noHBand="0" w:noVBand="0"/>
      </w:tblPr>
      <w:tblGrid>
        <w:gridCol w:w="1413"/>
        <w:gridCol w:w="5103"/>
        <w:gridCol w:w="3118"/>
      </w:tblGrid>
      <w:tr w:rsidR="00490E30" w:rsidRPr="00A942D4" w14:paraId="033E3FD1" w14:textId="77777777" w:rsidTr="00C233C7">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E17233" w14:textId="77777777" w:rsidR="00490E30" w:rsidRPr="00A942D4" w:rsidRDefault="00490E30">
            <w:pPr>
              <w:spacing w:before="120" w:after="288" w:line="312" w:lineRule="auto"/>
              <w:rPr>
                <w:rFonts w:ascii="Arial" w:hAnsi="Arial" w:cs="Arial"/>
                <w:i/>
                <w:iCs/>
                <w:color w:val="FF0000"/>
                <w:sz w:val="20"/>
                <w:szCs w:val="20"/>
              </w:rPr>
            </w:pPr>
            <w:r w:rsidRPr="00A942D4">
              <w:rPr>
                <w:rFonts w:ascii="Arial" w:hAnsi="Arial" w:cs="Arial"/>
                <w:i/>
                <w:iCs/>
                <w:color w:val="FF0000"/>
                <w:sz w:val="20"/>
                <w:szCs w:val="20"/>
              </w:rPr>
              <w:t>Parcela</w:t>
            </w:r>
          </w:p>
        </w:tc>
        <w:tc>
          <w:tcPr>
            <w:tcW w:w="51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E7018B" w14:textId="77777777" w:rsidR="00490E30" w:rsidRPr="00A942D4" w:rsidRDefault="00490E30">
            <w:pPr>
              <w:spacing w:before="120" w:after="288" w:line="312" w:lineRule="auto"/>
              <w:rPr>
                <w:rFonts w:ascii="Arial" w:hAnsi="Arial" w:cs="Arial"/>
                <w:i/>
                <w:iCs/>
                <w:color w:val="FF0000"/>
                <w:sz w:val="20"/>
                <w:szCs w:val="20"/>
              </w:rPr>
            </w:pPr>
            <w:r w:rsidRPr="00A942D4">
              <w:rPr>
                <w:rFonts w:ascii="Arial" w:hAnsi="Arial" w:cs="Arial"/>
                <w:i/>
                <w:iCs/>
                <w:color w:val="FF0000"/>
                <w:sz w:val="20"/>
                <w:szCs w:val="20"/>
              </w:rPr>
              <w:t>Composição da parcela</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30472" w14:textId="77777777" w:rsidR="00490E30" w:rsidRPr="00A942D4" w:rsidRDefault="00490E30">
            <w:pPr>
              <w:spacing w:before="120" w:after="288" w:line="312" w:lineRule="auto"/>
              <w:rPr>
                <w:rFonts w:ascii="Arial" w:hAnsi="Arial" w:cs="Arial"/>
                <w:i/>
                <w:iCs/>
                <w:color w:val="FF0000"/>
                <w:sz w:val="20"/>
                <w:szCs w:val="20"/>
              </w:rPr>
            </w:pPr>
            <w:r w:rsidRPr="00A942D4">
              <w:rPr>
                <w:rFonts w:ascii="Arial" w:hAnsi="Arial" w:cs="Arial"/>
                <w:i/>
                <w:iCs/>
                <w:color w:val="FF0000"/>
                <w:sz w:val="20"/>
                <w:szCs w:val="20"/>
              </w:rPr>
              <w:t>Prazo de entrega</w:t>
            </w:r>
          </w:p>
        </w:tc>
      </w:tr>
      <w:tr w:rsidR="00490E30" w:rsidRPr="00A942D4" w14:paraId="4516AC8B" w14:textId="77777777" w:rsidTr="00C233C7">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22E376" w14:textId="77777777" w:rsidR="00490E30" w:rsidRPr="00A942D4" w:rsidRDefault="00490E30">
            <w:pPr>
              <w:spacing w:before="120" w:after="288" w:line="312" w:lineRule="auto"/>
              <w:rPr>
                <w:rFonts w:ascii="Arial" w:hAnsi="Arial" w:cs="Arial"/>
                <w:i/>
                <w:iCs/>
                <w:color w:val="FF0000"/>
                <w:sz w:val="20"/>
                <w:szCs w:val="20"/>
              </w:rPr>
            </w:pPr>
            <w:r w:rsidRPr="00A942D4">
              <w:rPr>
                <w:rFonts w:ascii="Arial" w:hAnsi="Arial" w:cs="Arial"/>
                <w:i/>
                <w:iCs/>
                <w:color w:val="FF0000"/>
                <w:sz w:val="20"/>
                <w:szCs w:val="20"/>
              </w:rPr>
              <w:t>1ª</w:t>
            </w:r>
          </w:p>
        </w:tc>
        <w:tc>
          <w:tcPr>
            <w:tcW w:w="51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CD1A2" w14:textId="77777777" w:rsidR="00490E30" w:rsidRPr="00A942D4" w:rsidRDefault="00490E30">
            <w:pPr>
              <w:spacing w:before="120" w:after="288" w:line="312" w:lineRule="auto"/>
              <w:rPr>
                <w:rFonts w:ascii="Arial" w:hAnsi="Arial" w:cs="Arial"/>
                <w:i/>
                <w:iCs/>
                <w:color w:val="FF0000"/>
                <w:sz w:val="20"/>
                <w:szCs w:val="20"/>
              </w:rPr>
            </w:pPr>
            <w:r w:rsidRPr="00A942D4">
              <w:rPr>
                <w:rFonts w:ascii="Arial" w:hAnsi="Arial" w:cs="Arial"/>
                <w:i/>
                <w:iCs/>
                <w:color w:val="FF0000"/>
                <w:sz w:val="20"/>
                <w:szCs w:val="20"/>
              </w:rPr>
              <w:t>... unidades do item ..., ... unidades do item ...</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2DAF4" w14:textId="77777777" w:rsidR="00490E30" w:rsidRPr="00A942D4" w:rsidRDefault="00490E30">
            <w:pPr>
              <w:spacing w:before="120" w:after="288" w:line="312" w:lineRule="auto"/>
              <w:rPr>
                <w:rFonts w:ascii="Arial" w:hAnsi="Arial" w:cs="Arial"/>
                <w:color w:val="FF0000"/>
                <w:sz w:val="20"/>
                <w:szCs w:val="20"/>
              </w:rPr>
            </w:pPr>
          </w:p>
        </w:tc>
      </w:tr>
      <w:tr w:rsidR="00490E30" w:rsidRPr="00A942D4" w14:paraId="72F96FDE" w14:textId="77777777" w:rsidTr="00C233C7">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E624A5" w14:textId="77777777" w:rsidR="00490E30" w:rsidRPr="00A942D4" w:rsidRDefault="00490E30">
            <w:pPr>
              <w:spacing w:before="120" w:after="288" w:line="312" w:lineRule="auto"/>
              <w:rPr>
                <w:rFonts w:ascii="Arial" w:hAnsi="Arial" w:cs="Arial"/>
                <w:i/>
                <w:iCs/>
                <w:color w:val="FF0000"/>
                <w:sz w:val="20"/>
                <w:szCs w:val="20"/>
              </w:rPr>
            </w:pPr>
            <w:r w:rsidRPr="00A942D4">
              <w:rPr>
                <w:rFonts w:ascii="Arial" w:hAnsi="Arial" w:cs="Arial"/>
                <w:i/>
                <w:iCs/>
                <w:color w:val="FF0000"/>
                <w:sz w:val="20"/>
                <w:szCs w:val="20"/>
              </w:rPr>
              <w:t>2ª</w:t>
            </w:r>
          </w:p>
        </w:tc>
        <w:tc>
          <w:tcPr>
            <w:tcW w:w="51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1880BE" w14:textId="77777777" w:rsidR="00490E30" w:rsidRPr="00A942D4" w:rsidRDefault="00490E30">
            <w:pPr>
              <w:spacing w:before="120" w:after="288" w:line="312" w:lineRule="auto"/>
              <w:rPr>
                <w:rFonts w:ascii="Arial" w:hAnsi="Arial" w:cs="Arial"/>
                <w:i/>
                <w:iCs/>
                <w:color w:val="FF0000"/>
                <w:sz w:val="20"/>
                <w:szCs w:val="20"/>
              </w:rPr>
            </w:pPr>
            <w:r w:rsidRPr="00A942D4">
              <w:rPr>
                <w:rFonts w:ascii="Arial" w:hAnsi="Arial" w:cs="Arial"/>
                <w:i/>
                <w:iCs/>
                <w:color w:val="FF0000"/>
                <w:sz w:val="20"/>
                <w:szCs w:val="20"/>
              </w:rPr>
              <w:t>... unidades do item ..., ... unidades do item ...</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0FD8B5" w14:textId="77777777" w:rsidR="00490E30" w:rsidRPr="00A942D4" w:rsidRDefault="00490E30">
            <w:pPr>
              <w:spacing w:before="120" w:after="288" w:line="312" w:lineRule="auto"/>
              <w:rPr>
                <w:rFonts w:ascii="Arial" w:hAnsi="Arial" w:cs="Arial"/>
                <w:color w:val="FF0000"/>
                <w:sz w:val="20"/>
                <w:szCs w:val="20"/>
              </w:rPr>
            </w:pPr>
          </w:p>
        </w:tc>
      </w:tr>
      <w:tr w:rsidR="00490E30" w:rsidRPr="00A942D4" w14:paraId="6F814431" w14:textId="77777777" w:rsidTr="00C233C7">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4588DD" w14:textId="77777777" w:rsidR="00490E30" w:rsidRPr="00A942D4" w:rsidRDefault="00490E30">
            <w:pPr>
              <w:spacing w:before="120" w:after="288" w:line="312" w:lineRule="auto"/>
              <w:rPr>
                <w:rFonts w:ascii="Arial" w:hAnsi="Arial" w:cs="Arial"/>
                <w:i/>
                <w:iCs/>
                <w:color w:val="FF0000"/>
                <w:sz w:val="20"/>
                <w:szCs w:val="20"/>
              </w:rPr>
            </w:pPr>
            <w:r w:rsidRPr="00A942D4">
              <w:rPr>
                <w:rFonts w:ascii="Arial" w:hAnsi="Arial" w:cs="Arial"/>
                <w:i/>
                <w:iCs/>
                <w:color w:val="FF0000"/>
                <w:sz w:val="20"/>
                <w:szCs w:val="20"/>
              </w:rPr>
              <w:t>3ª</w:t>
            </w:r>
          </w:p>
        </w:tc>
        <w:tc>
          <w:tcPr>
            <w:tcW w:w="51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A071CF" w14:textId="77777777" w:rsidR="00490E30" w:rsidRPr="00A942D4" w:rsidRDefault="00490E30">
            <w:pPr>
              <w:spacing w:before="120" w:after="288" w:line="312" w:lineRule="auto"/>
              <w:rPr>
                <w:rFonts w:ascii="Arial" w:hAnsi="Arial" w:cs="Arial"/>
                <w:i/>
                <w:iCs/>
                <w:color w:val="FF0000"/>
                <w:sz w:val="20"/>
                <w:szCs w:val="20"/>
              </w:rPr>
            </w:pPr>
            <w:r w:rsidRPr="00A942D4">
              <w:rPr>
                <w:rFonts w:ascii="Arial" w:hAnsi="Arial" w:cs="Arial"/>
                <w:i/>
                <w:iCs/>
                <w:color w:val="FF0000"/>
                <w:sz w:val="20"/>
                <w:szCs w:val="20"/>
              </w:rPr>
              <w:t>... unidades do item ..., ... unidades do item ...</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ADEC6" w14:textId="77777777" w:rsidR="00490E30" w:rsidRPr="00A942D4" w:rsidRDefault="00490E30">
            <w:pPr>
              <w:spacing w:before="120" w:after="288" w:line="312" w:lineRule="auto"/>
              <w:rPr>
                <w:rFonts w:ascii="Arial" w:hAnsi="Arial" w:cs="Arial"/>
                <w:color w:val="FF0000"/>
                <w:sz w:val="20"/>
                <w:szCs w:val="20"/>
              </w:rPr>
            </w:pPr>
          </w:p>
        </w:tc>
      </w:tr>
      <w:tr w:rsidR="00490E30" w:rsidRPr="00A942D4" w14:paraId="65578FD2" w14:textId="77777777" w:rsidTr="00C233C7">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220C14" w14:textId="77777777" w:rsidR="00490E30" w:rsidRPr="00A942D4" w:rsidRDefault="00490E30">
            <w:pPr>
              <w:spacing w:before="120" w:after="288" w:line="312" w:lineRule="auto"/>
              <w:rPr>
                <w:rFonts w:ascii="Arial" w:hAnsi="Arial" w:cs="Arial"/>
                <w:i/>
                <w:iCs/>
                <w:color w:val="FF0000"/>
                <w:sz w:val="20"/>
                <w:szCs w:val="20"/>
              </w:rPr>
            </w:pPr>
            <w:r w:rsidRPr="00A942D4">
              <w:rPr>
                <w:rFonts w:ascii="Arial" w:hAnsi="Arial" w:cs="Arial"/>
                <w:i/>
                <w:iCs/>
                <w:color w:val="FF0000"/>
                <w:sz w:val="20"/>
                <w:szCs w:val="20"/>
              </w:rPr>
              <w:t>[...]</w:t>
            </w:r>
          </w:p>
        </w:tc>
        <w:tc>
          <w:tcPr>
            <w:tcW w:w="51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633E8" w14:textId="77777777" w:rsidR="00490E30" w:rsidRPr="00A942D4" w:rsidRDefault="00490E30">
            <w:pPr>
              <w:spacing w:before="120" w:after="288" w:line="312" w:lineRule="auto"/>
              <w:rPr>
                <w:rFonts w:ascii="Arial" w:hAnsi="Arial" w:cs="Arial"/>
                <w:i/>
                <w:iCs/>
                <w:color w:val="FF0000"/>
                <w:sz w:val="20"/>
                <w:szCs w:val="20"/>
              </w:rPr>
            </w:pPr>
            <w:r w:rsidRPr="00A942D4">
              <w:rPr>
                <w:rFonts w:ascii="Arial" w:hAnsi="Arial" w:cs="Arial"/>
                <w:i/>
                <w:iCs/>
                <w:color w:val="FF0000"/>
                <w:sz w:val="20"/>
                <w:szCs w:val="20"/>
              </w:rPr>
              <w:t>... unidades do item ..., ... unidades do item ...</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72208C" w14:textId="77777777" w:rsidR="00490E30" w:rsidRPr="00A942D4" w:rsidRDefault="00490E30">
            <w:pPr>
              <w:spacing w:before="120" w:after="288" w:line="312" w:lineRule="auto"/>
              <w:rPr>
                <w:rFonts w:ascii="Arial" w:hAnsi="Arial" w:cs="Arial"/>
                <w:color w:val="FF0000"/>
                <w:sz w:val="20"/>
                <w:szCs w:val="20"/>
              </w:rPr>
            </w:pPr>
          </w:p>
        </w:tc>
      </w:tr>
    </w:tbl>
    <w:p w14:paraId="6B3559F5" w14:textId="77777777" w:rsidR="00490E30" w:rsidRPr="00A942D4" w:rsidRDefault="00490E30" w:rsidP="00C233C7">
      <w:pPr>
        <w:pStyle w:val="Nvel2-Red"/>
      </w:pPr>
      <w:r w:rsidRPr="00A942D4">
        <w:lastRenderedPageBreak/>
        <w:t>Caso não seja possível a entrega na data assinalada, a empresa deverá comunicar as razões respectivas com pelo menos (...) dias de antecedência para que qualquer pleito de prorrogação de prazo seja analisado, ressalvadas situações de caso fortuito e força maior.</w:t>
      </w:r>
    </w:p>
    <w:p w14:paraId="78C8F0B4" w14:textId="77777777" w:rsidR="00490E30" w:rsidRPr="00A942D4" w:rsidRDefault="00490E30" w:rsidP="00C233C7">
      <w:pPr>
        <w:pStyle w:val="Nvel2-Red"/>
      </w:pPr>
      <w:commentRangeStart w:id="46"/>
      <w:r w:rsidRPr="00A942D4">
        <w:t>Os bens deverão ser entregues no seguinte endereço [...]</w:t>
      </w:r>
      <w:commentRangeEnd w:id="46"/>
      <w:r w:rsidRPr="00A942D4">
        <w:rPr>
          <w:rStyle w:val="Refdecomentrio"/>
        </w:rPr>
        <w:commentReference w:id="46"/>
      </w:r>
    </w:p>
    <w:p w14:paraId="4FC72E63" w14:textId="4D62775C" w:rsidR="00490E30" w:rsidRPr="00A942D4" w:rsidRDefault="00490E30" w:rsidP="00C233C7">
      <w:pPr>
        <w:pStyle w:val="Nvel2-Red"/>
      </w:pPr>
      <w:r w:rsidRPr="00A942D4">
        <w:t>No caso de produtos perecíveis, o prazo de validade na data da entrega não poderá ser inferior a ...... (......) (dias ou meses ou anos), ou a (metade, um terço, dois terços etc.) do prazo total recomendado pelo fabricante.</w:t>
      </w:r>
    </w:p>
    <w:p w14:paraId="16B04F5D" w14:textId="69A74DF6" w:rsidR="0096316C" w:rsidRPr="00A0344E" w:rsidRDefault="0096316C" w:rsidP="00C233C7">
      <w:pPr>
        <w:pStyle w:val="Nvel1-SemNum0"/>
        <w:rPr>
          <w:rFonts w:cs="Arial"/>
          <w:b w:val="0"/>
          <w:bCs w:val="0"/>
          <w:i/>
          <w:iCs w:val="0"/>
        </w:rPr>
      </w:pPr>
      <w:r w:rsidRPr="00A0344E">
        <w:rPr>
          <w:rFonts w:cs="Arial"/>
          <w:bCs w:val="0"/>
          <w:iCs w:val="0"/>
        </w:rPr>
        <w:t>Formas de transferência de conhecimento</w:t>
      </w:r>
    </w:p>
    <w:p w14:paraId="20ECC85E" w14:textId="35DF5C3B" w:rsidR="008107BC" w:rsidRPr="00A942D4" w:rsidRDefault="008107BC" w:rsidP="00C233C7">
      <w:pPr>
        <w:pStyle w:val="Nvel2-Red"/>
        <w:rPr>
          <w:lang w:eastAsia="zh-CN"/>
        </w:rPr>
      </w:pPr>
      <w:r w:rsidRPr="00A942D4">
        <w:t xml:space="preserve">A </w:t>
      </w:r>
      <w:r w:rsidR="001A0619" w:rsidRPr="00A942D4">
        <w:t>transferência do conhecimento deverá ser realizada observando-se o que segue: [...]</w:t>
      </w:r>
      <w:r w:rsidRPr="00A942D4">
        <w:t>;</w:t>
      </w:r>
    </w:p>
    <w:p w14:paraId="4F91956F" w14:textId="77777777" w:rsidR="008107BC" w:rsidRPr="00A942D4" w:rsidRDefault="008107BC" w:rsidP="00C233C7">
      <w:pPr>
        <w:pStyle w:val="Nvel2-Red"/>
        <w:rPr>
          <w:lang w:eastAsia="zh-CN"/>
        </w:rPr>
      </w:pPr>
      <w:r w:rsidRPr="00A942D4">
        <w:t>[...].</w:t>
      </w:r>
    </w:p>
    <w:p w14:paraId="759F98FE" w14:textId="77777777" w:rsidR="008107BC" w:rsidRPr="00A942D4" w:rsidRDefault="008107BC" w:rsidP="00C233C7">
      <w:pPr>
        <w:pStyle w:val="Ou0"/>
        <w:rPr>
          <w:lang w:eastAsia="zh-CN"/>
        </w:rPr>
      </w:pPr>
      <w:r w:rsidRPr="00A942D4">
        <w:t>OU</w:t>
      </w:r>
    </w:p>
    <w:p w14:paraId="111D0245" w14:textId="4A634E9C" w:rsidR="008107BC" w:rsidRPr="00A942D4" w:rsidRDefault="008107BC" w:rsidP="00C233C7">
      <w:pPr>
        <w:pStyle w:val="Nvel2-Red"/>
      </w:pPr>
      <w:r w:rsidRPr="00A942D4">
        <w:t>Não ser</w:t>
      </w:r>
      <w:r w:rsidR="002D300D" w:rsidRPr="00A942D4">
        <w:t>á necessária transferência de conhecimento devido às características do objeto</w:t>
      </w:r>
      <w:r w:rsidRPr="00A942D4">
        <w:t>.</w:t>
      </w:r>
    </w:p>
    <w:p w14:paraId="04E16AF2" w14:textId="0A9FA701" w:rsidR="0096316C" w:rsidRPr="00A0344E" w:rsidRDefault="0096316C" w:rsidP="00C233C7">
      <w:pPr>
        <w:pStyle w:val="Nvel1-SemNum0"/>
        <w:rPr>
          <w:rFonts w:cs="Arial"/>
          <w:b w:val="0"/>
          <w:bCs w:val="0"/>
          <w:i/>
          <w:iCs w:val="0"/>
        </w:rPr>
      </w:pPr>
      <w:r w:rsidRPr="00A0344E">
        <w:rPr>
          <w:rFonts w:cs="Arial"/>
          <w:bCs w:val="0"/>
          <w:iCs w:val="0"/>
        </w:rPr>
        <w:t>Procedimentos de transição e finalização do contrato</w:t>
      </w:r>
    </w:p>
    <w:p w14:paraId="59E92D07" w14:textId="20EC9B22" w:rsidR="007C3E21" w:rsidRPr="00A942D4" w:rsidRDefault="007C3E21" w:rsidP="00C233C7">
      <w:pPr>
        <w:pStyle w:val="Nvel2-Red"/>
        <w:rPr>
          <w:lang w:eastAsia="zh-CN"/>
        </w:rPr>
      </w:pPr>
      <w:r w:rsidRPr="00A942D4">
        <w:t xml:space="preserve">Os procedimentos de transição e finalização do contrato </w:t>
      </w:r>
      <w:r w:rsidR="00A87961" w:rsidRPr="00A942D4">
        <w:t>constituem-se das seguintes etapas [...]</w:t>
      </w:r>
      <w:r w:rsidRPr="00A942D4">
        <w:t>;</w:t>
      </w:r>
    </w:p>
    <w:p w14:paraId="50968467" w14:textId="77777777" w:rsidR="007C3E21" w:rsidRPr="00A942D4" w:rsidRDefault="007C3E21" w:rsidP="00C233C7">
      <w:pPr>
        <w:pStyle w:val="Nvel2-Red"/>
        <w:rPr>
          <w:lang w:eastAsia="zh-CN"/>
        </w:rPr>
      </w:pPr>
      <w:r w:rsidRPr="00A942D4">
        <w:t>[...].</w:t>
      </w:r>
    </w:p>
    <w:p w14:paraId="0961B851" w14:textId="77777777" w:rsidR="007C3E21" w:rsidRPr="00A942D4" w:rsidRDefault="007C3E21" w:rsidP="00C233C7">
      <w:pPr>
        <w:pStyle w:val="Ou0"/>
        <w:rPr>
          <w:lang w:eastAsia="zh-CN"/>
        </w:rPr>
      </w:pPr>
      <w:r w:rsidRPr="00A942D4">
        <w:t>OU</w:t>
      </w:r>
    </w:p>
    <w:p w14:paraId="04E8A457" w14:textId="05D0FF55" w:rsidR="007C3E21" w:rsidRPr="00A942D4" w:rsidRDefault="007C3E21" w:rsidP="00C233C7">
      <w:pPr>
        <w:pStyle w:val="Nvel2-Red"/>
      </w:pPr>
      <w:r w:rsidRPr="00A942D4">
        <w:t xml:space="preserve">Não </w:t>
      </w:r>
      <w:r w:rsidR="00A87961" w:rsidRPr="00A942D4">
        <w:t>serão</w:t>
      </w:r>
      <w:r w:rsidRPr="00A942D4">
        <w:t xml:space="preserve"> </w:t>
      </w:r>
      <w:r w:rsidR="00A87961" w:rsidRPr="00A942D4">
        <w:t>necessários procedimentos de transição e finalização do contrato devido às</w:t>
      </w:r>
      <w:r w:rsidRPr="00A942D4">
        <w:t xml:space="preserve"> características do objeto.</w:t>
      </w:r>
    </w:p>
    <w:p w14:paraId="28968DC1" w14:textId="1D7FCC68" w:rsidR="006224D2" w:rsidRPr="00A0344E" w:rsidRDefault="002B2F26" w:rsidP="00025069">
      <w:pPr>
        <w:pStyle w:val="Nvel1-SemNum0"/>
        <w:rPr>
          <w:b w:val="0"/>
          <w:i/>
        </w:rPr>
      </w:pPr>
      <w:r w:rsidRPr="00025069">
        <w:t>Quantidade</w:t>
      </w:r>
      <w:r w:rsidRPr="00A0344E">
        <w:t xml:space="preserve"> mínima de bens ou serviços para comparação e controle</w:t>
      </w:r>
    </w:p>
    <w:p w14:paraId="1A911D3F" w14:textId="694E82B0" w:rsidR="00A5346C" w:rsidRPr="00A942D4" w:rsidRDefault="00A81002" w:rsidP="00C233C7">
      <w:pPr>
        <w:pStyle w:val="Nivel2"/>
      </w:pPr>
      <w:r w:rsidRPr="00A942D4">
        <w:t>Cada OFB conterá a quantidade a ser fornecida, incluindo a sua localização e o prazo, conforme definições deste TR.</w:t>
      </w:r>
    </w:p>
    <w:p w14:paraId="2CFEF098" w14:textId="331A7645" w:rsidR="009E080A" w:rsidRPr="00A942D4" w:rsidRDefault="009E080A" w:rsidP="00C233C7">
      <w:pPr>
        <w:pStyle w:val="Nvel2-Red"/>
      </w:pPr>
      <w:r w:rsidRPr="00A942D4">
        <w:t>[...]</w:t>
      </w:r>
    </w:p>
    <w:p w14:paraId="6DFC8B42" w14:textId="77777777" w:rsidR="008D4C77" w:rsidRPr="00A942D4" w:rsidRDefault="00097773" w:rsidP="00C233C7">
      <w:pPr>
        <w:pStyle w:val="Nvel1-SemNum0"/>
        <w:rPr>
          <w:rFonts w:cs="Arial"/>
        </w:rPr>
      </w:pPr>
      <w:commentRangeStart w:id="47"/>
      <w:r w:rsidRPr="00A942D4">
        <w:rPr>
          <w:rFonts w:cs="Arial"/>
        </w:rPr>
        <w:t>Mecanismos formais de comunicação</w:t>
      </w:r>
    </w:p>
    <w:p w14:paraId="13810AFD" w14:textId="2AC18015" w:rsidR="006224D2" w:rsidRPr="00A942D4" w:rsidRDefault="007541C6" w:rsidP="00C233C7">
      <w:pPr>
        <w:pStyle w:val="Nvel2-Red"/>
        <w:rPr>
          <w:rStyle w:val="cf01"/>
          <w:rFonts w:ascii="Arial" w:hAnsi="Arial" w:cs="Arial"/>
          <w:b w:val="0"/>
          <w:bCs w:val="0"/>
          <w:i/>
          <w:iCs/>
          <w:sz w:val="20"/>
          <w:szCs w:val="20"/>
        </w:rPr>
      </w:pPr>
      <w:r w:rsidRPr="00A942D4">
        <w:rPr>
          <w:rStyle w:val="cf01"/>
          <w:rFonts w:ascii="Arial" w:hAnsi="Arial" w:cs="Arial"/>
          <w:b w:val="0"/>
          <w:bCs w:val="0"/>
          <w:i/>
          <w:iCs/>
          <w:sz w:val="20"/>
          <w:szCs w:val="20"/>
        </w:rPr>
        <w:t xml:space="preserve">São definidos como mecanismos formais de </w:t>
      </w:r>
      <w:r w:rsidR="16416360" w:rsidRPr="00A942D4">
        <w:rPr>
          <w:rStyle w:val="cf01"/>
          <w:rFonts w:ascii="Arial" w:hAnsi="Arial" w:cs="Arial"/>
          <w:b w:val="0"/>
          <w:bCs w:val="0"/>
          <w:i/>
          <w:iCs/>
          <w:sz w:val="20"/>
          <w:szCs w:val="20"/>
        </w:rPr>
        <w:t>C</w:t>
      </w:r>
      <w:r w:rsidRPr="00A942D4">
        <w:rPr>
          <w:rStyle w:val="cf01"/>
          <w:rFonts w:ascii="Arial" w:hAnsi="Arial" w:cs="Arial"/>
          <w:b w:val="0"/>
          <w:bCs w:val="0"/>
          <w:i/>
          <w:iCs/>
          <w:sz w:val="20"/>
          <w:szCs w:val="20"/>
        </w:rPr>
        <w:t xml:space="preserve">omunicação, entre a </w:t>
      </w:r>
      <w:r w:rsidR="6A4C0F38" w:rsidRPr="00A942D4">
        <w:rPr>
          <w:rStyle w:val="cf01"/>
          <w:rFonts w:ascii="Arial" w:hAnsi="Arial" w:cs="Arial"/>
          <w:b w:val="0"/>
          <w:bCs w:val="0"/>
          <w:i/>
          <w:iCs/>
          <w:sz w:val="20"/>
          <w:szCs w:val="20"/>
        </w:rPr>
        <w:t>C</w:t>
      </w:r>
      <w:r w:rsidR="2866A157" w:rsidRPr="00A942D4">
        <w:rPr>
          <w:rStyle w:val="cf01"/>
          <w:rFonts w:ascii="Arial" w:hAnsi="Arial" w:cs="Arial"/>
          <w:b w:val="0"/>
          <w:bCs w:val="0"/>
          <w:i/>
          <w:iCs/>
          <w:sz w:val="20"/>
          <w:szCs w:val="20"/>
        </w:rPr>
        <w:t>ontratante</w:t>
      </w:r>
      <w:r w:rsidRPr="00A942D4">
        <w:rPr>
          <w:rStyle w:val="cf01"/>
          <w:rFonts w:ascii="Arial" w:hAnsi="Arial" w:cs="Arial"/>
          <w:b w:val="0"/>
          <w:bCs w:val="0"/>
          <w:i/>
          <w:iCs/>
          <w:sz w:val="20"/>
          <w:szCs w:val="20"/>
        </w:rPr>
        <w:t xml:space="preserve"> e </w:t>
      </w:r>
      <w:r w:rsidR="009F6C6B" w:rsidRPr="00A942D4">
        <w:rPr>
          <w:rStyle w:val="cf01"/>
          <w:rFonts w:ascii="Arial" w:hAnsi="Arial" w:cs="Arial"/>
          <w:b w:val="0"/>
          <w:bCs w:val="0"/>
          <w:i/>
          <w:iCs/>
          <w:sz w:val="20"/>
          <w:szCs w:val="20"/>
        </w:rPr>
        <w:t>o</w:t>
      </w:r>
      <w:r w:rsidRPr="00A942D4">
        <w:rPr>
          <w:rStyle w:val="cf01"/>
          <w:rFonts w:ascii="Arial" w:hAnsi="Arial" w:cs="Arial"/>
          <w:b w:val="0"/>
          <w:bCs w:val="0"/>
          <w:i/>
          <w:iCs/>
          <w:sz w:val="20"/>
          <w:szCs w:val="20"/>
        </w:rPr>
        <w:t xml:space="preserve"> </w:t>
      </w:r>
      <w:r w:rsidR="76A5B540" w:rsidRPr="00A942D4">
        <w:rPr>
          <w:rStyle w:val="cf01"/>
          <w:rFonts w:ascii="Arial" w:hAnsi="Arial" w:cs="Arial"/>
          <w:b w:val="0"/>
          <w:bCs w:val="0"/>
          <w:i/>
          <w:iCs/>
          <w:sz w:val="20"/>
          <w:szCs w:val="20"/>
        </w:rPr>
        <w:t>C</w:t>
      </w:r>
      <w:r w:rsidR="386A1FDA" w:rsidRPr="00A942D4">
        <w:rPr>
          <w:rStyle w:val="cf01"/>
          <w:rFonts w:ascii="Arial" w:hAnsi="Arial" w:cs="Arial"/>
          <w:b w:val="0"/>
          <w:bCs w:val="0"/>
          <w:i/>
          <w:iCs/>
          <w:sz w:val="20"/>
          <w:szCs w:val="20"/>
        </w:rPr>
        <w:t>ontratado</w:t>
      </w:r>
      <w:r w:rsidRPr="00A942D4">
        <w:rPr>
          <w:rStyle w:val="cf01"/>
          <w:rFonts w:ascii="Arial" w:hAnsi="Arial" w:cs="Arial"/>
          <w:b w:val="0"/>
          <w:bCs w:val="0"/>
          <w:i/>
          <w:iCs/>
          <w:sz w:val="20"/>
          <w:szCs w:val="20"/>
        </w:rPr>
        <w:t>, os seguintes:</w:t>
      </w:r>
    </w:p>
    <w:p w14:paraId="783C7A25" w14:textId="2A9E67A6" w:rsidR="007B014D" w:rsidRPr="00A942D4" w:rsidRDefault="009A0915" w:rsidP="003F74F0">
      <w:pPr>
        <w:pStyle w:val="Nvel3-R"/>
      </w:pPr>
      <w:r w:rsidRPr="00A942D4">
        <w:t>Ordem de Fornecimento de Bens;</w:t>
      </w:r>
    </w:p>
    <w:p w14:paraId="526B1282" w14:textId="0160A4C4" w:rsidR="009A0915" w:rsidRPr="00A942D4" w:rsidRDefault="009A0915" w:rsidP="003F74F0">
      <w:pPr>
        <w:pStyle w:val="Nvel3-R"/>
      </w:pPr>
      <w:r w:rsidRPr="00A942D4">
        <w:t>Ata de Reunião;</w:t>
      </w:r>
    </w:p>
    <w:p w14:paraId="7FB76DE9" w14:textId="2132123D" w:rsidR="009A0915" w:rsidRPr="00A942D4" w:rsidRDefault="00184340" w:rsidP="003F74F0">
      <w:pPr>
        <w:pStyle w:val="Nvel3-R"/>
      </w:pPr>
      <w:r w:rsidRPr="00A942D4">
        <w:t>Ofício;</w:t>
      </w:r>
    </w:p>
    <w:p w14:paraId="284A5CDA" w14:textId="1BC17B71" w:rsidR="00184340" w:rsidRPr="00A942D4" w:rsidRDefault="00184340" w:rsidP="003F74F0">
      <w:pPr>
        <w:pStyle w:val="Nvel3-R"/>
      </w:pPr>
      <w:r w:rsidRPr="00A942D4">
        <w:t>Sistema de abertura de chamados;</w:t>
      </w:r>
    </w:p>
    <w:p w14:paraId="44FC7EF2" w14:textId="303B0D3D" w:rsidR="00184340" w:rsidRPr="00A942D4" w:rsidRDefault="00184340" w:rsidP="003F74F0">
      <w:pPr>
        <w:pStyle w:val="Nvel3-R"/>
      </w:pPr>
      <w:r w:rsidRPr="00A942D4">
        <w:t>E-mails e Cartas;</w:t>
      </w:r>
    </w:p>
    <w:p w14:paraId="5D1E7277" w14:textId="2354AD75" w:rsidR="00184340" w:rsidRPr="00A942D4" w:rsidRDefault="00567395" w:rsidP="003F74F0">
      <w:pPr>
        <w:pStyle w:val="Nvel3-R"/>
      </w:pPr>
      <w:r w:rsidRPr="00A942D4">
        <w:t>[...].</w:t>
      </w:r>
      <w:commentRangeEnd w:id="47"/>
      <w:r w:rsidRPr="00A942D4">
        <w:rPr>
          <w:rStyle w:val="Refdecomentrio"/>
          <w:sz w:val="24"/>
          <w:szCs w:val="24"/>
        </w:rPr>
        <w:commentReference w:id="47"/>
      </w:r>
    </w:p>
    <w:p w14:paraId="6F64D725" w14:textId="62415E8F" w:rsidR="00482534" w:rsidRPr="00A0344E" w:rsidRDefault="00A41B9B" w:rsidP="00C233C7">
      <w:pPr>
        <w:pStyle w:val="Nvel1-SemNum0"/>
        <w:rPr>
          <w:rFonts w:cs="Arial"/>
          <w:b w:val="0"/>
          <w:bCs w:val="0"/>
          <w:i/>
          <w:iCs w:val="0"/>
        </w:rPr>
      </w:pPr>
      <w:r w:rsidRPr="00A0344E">
        <w:rPr>
          <w:rFonts w:cs="Arial"/>
          <w:bCs w:val="0"/>
          <w:iCs w:val="0"/>
        </w:rPr>
        <w:t>Formas de Pagamento</w:t>
      </w:r>
    </w:p>
    <w:p w14:paraId="2B56423C" w14:textId="46E7A6F3" w:rsidR="00F36032" w:rsidRPr="006B7818" w:rsidRDefault="00F36032" w:rsidP="00C233C7">
      <w:pPr>
        <w:pStyle w:val="Nivel2"/>
        <w:rPr>
          <w:lang w:eastAsia="en-US"/>
        </w:rPr>
      </w:pPr>
      <w:r w:rsidRPr="006B7818">
        <w:rPr>
          <w:lang w:eastAsia="en-US"/>
        </w:rPr>
        <w:t xml:space="preserve">Os </w:t>
      </w:r>
      <w:r w:rsidRPr="006B7818">
        <w:t>critérios</w:t>
      </w:r>
      <w:r w:rsidRPr="006B7818">
        <w:rPr>
          <w:lang w:eastAsia="en-US"/>
        </w:rPr>
        <w:t xml:space="preserve"> de medição e pagamento serão tratados </w:t>
      </w:r>
      <w:r w:rsidR="00FA2344" w:rsidRPr="00FA2344">
        <w:rPr>
          <w:lang w:eastAsia="en-US"/>
        </w:rPr>
        <w:t>em tópico próprio do Modelo de Gestão do Contrato</w:t>
      </w:r>
      <w:r w:rsidRPr="006B7818">
        <w:rPr>
          <w:lang w:eastAsia="en-US"/>
        </w:rPr>
        <w:t>.</w:t>
      </w:r>
    </w:p>
    <w:p w14:paraId="6557936F" w14:textId="2C2873D4" w:rsidR="00913865" w:rsidRPr="005F0190" w:rsidRDefault="007D2823" w:rsidP="003F74F0">
      <w:pPr>
        <w:pStyle w:val="Nvel1-SemTitRed"/>
      </w:pPr>
      <w:commentRangeStart w:id="48"/>
      <w:r w:rsidRPr="005F0190">
        <w:t>Manutenção de Sigilo e Normas de Segurança</w:t>
      </w:r>
      <w:bookmarkStart w:id="49" w:name="_Hlk127352562"/>
    </w:p>
    <w:p w14:paraId="1DF3FC75" w14:textId="15B90019" w:rsidR="00913865" w:rsidRPr="005F0190" w:rsidRDefault="009F6C6B" w:rsidP="00C233C7">
      <w:pPr>
        <w:pStyle w:val="Nivel2"/>
        <w:rPr>
          <w:color w:val="FF0000"/>
        </w:rPr>
      </w:pPr>
      <w:r w:rsidRPr="005F0190">
        <w:rPr>
          <w:color w:val="FF0000"/>
        </w:rPr>
        <w:lastRenderedPageBreak/>
        <w:t>O</w:t>
      </w:r>
      <w:r w:rsidR="00465CDB" w:rsidRPr="005F0190">
        <w:rPr>
          <w:color w:val="FF0000"/>
        </w:rPr>
        <w:t xml:space="preserve"> Contratad</w:t>
      </w:r>
      <w:r w:rsidRPr="005F0190">
        <w:rPr>
          <w:color w:val="FF0000"/>
        </w:rPr>
        <w:t>o</w:t>
      </w:r>
      <w:r w:rsidR="00465CDB" w:rsidRPr="005F0190">
        <w:rPr>
          <w:color w:val="FF0000"/>
        </w:rPr>
        <w:t xml:space="preserve"> deverá manter sigilo absoluto sobre quaisquer dados e informações contidos em quaisquer documentos e mídias, incluindo os equipamentos e seus meios de armazenamento, de que venha a ter conhecimento durante a execução</w:t>
      </w:r>
      <w:r w:rsidR="0055350A" w:rsidRPr="005F0190">
        <w:rPr>
          <w:color w:val="FF0000"/>
        </w:rPr>
        <w:t xml:space="preserve"> </w:t>
      </w:r>
      <w:r w:rsidR="0055350A" w:rsidRPr="005F0190">
        <w:rPr>
          <w:color w:val="FF0000"/>
          <w:highlight w:val="yellow"/>
        </w:rPr>
        <w:t>do contrato</w:t>
      </w:r>
      <w:r w:rsidR="00465CDB" w:rsidRPr="005F0190">
        <w:rPr>
          <w:color w:val="FF0000"/>
        </w:rPr>
        <w:t xml:space="preserve">, não podendo, sob qualquer pretexto, divulgar, reproduzir ou utilizar, sob pena de lei, independentemente da classificação de sigilo conferida pelo Contratante a tais documentos. </w:t>
      </w:r>
    </w:p>
    <w:p w14:paraId="3CB21A9F" w14:textId="4CB5CE1D" w:rsidR="00465CDB" w:rsidRPr="005F0190" w:rsidRDefault="00465CDB" w:rsidP="00C233C7">
      <w:pPr>
        <w:pStyle w:val="Nivel2"/>
        <w:rPr>
          <w:color w:val="FF0000"/>
        </w:rPr>
      </w:pPr>
      <w:r w:rsidRPr="005F0190">
        <w:rPr>
          <w:color w:val="FF0000"/>
        </w:rPr>
        <w:t>O Termo de Compromisso e Manutenção de Sigilo, contendo declaração de manutenção de sigilo e respeito às normas de segurança vigentes na entidade, a ser assinado pelo representante legal d</w:t>
      </w:r>
      <w:r w:rsidR="009F6C6B" w:rsidRPr="005F0190">
        <w:rPr>
          <w:color w:val="FF0000"/>
        </w:rPr>
        <w:t>o</w:t>
      </w:r>
      <w:r w:rsidRPr="005F0190">
        <w:rPr>
          <w:color w:val="FF0000"/>
        </w:rPr>
        <w:t xml:space="preserve"> Contratad</w:t>
      </w:r>
      <w:r w:rsidR="009F6C6B" w:rsidRPr="005F0190">
        <w:rPr>
          <w:color w:val="FF0000"/>
        </w:rPr>
        <w:t>o</w:t>
      </w:r>
      <w:r w:rsidRPr="005F0190">
        <w:rPr>
          <w:color w:val="FF0000"/>
        </w:rPr>
        <w:t>, e Termo de Ciência, a ser assinado por todos os empregados d</w:t>
      </w:r>
      <w:r w:rsidR="009F6C6B" w:rsidRPr="005F0190">
        <w:rPr>
          <w:color w:val="FF0000"/>
        </w:rPr>
        <w:t>o</w:t>
      </w:r>
      <w:r w:rsidRPr="005F0190">
        <w:rPr>
          <w:color w:val="FF0000"/>
        </w:rPr>
        <w:t xml:space="preserve"> Contratad</w:t>
      </w:r>
      <w:r w:rsidR="009F6C6B" w:rsidRPr="005F0190">
        <w:rPr>
          <w:color w:val="FF0000"/>
        </w:rPr>
        <w:t>o</w:t>
      </w:r>
      <w:r w:rsidRPr="005F0190">
        <w:rPr>
          <w:color w:val="FF0000"/>
        </w:rPr>
        <w:t xml:space="preserve"> diretamente envolvidos na contratação, encontram-se nos ANEXOS </w:t>
      </w:r>
      <w:r w:rsidR="00913865" w:rsidRPr="005F0190">
        <w:rPr>
          <w:color w:val="FF0000"/>
        </w:rPr>
        <w:t>[....]</w:t>
      </w:r>
      <w:r w:rsidRPr="005F0190">
        <w:rPr>
          <w:color w:val="FF0000"/>
        </w:rPr>
        <w:t xml:space="preserve"> e </w:t>
      </w:r>
      <w:r w:rsidR="00913865" w:rsidRPr="005F0190">
        <w:rPr>
          <w:color w:val="FF0000"/>
        </w:rPr>
        <w:t>[...]</w:t>
      </w:r>
      <w:r w:rsidRPr="005F0190">
        <w:rPr>
          <w:color w:val="FF0000"/>
        </w:rPr>
        <w:t>.</w:t>
      </w:r>
      <w:commentRangeEnd w:id="48"/>
      <w:r w:rsidR="00E97AF8" w:rsidRPr="005F0190">
        <w:rPr>
          <w:rStyle w:val="Refdecomentrio"/>
          <w:color w:val="FF0000"/>
        </w:rPr>
        <w:commentReference w:id="48"/>
      </w:r>
    </w:p>
    <w:bookmarkEnd w:id="49"/>
    <w:p w14:paraId="07C3811E" w14:textId="666B2D9B" w:rsidR="00A736EA" w:rsidRPr="00A942D4" w:rsidRDefault="007F574E" w:rsidP="007F574E">
      <w:pPr>
        <w:pStyle w:val="Nivel01"/>
        <w:rPr>
          <w:i/>
          <w:iCs/>
        </w:rPr>
      </w:pPr>
      <w:r w:rsidRPr="00A942D4">
        <w:t>MODELO DE GESTÃO DO CONTRATO</w:t>
      </w:r>
    </w:p>
    <w:p w14:paraId="637A2FC3" w14:textId="77777777" w:rsidR="00C73705" w:rsidRPr="003F74F0" w:rsidRDefault="00D93A1F" w:rsidP="00C233C7">
      <w:pPr>
        <w:pStyle w:val="Nivel2"/>
      </w:pPr>
      <w:r w:rsidRPr="00A942D4">
        <w:t>O contrato deverá ser executado fielmente pelas partes, de acordo com as cláusulas avençadas e as normas da Lei nº 14.133, de 2021, e cada parte responderá pelas consequências de sua inexecução total ou parcial.</w:t>
      </w:r>
    </w:p>
    <w:p w14:paraId="0591C9C3" w14:textId="77777777" w:rsidR="00C73705" w:rsidRPr="003F74F0" w:rsidRDefault="00D93A1F" w:rsidP="00C233C7">
      <w:pPr>
        <w:pStyle w:val="Nivel2"/>
      </w:pPr>
      <w:r w:rsidRPr="00A942D4">
        <w:t>Em caso de impedimento, ordem de paralisação ou suspensão do contrato, o cronograma de execução será prorrogado automaticamente pelo tempo correspondente, anotadas tais circunstâncias mediante simples apostila.</w:t>
      </w:r>
    </w:p>
    <w:p w14:paraId="23B8544B" w14:textId="12D95E47" w:rsidR="00C73705" w:rsidRPr="003F74F0" w:rsidRDefault="00D93A1F" w:rsidP="00C233C7">
      <w:pPr>
        <w:pStyle w:val="Nivel2"/>
      </w:pPr>
      <w:r w:rsidRPr="00A942D4">
        <w:t xml:space="preserve">As comunicações entre o órgão ou entidade e </w:t>
      </w:r>
      <w:r w:rsidR="00EC2E00" w:rsidRPr="00A942D4">
        <w:t>o</w:t>
      </w:r>
      <w:r w:rsidRPr="00A942D4">
        <w:t xml:space="preserve"> </w:t>
      </w:r>
      <w:r w:rsidR="4F9A2B89" w:rsidRPr="00A942D4">
        <w:t>C</w:t>
      </w:r>
      <w:r w:rsidRPr="00A942D4">
        <w:t>ontratad</w:t>
      </w:r>
      <w:r w:rsidR="00EC2E00" w:rsidRPr="00A942D4">
        <w:t>o</w:t>
      </w:r>
      <w:r w:rsidRPr="00A942D4">
        <w:t xml:space="preserve"> devem ser realizadas por escrito sempre que o ato exigir tal formalidade, admitindo-se o uso de mensagem eletrônica para esse fim.</w:t>
      </w:r>
    </w:p>
    <w:p w14:paraId="2F3AD7D4" w14:textId="77777777" w:rsidR="00C73705" w:rsidRPr="003F74F0" w:rsidRDefault="00D93A1F" w:rsidP="00C233C7">
      <w:pPr>
        <w:pStyle w:val="Nivel2"/>
      </w:pPr>
      <w:r w:rsidRPr="00A942D4">
        <w:t>O órgão ou entidade poderá convocar representante da empresa para adoção de providências que devam ser cumpridas de imediato.</w:t>
      </w:r>
    </w:p>
    <w:p w14:paraId="4FB28F1C" w14:textId="11161445" w:rsidR="00A0344E" w:rsidRPr="00A942D4" w:rsidRDefault="00A0344E" w:rsidP="005F0190">
      <w:pPr>
        <w:pStyle w:val="Nvel1-SemNum0"/>
        <w:rPr>
          <w:i/>
          <w:iCs w:val="0"/>
        </w:rPr>
      </w:pPr>
      <w:r w:rsidRPr="00A664EB">
        <w:rPr>
          <w:iCs w:val="0"/>
        </w:rPr>
        <w:t>Reunião Inicial</w:t>
      </w:r>
    </w:p>
    <w:p w14:paraId="755AAAFD" w14:textId="37B2763A" w:rsidR="0062756C" w:rsidRPr="00A942D4" w:rsidRDefault="0062756C" w:rsidP="00C233C7">
      <w:pPr>
        <w:pStyle w:val="Nivel2"/>
        <w:rPr>
          <w:rStyle w:val="eop"/>
          <w:i/>
          <w:iCs/>
          <w:color w:val="auto"/>
        </w:rPr>
      </w:pPr>
      <w:r w:rsidRPr="00A942D4">
        <w:rPr>
          <w:rStyle w:val="normaltextrun"/>
          <w:color w:val="auto"/>
          <w:shd w:val="clear" w:color="auto" w:fill="FFFFFF"/>
        </w:rPr>
        <w:t>Após a assinatura do Contrato e a nomeação do Gestor e Fiscais do Contrato, será realizada a Reunião Inicial de alinhamento com o objetivo de nivelar os entendimentos acerca das condições estabelecidas no Contrato, Edital e seus anexos, e esclarecer possíveis dúvidas acerca</w:t>
      </w:r>
      <w:r w:rsidR="004D41E4" w:rsidRPr="00A942D4">
        <w:rPr>
          <w:rStyle w:val="normaltextrun"/>
          <w:color w:val="auto"/>
          <w:shd w:val="clear" w:color="auto" w:fill="FFFFFF"/>
        </w:rPr>
        <w:t xml:space="preserve"> </w:t>
      </w:r>
      <w:r w:rsidRPr="00A942D4">
        <w:rPr>
          <w:rStyle w:val="normaltextrun"/>
          <w:color w:val="auto"/>
          <w:shd w:val="clear" w:color="auto" w:fill="FFFFFF"/>
        </w:rPr>
        <w:t xml:space="preserve">da execução </w:t>
      </w:r>
      <w:r w:rsidR="00F96FB0" w:rsidRPr="00A942D4">
        <w:rPr>
          <w:rStyle w:val="normaltextrun"/>
          <w:color w:val="auto"/>
          <w:shd w:val="clear" w:color="auto" w:fill="FFFFFF"/>
        </w:rPr>
        <w:t>do contrato</w:t>
      </w:r>
      <w:r w:rsidRPr="00A942D4">
        <w:rPr>
          <w:rStyle w:val="normaltextrun"/>
          <w:color w:val="auto"/>
          <w:shd w:val="clear" w:color="auto" w:fill="FFFFFF"/>
        </w:rPr>
        <w:t>. </w:t>
      </w:r>
      <w:r w:rsidRPr="00A942D4">
        <w:rPr>
          <w:rStyle w:val="eop"/>
          <w:i/>
          <w:iCs/>
          <w:color w:val="auto"/>
          <w:shd w:val="clear" w:color="auto" w:fill="FFFFFF"/>
        </w:rPr>
        <w:t> </w:t>
      </w:r>
    </w:p>
    <w:p w14:paraId="3575F737" w14:textId="72166522" w:rsidR="004D41E4" w:rsidRPr="00A942D4" w:rsidRDefault="004F5121" w:rsidP="00C233C7">
      <w:pPr>
        <w:pStyle w:val="Nivel2"/>
        <w:rPr>
          <w:rStyle w:val="normaltextrun"/>
          <w:i/>
          <w:iCs/>
          <w:color w:val="auto"/>
        </w:rPr>
      </w:pPr>
      <w:r w:rsidRPr="00A942D4">
        <w:rPr>
          <w:rStyle w:val="normaltextrun"/>
          <w:color w:val="auto"/>
          <w:shd w:val="clear" w:color="auto" w:fill="FFFFFF"/>
        </w:rPr>
        <w:t xml:space="preserve">A reunião será realizada em conformidade com o previsto no inciso I do Art. 31 da </w:t>
      </w:r>
      <w:hyperlink r:id="rId24" w:history="1">
        <w:r w:rsidRPr="00A942D4">
          <w:rPr>
            <w:rStyle w:val="Hyperlink"/>
            <w:shd w:val="clear" w:color="auto" w:fill="FFFFFF"/>
          </w:rPr>
          <w:t>IN SGD/ME nº 94, de 2022</w:t>
        </w:r>
      </w:hyperlink>
      <w:r w:rsidRPr="00A942D4">
        <w:rPr>
          <w:rStyle w:val="normaltextrun"/>
          <w:color w:val="auto"/>
          <w:shd w:val="clear" w:color="auto" w:fill="FFFFFF"/>
        </w:rPr>
        <w:t xml:space="preserve">, e ocorrerá em até </w:t>
      </w:r>
      <w:r w:rsidRPr="00A942D4">
        <w:rPr>
          <w:rStyle w:val="contextualspellingandgrammarerror"/>
          <w:i/>
          <w:iCs/>
          <w:color w:val="auto"/>
          <w:shd w:val="clear" w:color="auto" w:fill="FFFFFF"/>
        </w:rPr>
        <w:t>.....</w:t>
      </w:r>
      <w:r w:rsidRPr="00A942D4">
        <w:rPr>
          <w:rStyle w:val="normaltextrun"/>
          <w:i/>
          <w:iCs/>
          <w:color w:val="auto"/>
          <w:shd w:val="clear" w:color="auto" w:fill="FFFFFF"/>
        </w:rPr>
        <w:t>(....)</w:t>
      </w:r>
      <w:r w:rsidRPr="00A942D4">
        <w:rPr>
          <w:rStyle w:val="normaltextrun"/>
          <w:color w:val="auto"/>
          <w:shd w:val="clear" w:color="auto" w:fill="FFFFFF"/>
        </w:rPr>
        <w:t xml:space="preserve"> dias úteis da assinatura do Contrato, podendo ser prorrogada a critério da Contratante.</w:t>
      </w:r>
    </w:p>
    <w:p w14:paraId="3D130DA3" w14:textId="519FA478" w:rsidR="0062756C" w:rsidRPr="00A942D4" w:rsidRDefault="004D41E4" w:rsidP="00BA1F27">
      <w:pPr>
        <w:pStyle w:val="Nivel2"/>
        <w:rPr>
          <w:rStyle w:val="eop"/>
          <w:i/>
          <w:iCs/>
          <w:color w:val="auto"/>
        </w:rPr>
      </w:pPr>
      <w:r w:rsidRPr="00A942D4">
        <w:rPr>
          <w:rStyle w:val="normaltextrun"/>
          <w:color w:val="auto"/>
          <w:shd w:val="clear" w:color="auto" w:fill="FFFFFF"/>
        </w:rPr>
        <w:t>A pauta desta reunião observará, pelo menos:</w:t>
      </w:r>
      <w:r w:rsidRPr="00A942D4">
        <w:rPr>
          <w:rStyle w:val="eop"/>
          <w:i/>
          <w:iCs/>
          <w:color w:val="auto"/>
          <w:shd w:val="clear" w:color="auto" w:fill="FFFFFF"/>
        </w:rPr>
        <w:t> </w:t>
      </w:r>
      <w:r w:rsidR="004F5121" w:rsidRPr="00A942D4">
        <w:rPr>
          <w:rStyle w:val="eop"/>
          <w:i/>
          <w:iCs/>
          <w:color w:val="auto"/>
          <w:shd w:val="clear" w:color="auto" w:fill="FFFFFF"/>
        </w:rPr>
        <w:t> </w:t>
      </w:r>
    </w:p>
    <w:p w14:paraId="089565CA" w14:textId="77777777" w:rsidR="00556C5A" w:rsidRPr="00A942D4" w:rsidRDefault="00556C5A" w:rsidP="00BA1F27">
      <w:pPr>
        <w:pStyle w:val="Nivel3"/>
        <w:rPr>
          <w:i/>
          <w:iCs/>
        </w:rPr>
      </w:pPr>
      <w:r w:rsidRPr="00A942D4">
        <w:t>Presença do representante legal da contratada, que apresentará o seu preposto;</w:t>
      </w:r>
      <w:r w:rsidRPr="00A942D4">
        <w:rPr>
          <w:i/>
          <w:iCs/>
        </w:rPr>
        <w:t> </w:t>
      </w:r>
    </w:p>
    <w:p w14:paraId="666E9D45" w14:textId="77777777" w:rsidR="00556C5A" w:rsidRPr="00A942D4" w:rsidRDefault="00556C5A" w:rsidP="00BA1F27">
      <w:pPr>
        <w:pStyle w:val="Nivel3"/>
        <w:rPr>
          <w:i/>
          <w:iCs/>
        </w:rPr>
      </w:pPr>
      <w:r w:rsidRPr="00A942D4">
        <w:t>Entrega, por parte da Contratada, do Termo de Compromisso e dos Termos de Ciência;</w:t>
      </w:r>
      <w:r w:rsidRPr="00A942D4">
        <w:rPr>
          <w:i/>
          <w:iCs/>
        </w:rPr>
        <w:t> </w:t>
      </w:r>
    </w:p>
    <w:p w14:paraId="3C944452" w14:textId="77777777" w:rsidR="00556C5A" w:rsidRPr="00A942D4" w:rsidRDefault="00556C5A" w:rsidP="00BA1F27">
      <w:pPr>
        <w:pStyle w:val="Nivel3"/>
        <w:rPr>
          <w:i/>
          <w:iCs/>
        </w:rPr>
      </w:pPr>
      <w:r w:rsidRPr="00A942D4">
        <w:t>esclarecimentos relativos a questões operacionais, administrativas e de gestão do contrato; </w:t>
      </w:r>
      <w:r w:rsidRPr="00A942D4">
        <w:rPr>
          <w:i/>
          <w:iCs/>
        </w:rPr>
        <w:t> </w:t>
      </w:r>
    </w:p>
    <w:p w14:paraId="1F0DD8FB" w14:textId="77777777" w:rsidR="00556C5A" w:rsidRPr="00A942D4" w:rsidRDefault="00556C5A" w:rsidP="00BA1F27">
      <w:pPr>
        <w:pStyle w:val="Nivel3"/>
        <w:rPr>
          <w:i/>
          <w:iCs/>
        </w:rPr>
      </w:pPr>
      <w:r w:rsidRPr="00A942D4">
        <w:t>A Carta de apresentação do Preposto deverá conter no mínimo o nome completo e CPF do funcionário da empresa designado para acompanhar a execução do contrato e atuar como interlocutor principal junto à Contratante, incumbido de receber, diligenciar, encaminhar e responder as principais questões técnicas, legais e administrativas referentes ao andamento contratual;</w:t>
      </w:r>
      <w:r w:rsidRPr="00A942D4">
        <w:rPr>
          <w:i/>
          <w:iCs/>
        </w:rPr>
        <w:t> </w:t>
      </w:r>
    </w:p>
    <w:p w14:paraId="1499E7FB" w14:textId="77777777" w:rsidR="00107BBE" w:rsidRPr="002D389B" w:rsidRDefault="00556C5A" w:rsidP="00BA1F27">
      <w:pPr>
        <w:pStyle w:val="Nivel3"/>
        <w:rPr>
          <w:i/>
          <w:iCs/>
        </w:rPr>
      </w:pPr>
      <w:r w:rsidRPr="00A942D4">
        <w:t>Apresentação das declarações/certificados do fabricante, comprovando que o produto ofertado possui a garantia solicitada neste termo de referência.</w:t>
      </w:r>
    </w:p>
    <w:p w14:paraId="1ACE0723" w14:textId="0EF45F25" w:rsidR="00107BBE" w:rsidRDefault="002D389B" w:rsidP="003F74F0">
      <w:pPr>
        <w:pStyle w:val="Nvel1-SemNum0"/>
      </w:pPr>
      <w:r w:rsidRPr="002D389B">
        <w:t>Fiscalização</w:t>
      </w:r>
    </w:p>
    <w:p w14:paraId="2322CE62" w14:textId="16516B02" w:rsidR="000C66EA" w:rsidRPr="00992EE0" w:rsidRDefault="00D93A1F" w:rsidP="00BA1F27">
      <w:pPr>
        <w:pStyle w:val="Nivel2"/>
        <w:rPr>
          <w:i/>
          <w:iCs/>
          <w:color w:val="auto"/>
        </w:rPr>
      </w:pPr>
      <w:commentRangeStart w:id="50"/>
      <w:r w:rsidRPr="00A942D4">
        <w:lastRenderedPageBreak/>
        <w:t>A execução do contrato deverá ser acompanhada e fiscalizada pelo(s) fiscal(</w:t>
      </w:r>
      <w:proofErr w:type="spellStart"/>
      <w:r w:rsidRPr="00A942D4">
        <w:t>is</w:t>
      </w:r>
      <w:proofErr w:type="spellEnd"/>
      <w:r w:rsidRPr="00A942D4">
        <w:t>) do contrato, ou pelos respectivos substitutos (</w:t>
      </w:r>
      <w:hyperlink r:id="rId25" w:anchor="art117" w:history="1">
        <w:r w:rsidRPr="00A942D4">
          <w:rPr>
            <w:rStyle w:val="Hyperlink"/>
          </w:rPr>
          <w:t>Lei nº 14.133, de 2021, art. 117, caput</w:t>
        </w:r>
      </w:hyperlink>
      <w:r w:rsidRPr="00A942D4">
        <w:t>)</w:t>
      </w:r>
      <w:r w:rsidR="000F51F5" w:rsidRPr="00A942D4">
        <w:t xml:space="preserve">, nos termos do art. 33 da </w:t>
      </w:r>
      <w:hyperlink r:id="rId26" w:history="1">
        <w:r w:rsidR="000F51F5" w:rsidRPr="00A942D4">
          <w:rPr>
            <w:rStyle w:val="Hyperlink"/>
          </w:rPr>
          <w:t>IN SGD nº 94, de 2022</w:t>
        </w:r>
      </w:hyperlink>
      <w:r w:rsidR="007E55BE" w:rsidRPr="00A942D4">
        <w:t>, observando-se, em especial, a</w:t>
      </w:r>
      <w:r w:rsidR="00E11C06" w:rsidRPr="00A942D4">
        <w:t>s</w:t>
      </w:r>
      <w:r w:rsidR="007E55BE" w:rsidRPr="00A942D4">
        <w:t xml:space="preserve"> rotina</w:t>
      </w:r>
      <w:r w:rsidR="00E11C06" w:rsidRPr="00A942D4">
        <w:t>s</w:t>
      </w:r>
      <w:r w:rsidR="007E55BE" w:rsidRPr="00A942D4">
        <w:t xml:space="preserve"> a seguir</w:t>
      </w:r>
      <w:r w:rsidR="002D389B">
        <w:t>.</w:t>
      </w:r>
    </w:p>
    <w:p w14:paraId="5C8D4F0E" w14:textId="55094CF5" w:rsidR="002D389B" w:rsidRPr="00992EE0" w:rsidRDefault="00992EE0" w:rsidP="003F74F0">
      <w:pPr>
        <w:pStyle w:val="Nvel1-SemNum0"/>
      </w:pPr>
      <w:r w:rsidRPr="00992EE0">
        <w:t>Fiscalização Técnica</w:t>
      </w:r>
    </w:p>
    <w:p w14:paraId="058A82A4" w14:textId="57BBD164" w:rsidR="000C66EA" w:rsidRPr="00A942D4" w:rsidRDefault="00D93A1F" w:rsidP="007272CD">
      <w:pPr>
        <w:pStyle w:val="Nivel2"/>
        <w:rPr>
          <w:i/>
          <w:iCs/>
        </w:rPr>
      </w:pPr>
      <w:r w:rsidRPr="00A942D4">
        <w:t>O fiscal técnico do contrato</w:t>
      </w:r>
      <w:r w:rsidR="002977EF" w:rsidRPr="00A942D4">
        <w:t xml:space="preserve">, além de exercer as atribuições previstas no art. 33, II, da </w:t>
      </w:r>
      <w:hyperlink r:id="rId27" w:history="1">
        <w:r w:rsidR="002977EF" w:rsidRPr="00A942D4">
          <w:rPr>
            <w:rStyle w:val="Hyperlink"/>
          </w:rPr>
          <w:t>IN SGD nº 94, de 2022</w:t>
        </w:r>
      </w:hyperlink>
      <w:r w:rsidR="002977EF" w:rsidRPr="00A942D4">
        <w:t>,</w:t>
      </w:r>
      <w:r w:rsidRPr="00A942D4">
        <w:t xml:space="preserve"> acompanhará a execução do contrato, para que sejam cumpridas todas as condições estabelecidas no contrato, de modo a assegurar os melhores resultados para a Administração. (</w:t>
      </w:r>
      <w:hyperlink r:id="rId28" w:anchor="art22" w:history="1">
        <w:r w:rsidRPr="00A942D4">
          <w:rPr>
            <w:rStyle w:val="Hyperlink"/>
          </w:rPr>
          <w:t>Decreto nº 11.246, de 2022, art. 22, VI</w:t>
        </w:r>
      </w:hyperlink>
      <w:r w:rsidRPr="00A942D4">
        <w:t>);</w:t>
      </w:r>
    </w:p>
    <w:p w14:paraId="7F2D9C93" w14:textId="14641002" w:rsidR="000C66EA" w:rsidRPr="00A942D4" w:rsidRDefault="00D93A1F" w:rsidP="00A11892">
      <w:pPr>
        <w:pStyle w:val="Nivel3"/>
        <w:rPr>
          <w:rStyle w:val="Hyperlink"/>
          <w:i/>
          <w:iCs/>
          <w:color w:val="auto"/>
          <w:u w:val="none"/>
        </w:rPr>
      </w:pPr>
      <w:r w:rsidRPr="00A942D4">
        <w:t>O fiscal técnico do contrato</w:t>
      </w:r>
      <w:r w:rsidR="0090563E" w:rsidRPr="00A942D4">
        <w:t xml:space="preserve"> </w:t>
      </w:r>
      <w:r w:rsidRPr="00A942D4">
        <w:t>anotará no histórico de gerenciamento do contrato todas as ocorrências relacionadas à execução do contrato, com a descrição do que for necessário para a regularização das faltas ou dos defeitos observados. (</w:t>
      </w:r>
      <w:hyperlink r:id="rId29" w:anchor="art117§1">
        <w:r w:rsidRPr="00A942D4">
          <w:rPr>
            <w:rStyle w:val="Hyperlink"/>
          </w:rPr>
          <w:t>Lei nº 14.133, de 2021, art. 117, §1º</w:t>
        </w:r>
      </w:hyperlink>
      <w:r w:rsidRPr="00A942D4">
        <w:t xml:space="preserve">, e </w:t>
      </w:r>
      <w:hyperlink r:id="rId30" w:anchor="art22">
        <w:r w:rsidRPr="00A942D4">
          <w:rPr>
            <w:rStyle w:val="Hyperlink"/>
          </w:rPr>
          <w:t>Decreto nº 11.246, de 2022, art. 22, II);</w:t>
        </w:r>
      </w:hyperlink>
      <w:commentRangeEnd w:id="50"/>
      <w:r w:rsidRPr="00A942D4">
        <w:commentReference w:id="50"/>
      </w:r>
    </w:p>
    <w:p w14:paraId="1EB4C07B" w14:textId="5DC6CAE2" w:rsidR="00946102" w:rsidRPr="00A942D4" w:rsidRDefault="00D93A1F" w:rsidP="00A11892">
      <w:pPr>
        <w:pStyle w:val="Nivel3"/>
        <w:rPr>
          <w:i/>
          <w:iCs/>
        </w:rPr>
      </w:pPr>
      <w:r w:rsidRPr="00A942D4">
        <w:t>Identificada qualquer inexatidão ou irregularidade, o fiscal técnico do contrato emitirá notificações para a correção da execução do contrato, determinando prazo para a correção. (</w:t>
      </w:r>
      <w:hyperlink r:id="rId31" w:anchor="art22">
        <w:r w:rsidRPr="00A942D4">
          <w:rPr>
            <w:rStyle w:val="Hyperlink"/>
          </w:rPr>
          <w:t>Decreto nº 11.246, de 2022, art. 22, III</w:t>
        </w:r>
      </w:hyperlink>
      <w:r w:rsidRPr="00A942D4">
        <w:t xml:space="preserve">); </w:t>
      </w:r>
    </w:p>
    <w:p w14:paraId="3204074C" w14:textId="2E6215BF" w:rsidR="00946102" w:rsidRPr="00A942D4" w:rsidRDefault="00D93A1F" w:rsidP="00A11892">
      <w:pPr>
        <w:pStyle w:val="Nivel3"/>
        <w:rPr>
          <w:i/>
          <w:iCs/>
        </w:rPr>
      </w:pPr>
      <w:r w:rsidRPr="00A942D4">
        <w:t>O fiscal técnico do contrato informará ao gestor do contato, em tempo hábil, a situação que demandar decisão ou adoção de medidas que ultrapassem sua competência, para que adote as medidas necessárias e saneadoras, se for o caso. (</w:t>
      </w:r>
      <w:hyperlink r:id="rId32" w:anchor="art22">
        <w:r w:rsidRPr="00A942D4">
          <w:rPr>
            <w:rStyle w:val="Hyperlink"/>
          </w:rPr>
          <w:t>Decreto nº 11.246, de 2022, art. 22, IV</w:t>
        </w:r>
      </w:hyperlink>
      <w:r w:rsidRPr="00A942D4">
        <w:t>).</w:t>
      </w:r>
    </w:p>
    <w:p w14:paraId="54AF784E" w14:textId="03E90B78" w:rsidR="00946102" w:rsidRPr="00A942D4" w:rsidRDefault="00D93A1F" w:rsidP="00A11892">
      <w:pPr>
        <w:pStyle w:val="Nivel3"/>
        <w:rPr>
          <w:i/>
          <w:iCs/>
        </w:rPr>
      </w:pPr>
      <w:r w:rsidRPr="00A942D4">
        <w:t>No caso de ocorrências que possam inviabilizar a execução do contrato nas datas aprazadas, o fiscal técnico do contrato comunicará o fato imediatamente ao gestor do contrato. (</w:t>
      </w:r>
      <w:hyperlink r:id="rId33" w:anchor="art22">
        <w:r w:rsidRPr="00A942D4">
          <w:rPr>
            <w:rStyle w:val="Hyperlink"/>
          </w:rPr>
          <w:t>Decreto nº 11.246, de 2022, art. 22, V</w:t>
        </w:r>
      </w:hyperlink>
      <w:r w:rsidRPr="00A942D4">
        <w:t>).</w:t>
      </w:r>
    </w:p>
    <w:p w14:paraId="5D1B1593" w14:textId="1E69AE39" w:rsidR="00946102" w:rsidRPr="004548E9" w:rsidRDefault="00D93A1F" w:rsidP="00A11892">
      <w:pPr>
        <w:pStyle w:val="Nivel3"/>
        <w:rPr>
          <w:i/>
          <w:iCs/>
        </w:rPr>
      </w:pPr>
      <w:r w:rsidRPr="00A942D4">
        <w:t>O fiscal técnico do contrato comunicar</w:t>
      </w:r>
      <w:r w:rsidR="00BC1DFA" w:rsidRPr="00A942D4">
        <w:t>á</w:t>
      </w:r>
      <w:r w:rsidRPr="00A942D4">
        <w:t xml:space="preserve"> ao gestor do contrato, em tempo hábil, o término do contrato sob sua responsabilidade, com vistas à renovação tempestiva ou à prorrogação contratual </w:t>
      </w:r>
      <w:hyperlink r:id="rId34" w:anchor="art22" w:history="1">
        <w:r w:rsidRPr="00A942D4">
          <w:rPr>
            <w:rStyle w:val="Hyperlink"/>
          </w:rPr>
          <w:t>(Decreto nº 11.246, de 2022, art. 22, VII</w:t>
        </w:r>
      </w:hyperlink>
      <w:r w:rsidRPr="00A942D4">
        <w:t>).</w:t>
      </w:r>
    </w:p>
    <w:p w14:paraId="3C8EB5E3" w14:textId="678ADF19" w:rsidR="004548E9" w:rsidRPr="00A942D4" w:rsidRDefault="006774C6" w:rsidP="002572E9">
      <w:pPr>
        <w:pStyle w:val="Nvel1-SemNum0"/>
      </w:pPr>
      <w:r w:rsidRPr="006774C6">
        <w:t>Fiscalização Administrativa</w:t>
      </w:r>
    </w:p>
    <w:p w14:paraId="2C0B2ECA" w14:textId="524C56CA" w:rsidR="00946102" w:rsidRPr="002572E9" w:rsidRDefault="00D93A1F" w:rsidP="007272CD">
      <w:pPr>
        <w:pStyle w:val="Nivel2"/>
      </w:pPr>
      <w:r w:rsidRPr="00A942D4">
        <w:t>O fiscal administrativo do contrato</w:t>
      </w:r>
      <w:r w:rsidR="00E515DF" w:rsidRPr="00A942D4">
        <w:t xml:space="preserve">, </w:t>
      </w:r>
      <w:r w:rsidR="00914C6A" w:rsidRPr="00A942D4">
        <w:t>além de exercer as</w:t>
      </w:r>
      <w:r w:rsidR="00E515DF" w:rsidRPr="00A942D4">
        <w:t xml:space="preserve"> atribuições previstas no </w:t>
      </w:r>
      <w:hyperlink r:id="rId35" w:history="1">
        <w:r w:rsidR="00E515DF" w:rsidRPr="00A942D4">
          <w:rPr>
            <w:rStyle w:val="Hyperlink"/>
          </w:rPr>
          <w:t>art. 33, IV, da IN SGD nº 94, de 2022</w:t>
        </w:r>
      </w:hyperlink>
      <w:r w:rsidR="00E515DF" w:rsidRPr="00A942D4">
        <w:t>,</w:t>
      </w:r>
      <w:r w:rsidRPr="00A942D4">
        <w:t xml:space="preserve"> verificará a manutenção das condições de habilitação d</w:t>
      </w:r>
      <w:r w:rsidR="00EC2E00" w:rsidRPr="00A942D4">
        <w:t>o</w:t>
      </w:r>
      <w:r w:rsidRPr="00A942D4">
        <w:t xml:space="preserve"> </w:t>
      </w:r>
      <w:r w:rsidR="7609CF00" w:rsidRPr="00A942D4">
        <w:t>C</w:t>
      </w:r>
      <w:r w:rsidRPr="00A942D4">
        <w:t>ontratad</w:t>
      </w:r>
      <w:r w:rsidR="00EC2E00" w:rsidRPr="00A942D4">
        <w:t>o</w:t>
      </w:r>
      <w:r w:rsidRPr="00A942D4">
        <w:t>, acompanhará o empenho, o pagamento, as garantias, as glosas e a formalização de apostilamento e termos aditivos, solicitando quaisquer documentos comprobatórios pertinentes, caso necessário (</w:t>
      </w:r>
      <w:hyperlink r:id="rId36" w:anchor="art23">
        <w:r w:rsidRPr="00A942D4">
          <w:rPr>
            <w:rStyle w:val="Hyperlink"/>
          </w:rPr>
          <w:t>Art. 23, I e II, do Decreto nº 11.246, de 2022</w:t>
        </w:r>
      </w:hyperlink>
      <w:r w:rsidRPr="00A942D4">
        <w:t>).</w:t>
      </w:r>
    </w:p>
    <w:p w14:paraId="5254F6C1" w14:textId="55AA525B" w:rsidR="00946102" w:rsidRPr="002572E9" w:rsidRDefault="00D93A1F" w:rsidP="002572E9">
      <w:pPr>
        <w:pStyle w:val="Nivel3"/>
      </w:pPr>
      <w:r w:rsidRPr="00A942D4">
        <w:t>Caso ocorram descumprimento das obrigações contratuais, o fiscal administrativo do contrato atuará tempestivamente na solução do problema, reportando ao gestor do contrato para que tome as providências cabíveis, quando ultrapassar a sua competência; (</w:t>
      </w:r>
      <w:hyperlink r:id="rId37" w:anchor="art23">
        <w:r w:rsidRPr="00A942D4">
          <w:rPr>
            <w:rStyle w:val="Hyperlink"/>
          </w:rPr>
          <w:t>Decreto nº 11.246, de 2022, art. 23, IV</w:t>
        </w:r>
      </w:hyperlink>
      <w:r w:rsidRPr="00A942D4">
        <w:t>).</w:t>
      </w:r>
    </w:p>
    <w:p w14:paraId="5E358FD2" w14:textId="77777777" w:rsidR="00B74978" w:rsidRPr="002572E9" w:rsidRDefault="00B74978" w:rsidP="007272CD">
      <w:pPr>
        <w:pStyle w:val="Nivel2"/>
      </w:pPr>
      <w:r w:rsidRPr="002572E9">
        <w:t>Além do disposto acima, a fiscalização contratual obedecerá às seguintes rotinas:</w:t>
      </w:r>
    </w:p>
    <w:p w14:paraId="47DB4D98" w14:textId="66AF2FAF" w:rsidR="00B74978" w:rsidRPr="00A942D4" w:rsidRDefault="00B74978" w:rsidP="002572E9">
      <w:pPr>
        <w:pStyle w:val="Nvel3-R"/>
      </w:pPr>
      <w:r w:rsidRPr="00A942D4">
        <w:t>(...)</w:t>
      </w:r>
    </w:p>
    <w:p w14:paraId="433CA60C" w14:textId="77777777" w:rsidR="00B74978" w:rsidRPr="00A942D4" w:rsidRDefault="00B74978" w:rsidP="002572E9">
      <w:pPr>
        <w:pStyle w:val="Nvel3-R"/>
      </w:pPr>
      <w:r w:rsidRPr="00A942D4">
        <w:t>(...)</w:t>
      </w:r>
    </w:p>
    <w:p w14:paraId="08BAEE6F" w14:textId="77777777" w:rsidR="00B74978" w:rsidRPr="00A942D4" w:rsidRDefault="00B74978" w:rsidP="002572E9">
      <w:pPr>
        <w:pStyle w:val="Nvel3-R"/>
      </w:pPr>
      <w:r w:rsidRPr="00A942D4">
        <w:t>(...)</w:t>
      </w:r>
    </w:p>
    <w:p w14:paraId="23731A1C" w14:textId="2876E833" w:rsidR="006774C6" w:rsidRPr="00A36788" w:rsidRDefault="00A36788" w:rsidP="002572E9">
      <w:pPr>
        <w:pStyle w:val="Nvel1-SemNum0"/>
      </w:pPr>
      <w:r w:rsidRPr="00A36788">
        <w:t>Gestor do Contrato</w:t>
      </w:r>
    </w:p>
    <w:p w14:paraId="07BFA25C" w14:textId="140FD97C" w:rsidR="00946102" w:rsidRPr="00A942D4" w:rsidRDefault="00D93A1F" w:rsidP="00A17BE1">
      <w:pPr>
        <w:pStyle w:val="Nivel2"/>
        <w:rPr>
          <w:i/>
          <w:iCs/>
        </w:rPr>
      </w:pPr>
      <w:r w:rsidRPr="00A942D4">
        <w:t>O gestor do contrato</w:t>
      </w:r>
      <w:r w:rsidR="00E710B7" w:rsidRPr="00A942D4">
        <w:t xml:space="preserve">, </w:t>
      </w:r>
      <w:r w:rsidR="00914C6A" w:rsidRPr="00A942D4">
        <w:t xml:space="preserve">além de exercer as </w:t>
      </w:r>
      <w:r w:rsidR="00E710B7" w:rsidRPr="00A942D4">
        <w:t xml:space="preserve">atribuições previstas no </w:t>
      </w:r>
      <w:hyperlink r:id="rId38" w:history="1">
        <w:r w:rsidR="00E710B7" w:rsidRPr="00A942D4">
          <w:rPr>
            <w:rStyle w:val="Hyperlink"/>
          </w:rPr>
          <w:t>art. 33, I, da IN SGD nº 94, de 2022</w:t>
        </w:r>
      </w:hyperlink>
      <w:r w:rsidR="00E710B7" w:rsidRPr="00A942D4">
        <w:t>,</w:t>
      </w:r>
      <w:r w:rsidRPr="00A942D4">
        <w:t xml:space="preserve"> coordenará a atualização do processo de acompanhamento e fiscalização do contrato contendo todos os registros formais da execução no histórico de gerenciamento do contrato, a exemplo da ordem de serviço, do </w:t>
      </w:r>
      <w:r w:rsidRPr="00A942D4">
        <w:lastRenderedPageBreak/>
        <w:t>registro de ocorrências, das alterações e das prorrogações contratuais, elaborando relatório com vistas à verificação da necessidade de adequações do contrato para fins de atendimento da finalidade da administração. (</w:t>
      </w:r>
      <w:hyperlink r:id="rId39" w:anchor="art21">
        <w:r w:rsidRPr="00A942D4">
          <w:rPr>
            <w:rStyle w:val="Hyperlink"/>
          </w:rPr>
          <w:t>Decreto nº 11.246, de 2022, art. 21, IV</w:t>
        </w:r>
      </w:hyperlink>
      <w:r w:rsidRPr="00A942D4">
        <w:t>).</w:t>
      </w:r>
    </w:p>
    <w:p w14:paraId="4A31016E" w14:textId="3F172851" w:rsidR="00946102" w:rsidRPr="00A942D4" w:rsidRDefault="00D93A1F" w:rsidP="00A17BE1">
      <w:pPr>
        <w:pStyle w:val="Nivel2"/>
        <w:rPr>
          <w:i/>
          <w:iCs/>
        </w:rPr>
      </w:pPr>
      <w:r w:rsidRPr="00A942D4">
        <w:t>O gestor do contrato acompanhará a manutenção das condições de habilitação d</w:t>
      </w:r>
      <w:r w:rsidR="00EC2E00" w:rsidRPr="00A942D4">
        <w:t>o</w:t>
      </w:r>
      <w:r w:rsidRPr="00A942D4">
        <w:t xml:space="preserve"> </w:t>
      </w:r>
      <w:r w:rsidR="0443FC0F" w:rsidRPr="00A942D4">
        <w:t>C</w:t>
      </w:r>
      <w:r w:rsidRPr="00A942D4">
        <w:t>ontratad</w:t>
      </w:r>
      <w:r w:rsidR="00A04888" w:rsidRPr="00A942D4">
        <w:t>o</w:t>
      </w:r>
      <w:r w:rsidRPr="00A942D4">
        <w:t>, para fins de empenho de despesa e pagamento, e anotará os problemas que obstem o fluxo normal da liquidação e do pagamento da despesa no relatório de riscos eventuais. (</w:t>
      </w:r>
      <w:hyperlink r:id="rId40" w:anchor="art21">
        <w:r w:rsidRPr="00A942D4">
          <w:rPr>
            <w:rStyle w:val="Hyperlink"/>
          </w:rPr>
          <w:t>Decreto nº 11.246, de 2022, art. 21, III</w:t>
        </w:r>
      </w:hyperlink>
      <w:r w:rsidRPr="00A942D4">
        <w:t>).</w:t>
      </w:r>
    </w:p>
    <w:p w14:paraId="74147BB5" w14:textId="767273BB" w:rsidR="00946102" w:rsidRPr="00A942D4" w:rsidRDefault="00D93A1F" w:rsidP="00A17BE1">
      <w:pPr>
        <w:pStyle w:val="Nivel2"/>
        <w:rPr>
          <w:i/>
          <w:iCs/>
        </w:rPr>
      </w:pPr>
      <w:r w:rsidRPr="00A942D4">
        <w:t>O gestor do contrato acompanhará os registros realizados pelos fiscais do contrato, de todas as ocorrências relacionadas à execução do contrato e as medidas adotadas, informando, se for o caso, à autoridade superior àquelas que ultrapassarem a sua competência. (</w:t>
      </w:r>
      <w:hyperlink r:id="rId41" w:anchor="art21">
        <w:r w:rsidRPr="00A942D4">
          <w:rPr>
            <w:rStyle w:val="Hyperlink"/>
          </w:rPr>
          <w:t>Decreto nº 11.246, de 2022, art. 21, II</w:t>
        </w:r>
      </w:hyperlink>
      <w:r w:rsidRPr="00A942D4">
        <w:t>).</w:t>
      </w:r>
    </w:p>
    <w:p w14:paraId="3FBD3A19" w14:textId="1FCEB1A4" w:rsidR="00946102" w:rsidRPr="00A942D4" w:rsidRDefault="00D93A1F" w:rsidP="00A17BE1">
      <w:pPr>
        <w:pStyle w:val="Nivel2"/>
        <w:rPr>
          <w:i/>
          <w:iCs/>
        </w:rPr>
      </w:pPr>
      <w:r w:rsidRPr="00A942D4">
        <w:t xml:space="preserve">O gestor do contrato emitirá documento comprobatório da avaliação realizada pelos fiscais técnico, administrativo e setorial quanto ao cumprimento de obrigações assumidas pelo </w:t>
      </w:r>
      <w:r w:rsidR="0C5091B8" w:rsidRPr="00A942D4">
        <w:t>C</w:t>
      </w:r>
      <w:r w:rsidRPr="00A942D4">
        <w:t>ontratado, com menção ao seu desempenho na execução contratual, baseado nos indicadores objetivamente definidos e aferidos, e a eventuais penalidades aplicadas, devendo constar do cadastro de atesto de cumprimento de obrigações. (</w:t>
      </w:r>
      <w:hyperlink r:id="rId42" w:anchor="art21">
        <w:r w:rsidRPr="00A942D4">
          <w:rPr>
            <w:rStyle w:val="Hyperlink"/>
          </w:rPr>
          <w:t>Decreto nº 11.246, de 2022, art. 21, VIII</w:t>
        </w:r>
      </w:hyperlink>
      <w:r w:rsidRPr="00A942D4">
        <w:t>).</w:t>
      </w:r>
    </w:p>
    <w:p w14:paraId="6E27CE69" w14:textId="21D1A67C" w:rsidR="00946102" w:rsidRPr="00A942D4" w:rsidRDefault="00D93A1F" w:rsidP="00A17BE1">
      <w:pPr>
        <w:pStyle w:val="Nivel2"/>
        <w:rPr>
          <w:i/>
          <w:iCs/>
        </w:rPr>
      </w:pPr>
      <w:r w:rsidRPr="00A942D4">
        <w:t xml:space="preserve">O gestor do contrato tomará providências para a formalização de processo administrativo de responsabilização para fins de aplicação de sanções, a ser conduzido pela comissão de que trata o </w:t>
      </w:r>
      <w:hyperlink r:id="rId43" w:anchor="art158" w:history="1">
        <w:r w:rsidRPr="00A942D4">
          <w:rPr>
            <w:rStyle w:val="Hyperlink"/>
          </w:rPr>
          <w:t>art. 158 da Lei nº 14.133, de 2021</w:t>
        </w:r>
      </w:hyperlink>
      <w:r w:rsidRPr="00A942D4">
        <w:t>, ou pelo agente ou pelo setor com competência para tal, conforme o caso. (</w:t>
      </w:r>
      <w:hyperlink r:id="rId44" w:anchor="art21">
        <w:r w:rsidRPr="00A942D4">
          <w:rPr>
            <w:rStyle w:val="Hyperlink"/>
          </w:rPr>
          <w:t>Decreto nº 11.246, de 2022, art. 21, X</w:t>
        </w:r>
      </w:hyperlink>
      <w:r w:rsidRPr="00A942D4">
        <w:t>).</w:t>
      </w:r>
    </w:p>
    <w:p w14:paraId="482BB3A6" w14:textId="02EC9ADF" w:rsidR="003C0D19" w:rsidRPr="00A942D4" w:rsidRDefault="00D93A1F" w:rsidP="00A17BE1">
      <w:pPr>
        <w:pStyle w:val="Nivel2"/>
        <w:rPr>
          <w:i/>
          <w:iCs/>
        </w:rPr>
      </w:pPr>
      <w:r w:rsidRPr="00A942D4">
        <w:t xml:space="preserve">O fiscal </w:t>
      </w:r>
      <w:r w:rsidR="004A2E1D" w:rsidRPr="00A942D4">
        <w:t xml:space="preserve">técnico </w:t>
      </w:r>
      <w:r w:rsidRPr="00A942D4">
        <w:t>do contrato comunicará ao gestor do contrato, em tempo hábil, o término do contrato sob sua responsabilidade, com vistas à tempestiva renovação ou prorrogação contratual. (</w:t>
      </w:r>
      <w:hyperlink r:id="rId45" w:anchor="art22">
        <w:r w:rsidRPr="00A942D4">
          <w:rPr>
            <w:rStyle w:val="Hyperlink"/>
          </w:rPr>
          <w:t>Decreto nº 11.246, de 2022, art. 22, VII</w:t>
        </w:r>
      </w:hyperlink>
      <w:r w:rsidRPr="00A942D4">
        <w:t>).</w:t>
      </w:r>
    </w:p>
    <w:p w14:paraId="161534C4" w14:textId="49FE1CDA" w:rsidR="0020152E" w:rsidRDefault="00D83A1D" w:rsidP="00A17BE1">
      <w:pPr>
        <w:pStyle w:val="Nivel2"/>
      </w:pPr>
      <w:r w:rsidRPr="00A942D4">
        <w:t>O gestor do contrato deverá elaborará relatório final com informações sobre a consecução dos objetivos que tenham justificado a contratação e eventuais condutas a serem adotadas para o aprimoramento das atividades da Administração. (</w:t>
      </w:r>
      <w:hyperlink r:id="rId46" w:anchor="art21" w:history="1">
        <w:r w:rsidRPr="00A942D4">
          <w:rPr>
            <w:rStyle w:val="Hyperlink"/>
          </w:rPr>
          <w:t>Decreto nº 11.246, de 2022, art. 21, VI</w:t>
        </w:r>
      </w:hyperlink>
      <w:r w:rsidRPr="00A942D4">
        <w:t>).</w:t>
      </w:r>
    </w:p>
    <w:p w14:paraId="126E796B" w14:textId="73B23E6F" w:rsidR="00D80A01" w:rsidRPr="00A4347D" w:rsidRDefault="006214E1" w:rsidP="006214E1">
      <w:pPr>
        <w:pStyle w:val="Nvel1-SemTitRed"/>
      </w:pPr>
      <w:r w:rsidRPr="00A4347D">
        <w:t>Critérios de Aceitação</w:t>
      </w:r>
    </w:p>
    <w:p w14:paraId="34FFA938" w14:textId="634FDA7A" w:rsidR="00D05FA5" w:rsidRPr="00A942D4" w:rsidRDefault="00D80A01" w:rsidP="00B74528">
      <w:pPr>
        <w:pStyle w:val="Nvel2-Red"/>
        <w:rPr>
          <w:color w:val="FF3333"/>
        </w:rPr>
      </w:pPr>
      <w:r w:rsidRPr="00A942D4">
        <w:rPr>
          <w:color w:val="FF3333"/>
        </w:rPr>
        <w:t xml:space="preserve"> </w:t>
      </w:r>
      <w:r w:rsidR="00885246" w:rsidRPr="00A942D4">
        <w:t>A avaliação da qualidade dos produtos entregues, para fins de aceitação, consiste na verificação dos critérios relacionados a seguir:</w:t>
      </w:r>
    </w:p>
    <w:p w14:paraId="3CF53F3D" w14:textId="24B019B5" w:rsidR="00885246" w:rsidRPr="00A942D4" w:rsidRDefault="00463BA7" w:rsidP="00B74528">
      <w:pPr>
        <w:pStyle w:val="Nvel2-Red"/>
      </w:pPr>
      <w:r w:rsidRPr="00A942D4">
        <w:t xml:space="preserve">Todos os equipamentos fornecidos deverão ser novos (incluindo todas as peças e componentes presentes nos produtos), de primeiro uso (sem sinais de utilização anterior), não recondicionados e em fase de comercialização normal através dos canais de venda do fabricante no Brasil (não serão aceitos produtos </w:t>
      </w:r>
      <w:proofErr w:type="spellStart"/>
      <w:r w:rsidRPr="00A942D4">
        <w:t>end-of-life</w:t>
      </w:r>
      <w:proofErr w:type="spellEnd"/>
      <w:r w:rsidRPr="00A942D4">
        <w:t>).</w:t>
      </w:r>
    </w:p>
    <w:p w14:paraId="5F42A077" w14:textId="108765B0" w:rsidR="00066394" w:rsidRPr="00A942D4" w:rsidRDefault="00066394" w:rsidP="00B74528">
      <w:pPr>
        <w:pStyle w:val="Nvel2-Red"/>
      </w:pPr>
      <w:r w:rsidRPr="00A942D4">
        <w:t>Todos os componentes do(s) equipamento(s) e respectivas funcionalidades deverão ser compatíveis entre si, sem a utilização de adaptadores, frisagens, pinturas, usinagens em geral, furações, emprego de adesivos, fitas adesivas ou quaisquer outros procedimentos não previstos nas especificações técnicas ou, ainda, com emprego de materiais inadequados ou que visem adaptar forçadamente o produto ou suas partes que sejam fisicamente ou logicamente incompatíveis.</w:t>
      </w:r>
    </w:p>
    <w:p w14:paraId="7AFE1242" w14:textId="25069F24" w:rsidR="00066394" w:rsidRPr="00A942D4" w:rsidRDefault="00066394" w:rsidP="00B74528">
      <w:pPr>
        <w:pStyle w:val="Nvel2-Red"/>
      </w:pPr>
      <w:r w:rsidRPr="00A942D4">
        <w:t xml:space="preserve">Todos os componentes internos do(s) equipamento(s) </w:t>
      </w:r>
      <w:r w:rsidR="00ED6830" w:rsidRPr="00A942D4">
        <w:t>deverá(</w:t>
      </w:r>
      <w:proofErr w:type="spellStart"/>
      <w:r w:rsidR="00ED6830" w:rsidRPr="00A942D4">
        <w:t>ão</w:t>
      </w:r>
      <w:proofErr w:type="spellEnd"/>
      <w:r w:rsidR="00ED6830" w:rsidRPr="00A942D4">
        <w:t xml:space="preserve">) </w:t>
      </w:r>
      <w:r w:rsidRPr="00A942D4">
        <w:t>estar instalado</w:t>
      </w:r>
      <w:r w:rsidR="00ED6830" w:rsidRPr="00A942D4">
        <w:t>(</w:t>
      </w:r>
      <w:r w:rsidRPr="00A942D4">
        <w:t>s</w:t>
      </w:r>
      <w:r w:rsidR="00ED6830" w:rsidRPr="00A942D4">
        <w:t>)</w:t>
      </w:r>
      <w:r w:rsidRPr="00A942D4">
        <w:t xml:space="preserve"> de forma organizada e livres de pressões ocasionados por outros componentes ou cabos, que possam causar desconexões, instabilidade, ou funcionamento inadequado.</w:t>
      </w:r>
    </w:p>
    <w:p w14:paraId="7A648120" w14:textId="0D746FEC" w:rsidR="00C9361F" w:rsidRPr="00A942D4" w:rsidRDefault="00C9361F" w:rsidP="00B74528">
      <w:pPr>
        <w:pStyle w:val="Nvel2-Red"/>
      </w:pPr>
      <w:r w:rsidRPr="00A942D4">
        <w:t>O número de série de cada equipamento deve ser obrigatório e único, afixado em local visível, na parte externa do gabinete e na embalagem que o contém. Esse número deverá ser identificado pelo fabricante, como válido para o produto entregue e para as condições do mercado brasileiro no que se refere à garantia e assistência técnica no Brasil.</w:t>
      </w:r>
    </w:p>
    <w:p w14:paraId="597F8EDF" w14:textId="0C4DF71D" w:rsidR="00A23702" w:rsidRPr="00A942D4" w:rsidRDefault="00422EBF" w:rsidP="00B74528">
      <w:pPr>
        <w:pStyle w:val="Nvel2-Red"/>
      </w:pPr>
      <w:r w:rsidRPr="00A942D4">
        <w:lastRenderedPageBreak/>
        <w:t>Serão recusados os produtos que possuam componentes ou acessórios com sinais claros de oxidação, danos físicos, sujeira, riscos ou outro sinal de desgaste, mesmo sendo o componente ou acessório considerado como novos pelo fornecedor dos produtos.</w:t>
      </w:r>
    </w:p>
    <w:p w14:paraId="795689BA" w14:textId="55B84E44" w:rsidR="00422EBF" w:rsidRPr="00A942D4" w:rsidRDefault="00422EBF" w:rsidP="00B74528">
      <w:pPr>
        <w:pStyle w:val="Nvel2-Red"/>
      </w:pPr>
      <w:r w:rsidRPr="00A942D4">
        <w:t>Os produtos, considerando a marca e modelo apresentados na licitação, não poderão estar fora de linha comercial, considerando a data de LICITAÇÃO (abertura das propostas). Os produtos devem ser fornecidos completos e prontos para a utilização, com todos os acessórios, componentes, cabos etc.</w:t>
      </w:r>
    </w:p>
    <w:p w14:paraId="70CA296B" w14:textId="59F16030" w:rsidR="00895CBC" w:rsidRPr="00A942D4" w:rsidRDefault="00895CBC" w:rsidP="00B74528">
      <w:pPr>
        <w:pStyle w:val="Nvel2-Red"/>
      </w:pPr>
      <w:r w:rsidRPr="00A942D4">
        <w:t xml:space="preserve">Todas as licenças, referentes aos softwares e drivers solicitados, devem estar registrados para utilização do </w:t>
      </w:r>
      <w:r w:rsidR="031058A1" w:rsidRPr="00A942D4">
        <w:t>C</w:t>
      </w:r>
      <w:r w:rsidR="10BB2B2F" w:rsidRPr="00A942D4">
        <w:t>ontratante</w:t>
      </w:r>
      <w:r w:rsidRPr="00A942D4">
        <w:t>, em modo definitivo (licenças perpétuas), legalizado, não sendo admitidas versões “shareware” ou “</w:t>
      </w:r>
      <w:proofErr w:type="spellStart"/>
      <w:r w:rsidRPr="00A942D4">
        <w:t>trial</w:t>
      </w:r>
      <w:proofErr w:type="spellEnd"/>
      <w:r w:rsidRPr="00A942D4">
        <w:t>”. O modelo do produto ofertado pel</w:t>
      </w:r>
      <w:r w:rsidR="00835C83" w:rsidRPr="00A942D4">
        <w:t>o</w:t>
      </w:r>
      <w:r w:rsidRPr="00A942D4">
        <w:t xml:space="preserve"> </w:t>
      </w:r>
      <w:r w:rsidR="7EB0A1F9" w:rsidRPr="00A942D4">
        <w:t>licitante</w:t>
      </w:r>
      <w:r w:rsidRPr="00A942D4">
        <w:t xml:space="preserve"> deverá estar em fase de produção pelo fabricante (no Brasil ou no exterior), sem previsão de encerramento de produção, até a data de entrega da proposta.</w:t>
      </w:r>
    </w:p>
    <w:p w14:paraId="3EB71DE6" w14:textId="63AD6686" w:rsidR="00E86429" w:rsidRPr="00A942D4" w:rsidRDefault="00E86429" w:rsidP="00B74528">
      <w:pPr>
        <w:pStyle w:val="Nvel2-Red"/>
      </w:pPr>
      <w:r w:rsidRPr="00A942D4">
        <w:t xml:space="preserve">A </w:t>
      </w:r>
      <w:r w:rsidR="29CE2663" w:rsidRPr="00A942D4">
        <w:t>C</w:t>
      </w:r>
      <w:r w:rsidRPr="00A942D4">
        <w:t>ontratante poderá optar por avaliar a qualidade de todos os equipamentos fornecidos ou uma amostra dos equipamentos, atentando para a inclusão nos autos do processo administrativo de todos os documentos que evidenciem a realização dos testes de aceitação em cada equipamento selecionado, para posterior rastreabilidade</w:t>
      </w:r>
      <w:r w:rsidR="00E31AC9" w:rsidRPr="00A942D4">
        <w:t>.</w:t>
      </w:r>
    </w:p>
    <w:p w14:paraId="06DC34AC" w14:textId="64060E9E" w:rsidR="00E67D5D" w:rsidRPr="00A942D4" w:rsidRDefault="00E67D5D" w:rsidP="00B74528">
      <w:pPr>
        <w:pStyle w:val="Nvel2-Red"/>
      </w:pPr>
      <w:r w:rsidRPr="00A942D4">
        <w:t xml:space="preserve">Só haverá o recebimento definitivo, após a análise da qualidade dos bens e/ou serviços, em face da aplicação dos critérios de aceitação, resguardando-se ao </w:t>
      </w:r>
      <w:r w:rsidR="28F0F46A" w:rsidRPr="00A942D4">
        <w:t>C</w:t>
      </w:r>
      <w:r w:rsidR="66ED78F0" w:rsidRPr="00A942D4">
        <w:t>ontratante</w:t>
      </w:r>
      <w:r w:rsidRPr="00A942D4">
        <w:t xml:space="preserve"> o direito de não receber o OBJETO cuja qualidade seja comprovadamente baixa ou em desacordo com as especificações definidas neste Termo de Referência – situação em que poderão ser aplicadas à CONTRATADA as penalidades previstas em lei, neste Termo de Referência e no CONTRATO. Quando for o caso, a empresa será convocada a refazer todos os serviços rejeitados, sem custo adicional.</w:t>
      </w:r>
    </w:p>
    <w:p w14:paraId="5AD702C0" w14:textId="2825F727" w:rsidR="00463BA7" w:rsidRPr="00A942D4" w:rsidRDefault="00463BA7" w:rsidP="00B74528">
      <w:pPr>
        <w:pStyle w:val="Nvel2-Red"/>
      </w:pPr>
      <w:r w:rsidRPr="00A942D4">
        <w:t>[...]</w:t>
      </w:r>
    </w:p>
    <w:p w14:paraId="33EE71C9" w14:textId="77777777" w:rsidR="00D965E7" w:rsidRPr="002572E9" w:rsidRDefault="00C67036" w:rsidP="002572E9">
      <w:pPr>
        <w:pStyle w:val="Nvel1-SemTitRed"/>
      </w:pPr>
      <w:commentRangeStart w:id="51"/>
      <w:r w:rsidRPr="002572E9">
        <w:t>Procedimentos de Teste e Inspeção</w:t>
      </w:r>
      <w:commentRangeEnd w:id="51"/>
      <w:r w:rsidR="000F6077" w:rsidRPr="002572E9">
        <w:rPr>
          <w:rStyle w:val="Refdecomentrio"/>
          <w:sz w:val="20"/>
          <w:szCs w:val="24"/>
        </w:rPr>
        <w:commentReference w:id="51"/>
      </w:r>
    </w:p>
    <w:p w14:paraId="2BE232B0" w14:textId="0354A31D" w:rsidR="00B63CA5" w:rsidRPr="00A11892" w:rsidRDefault="00AF3546" w:rsidP="00BA1F27">
      <w:pPr>
        <w:pStyle w:val="Nvel2-Red"/>
      </w:pPr>
      <w:r w:rsidRPr="00A942D4">
        <w:t xml:space="preserve">Serão adotados como procedimentos de teste e inspeção, para fins de elaboração dos Termos de Recebimento Provisório e Definitivo: </w:t>
      </w:r>
    </w:p>
    <w:p w14:paraId="2EFF99B2" w14:textId="1F5C419B" w:rsidR="00AF3546" w:rsidRPr="00A942D4" w:rsidRDefault="00A308D2" w:rsidP="00BA1F27">
      <w:pPr>
        <w:pStyle w:val="Nvel3-R"/>
      </w:pPr>
      <w:r w:rsidRPr="00A942D4">
        <w:t>[...]</w:t>
      </w:r>
    </w:p>
    <w:p w14:paraId="40E473E6" w14:textId="517A5554" w:rsidR="00A308D2" w:rsidRPr="00A942D4" w:rsidRDefault="00ED6EAA" w:rsidP="00BA1F27">
      <w:pPr>
        <w:pStyle w:val="Nvel3-R"/>
      </w:pPr>
      <w:r w:rsidRPr="00A942D4">
        <w:t>[...]</w:t>
      </w:r>
    </w:p>
    <w:p w14:paraId="68FDBF51" w14:textId="4C056031" w:rsidR="00C67036" w:rsidRPr="002572E9" w:rsidRDefault="00C67036" w:rsidP="002572E9">
      <w:pPr>
        <w:pStyle w:val="Nvel1-SemTitRed"/>
      </w:pPr>
      <w:commentRangeStart w:id="52"/>
      <w:r w:rsidRPr="002572E9">
        <w:t>Níveis Mínimos de Serviço Exigidos</w:t>
      </w:r>
      <w:commentRangeEnd w:id="52"/>
      <w:r w:rsidR="0085188F" w:rsidRPr="002572E9">
        <w:rPr>
          <w:rStyle w:val="Refdecomentrio"/>
          <w:sz w:val="20"/>
          <w:szCs w:val="24"/>
        </w:rPr>
        <w:commentReference w:id="52"/>
      </w:r>
    </w:p>
    <w:p w14:paraId="125870D8" w14:textId="2A8F0A30" w:rsidR="003C4793" w:rsidRPr="00A942D4" w:rsidRDefault="008A2BF1" w:rsidP="00BA1F27">
      <w:pPr>
        <w:pStyle w:val="Nvel2-Red"/>
      </w:pPr>
      <w:r w:rsidRPr="00A942D4">
        <w:t xml:space="preserve">Os níveis mínimos de serviço são indicadores mensuráveis estabelecidos pelo </w:t>
      </w:r>
      <w:r w:rsidR="03A1CD54" w:rsidRPr="00A942D4">
        <w:t>C</w:t>
      </w:r>
      <w:r w:rsidRPr="00A942D4">
        <w:t>ontratante para aferir objetivamente os resultados pretendidos com a contratação. São considerados para a presente contratação os seguintes indicadores:</w:t>
      </w:r>
    </w:p>
    <w:tbl>
      <w:tblPr>
        <w:tblW w:w="5000" w:type="pct"/>
        <w:tblCellSpacing w:w="15" w:type="dxa"/>
        <w:tblLook w:val="04A0" w:firstRow="1" w:lastRow="0" w:firstColumn="1" w:lastColumn="0" w:noHBand="0" w:noVBand="1"/>
      </w:tblPr>
      <w:tblGrid>
        <w:gridCol w:w="1870"/>
        <w:gridCol w:w="702"/>
        <w:gridCol w:w="7056"/>
      </w:tblGrid>
      <w:tr w:rsidR="00AE6B42" w:rsidRPr="00A942D4" w14:paraId="29F2036F" w14:textId="77777777" w:rsidTr="00C117F5">
        <w:trPr>
          <w:trHeight w:val="306"/>
          <w:tblCellSpacing w:w="15" w:type="dxa"/>
        </w:trPr>
        <w:tc>
          <w:tcPr>
            <w:tcW w:w="4950" w:type="pct"/>
            <w:gridSpan w:val="3"/>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BA4BCF5" w14:textId="77777777" w:rsidR="00AE6B42" w:rsidRPr="00A942D4" w:rsidRDefault="00AE6B42" w:rsidP="003C4793">
            <w:pPr>
              <w:pStyle w:val="NormalWeb"/>
              <w:jc w:val="center"/>
              <w:rPr>
                <w:rFonts w:ascii="Arial" w:hAnsi="Arial" w:cs="Arial"/>
                <w:i/>
                <w:iCs/>
                <w:color w:val="FF0000"/>
                <w:sz w:val="20"/>
                <w:szCs w:val="20"/>
              </w:rPr>
            </w:pPr>
            <w:r w:rsidRPr="00A942D4">
              <w:rPr>
                <w:rStyle w:val="Forte"/>
                <w:rFonts w:ascii="Arial" w:hAnsi="Arial" w:cs="Arial"/>
                <w:i/>
                <w:iCs/>
                <w:color w:val="FF0000"/>
                <w:sz w:val="20"/>
                <w:szCs w:val="20"/>
              </w:rPr>
              <w:t>IAE – INDICADOR DE ATRASO NO FORNECIMENTO DO EQUIPAMENTO</w:t>
            </w:r>
          </w:p>
        </w:tc>
      </w:tr>
      <w:tr w:rsidR="00AE6B42" w:rsidRPr="00A942D4" w14:paraId="41897806" w14:textId="77777777" w:rsidTr="00C117F5">
        <w:trPr>
          <w:trHeight w:val="413"/>
          <w:tblCellSpacing w:w="15" w:type="dxa"/>
        </w:trPr>
        <w:tc>
          <w:tcPr>
            <w:tcW w:w="95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7A79B0" w14:textId="77777777" w:rsidR="00AE6B42" w:rsidRPr="00A942D4" w:rsidRDefault="00AE6B42">
            <w:pPr>
              <w:pStyle w:val="NormalWeb"/>
              <w:rPr>
                <w:rFonts w:ascii="Arial" w:hAnsi="Arial" w:cs="Arial"/>
                <w:i/>
                <w:iCs/>
                <w:color w:val="FF0000"/>
                <w:sz w:val="20"/>
                <w:szCs w:val="20"/>
              </w:rPr>
            </w:pPr>
            <w:r w:rsidRPr="00A942D4">
              <w:rPr>
                <w:rStyle w:val="Forte"/>
                <w:rFonts w:ascii="Arial" w:hAnsi="Arial" w:cs="Arial"/>
                <w:i/>
                <w:iCs/>
                <w:color w:val="FF0000"/>
                <w:sz w:val="20"/>
                <w:szCs w:val="20"/>
              </w:rPr>
              <w:t>Tópico</w:t>
            </w:r>
          </w:p>
        </w:tc>
        <w:tc>
          <w:tcPr>
            <w:tcW w:w="3950" w:type="pct"/>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9B2FE7" w14:textId="77777777" w:rsidR="00AE6B42" w:rsidRPr="00A942D4" w:rsidRDefault="00AE6B42">
            <w:pPr>
              <w:pStyle w:val="tabelatextocentralizado"/>
              <w:spacing w:before="40" w:after="80"/>
              <w:ind w:left="40" w:right="40"/>
              <w:jc w:val="center"/>
              <w:rPr>
                <w:rFonts w:ascii="Arial" w:hAnsi="Arial" w:cs="Arial"/>
                <w:i/>
                <w:iCs/>
                <w:color w:val="FF0000"/>
                <w:sz w:val="20"/>
                <w:szCs w:val="20"/>
              </w:rPr>
            </w:pPr>
            <w:r w:rsidRPr="00A942D4">
              <w:rPr>
                <w:rStyle w:val="Forte"/>
                <w:rFonts w:ascii="Arial" w:hAnsi="Arial" w:cs="Arial"/>
                <w:i/>
                <w:iCs/>
                <w:color w:val="FF0000"/>
                <w:sz w:val="20"/>
                <w:szCs w:val="20"/>
              </w:rPr>
              <w:t>Descrição</w:t>
            </w:r>
          </w:p>
        </w:tc>
      </w:tr>
      <w:tr w:rsidR="00AE6B42" w:rsidRPr="00A942D4" w14:paraId="4FA42EB2" w14:textId="77777777" w:rsidTr="00C117F5">
        <w:trPr>
          <w:trHeight w:val="582"/>
          <w:tblCellSpacing w:w="15" w:type="dxa"/>
        </w:trPr>
        <w:tc>
          <w:tcPr>
            <w:tcW w:w="95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CE667B" w14:textId="77777777" w:rsidR="00AE6B42" w:rsidRPr="00A942D4" w:rsidRDefault="00AE6B42">
            <w:pPr>
              <w:pStyle w:val="NormalWeb"/>
              <w:rPr>
                <w:rFonts w:ascii="Arial" w:hAnsi="Arial" w:cs="Arial"/>
                <w:i/>
                <w:iCs/>
                <w:color w:val="FF0000"/>
                <w:sz w:val="20"/>
                <w:szCs w:val="20"/>
              </w:rPr>
            </w:pPr>
            <w:r w:rsidRPr="00A942D4">
              <w:rPr>
                <w:rStyle w:val="Forte"/>
                <w:rFonts w:ascii="Arial" w:hAnsi="Arial" w:cs="Arial"/>
                <w:i/>
                <w:iCs/>
                <w:color w:val="FF0000"/>
                <w:sz w:val="20"/>
                <w:szCs w:val="20"/>
              </w:rPr>
              <w:t>Finalidade</w:t>
            </w:r>
          </w:p>
        </w:tc>
        <w:tc>
          <w:tcPr>
            <w:tcW w:w="3950" w:type="pct"/>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63E5086" w14:textId="77777777" w:rsidR="00AE6B42" w:rsidRPr="00A942D4" w:rsidRDefault="00AE6B42">
            <w:pPr>
              <w:pStyle w:val="contentpasted0"/>
              <w:rPr>
                <w:rFonts w:ascii="Arial" w:hAnsi="Arial" w:cs="Arial"/>
                <w:i/>
                <w:iCs/>
                <w:color w:val="FF0000"/>
                <w:sz w:val="20"/>
                <w:szCs w:val="20"/>
              </w:rPr>
            </w:pPr>
            <w:r w:rsidRPr="00A942D4">
              <w:rPr>
                <w:rFonts w:ascii="Arial" w:hAnsi="Arial" w:cs="Arial"/>
                <w:i/>
                <w:iCs/>
                <w:color w:val="FF0000"/>
                <w:sz w:val="20"/>
                <w:szCs w:val="20"/>
              </w:rPr>
              <w:t>Medir o tempo de atraso na entrega dos produtos e serviços constantes na Ordem de Fornecimento de Bens.</w:t>
            </w:r>
          </w:p>
        </w:tc>
      </w:tr>
      <w:tr w:rsidR="00AE6B42" w:rsidRPr="00A942D4" w14:paraId="58542EF3" w14:textId="77777777" w:rsidTr="00C117F5">
        <w:trPr>
          <w:trHeight w:val="582"/>
          <w:tblCellSpacing w:w="15" w:type="dxa"/>
        </w:trPr>
        <w:tc>
          <w:tcPr>
            <w:tcW w:w="95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8A052FB" w14:textId="77777777" w:rsidR="00AE6B42" w:rsidRPr="00A942D4" w:rsidRDefault="00AE6B42">
            <w:pPr>
              <w:pStyle w:val="NormalWeb"/>
              <w:rPr>
                <w:rFonts w:ascii="Arial" w:hAnsi="Arial" w:cs="Arial"/>
                <w:i/>
                <w:iCs/>
                <w:color w:val="FF0000"/>
                <w:sz w:val="20"/>
                <w:szCs w:val="20"/>
              </w:rPr>
            </w:pPr>
            <w:r w:rsidRPr="00A942D4">
              <w:rPr>
                <w:rStyle w:val="Forte"/>
                <w:rFonts w:ascii="Arial" w:hAnsi="Arial" w:cs="Arial"/>
                <w:i/>
                <w:iCs/>
                <w:color w:val="FF0000"/>
                <w:sz w:val="20"/>
                <w:szCs w:val="20"/>
              </w:rPr>
              <w:t>Meta a cumprir</w:t>
            </w:r>
          </w:p>
        </w:tc>
        <w:tc>
          <w:tcPr>
            <w:tcW w:w="35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99C4BBC" w14:textId="77777777" w:rsidR="00AE6B42" w:rsidRPr="00A942D4" w:rsidRDefault="00AE6B42">
            <w:pPr>
              <w:pStyle w:val="NormalWeb"/>
              <w:rPr>
                <w:rFonts w:ascii="Arial" w:hAnsi="Arial" w:cs="Arial"/>
                <w:i/>
                <w:iCs/>
                <w:color w:val="FF0000"/>
                <w:sz w:val="20"/>
                <w:szCs w:val="20"/>
              </w:rPr>
            </w:pPr>
            <w:r w:rsidRPr="00A942D4">
              <w:rPr>
                <w:rStyle w:val="Forte"/>
                <w:rFonts w:ascii="Arial" w:hAnsi="Arial" w:cs="Arial"/>
                <w:i/>
                <w:iCs/>
                <w:color w:val="FF0000"/>
                <w:sz w:val="20"/>
                <w:szCs w:val="20"/>
              </w:rPr>
              <w:t>IAE &lt; = 0</w:t>
            </w:r>
          </w:p>
        </w:tc>
        <w:tc>
          <w:tcPr>
            <w:tcW w:w="36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C12625C" w14:textId="77777777" w:rsidR="00AE6B42" w:rsidRPr="00A942D4" w:rsidRDefault="00AE6B42">
            <w:pPr>
              <w:pStyle w:val="contentpasted0"/>
              <w:rPr>
                <w:rFonts w:ascii="Arial" w:hAnsi="Arial" w:cs="Arial"/>
                <w:i/>
                <w:iCs/>
                <w:color w:val="FF0000"/>
                <w:sz w:val="20"/>
                <w:szCs w:val="20"/>
              </w:rPr>
            </w:pPr>
            <w:r w:rsidRPr="00A942D4">
              <w:rPr>
                <w:rFonts w:ascii="Arial" w:hAnsi="Arial" w:cs="Arial"/>
                <w:i/>
                <w:iCs/>
                <w:color w:val="FF0000"/>
                <w:sz w:val="20"/>
                <w:szCs w:val="20"/>
              </w:rPr>
              <w:t>A meta definida visa garantir a entrega dos produtos e serviços constantes nas Ordens de Fornecimento de Bens dentro do prazo previsto.</w:t>
            </w:r>
          </w:p>
        </w:tc>
      </w:tr>
      <w:tr w:rsidR="00AE6B42" w:rsidRPr="00A942D4" w14:paraId="0BF7EF2F" w14:textId="77777777" w:rsidTr="00C117F5">
        <w:trPr>
          <w:trHeight w:val="582"/>
          <w:tblCellSpacing w:w="15" w:type="dxa"/>
        </w:trPr>
        <w:tc>
          <w:tcPr>
            <w:tcW w:w="95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99FDB7" w14:textId="77777777" w:rsidR="00AE6B42" w:rsidRPr="00A942D4" w:rsidRDefault="00AE6B42">
            <w:pPr>
              <w:pStyle w:val="NormalWeb"/>
              <w:rPr>
                <w:rFonts w:ascii="Arial" w:hAnsi="Arial" w:cs="Arial"/>
                <w:i/>
                <w:iCs/>
                <w:color w:val="FF0000"/>
                <w:sz w:val="20"/>
                <w:szCs w:val="20"/>
              </w:rPr>
            </w:pPr>
            <w:r w:rsidRPr="00A942D4">
              <w:rPr>
                <w:rStyle w:val="Forte"/>
                <w:rFonts w:ascii="Arial" w:hAnsi="Arial" w:cs="Arial"/>
                <w:i/>
                <w:iCs/>
                <w:color w:val="FF0000"/>
                <w:sz w:val="20"/>
                <w:szCs w:val="20"/>
              </w:rPr>
              <w:t>Instrumento de medição</w:t>
            </w:r>
          </w:p>
        </w:tc>
        <w:tc>
          <w:tcPr>
            <w:tcW w:w="3950" w:type="pct"/>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EA71C5D" w14:textId="77777777" w:rsidR="00AE6B42" w:rsidRPr="00A942D4" w:rsidRDefault="00AE6B42">
            <w:pPr>
              <w:pStyle w:val="contentpasted0"/>
              <w:rPr>
                <w:rFonts w:ascii="Arial" w:hAnsi="Arial" w:cs="Arial"/>
                <w:i/>
                <w:iCs/>
                <w:color w:val="FF0000"/>
                <w:sz w:val="20"/>
                <w:szCs w:val="20"/>
              </w:rPr>
            </w:pPr>
            <w:r w:rsidRPr="00A942D4">
              <w:rPr>
                <w:rFonts w:ascii="Arial" w:hAnsi="Arial" w:cs="Arial"/>
                <w:i/>
                <w:iCs/>
                <w:color w:val="FF0000"/>
                <w:sz w:val="20"/>
                <w:szCs w:val="20"/>
              </w:rPr>
              <w:t>OFB, Termo de Recebimento Provisório (TRP)</w:t>
            </w:r>
          </w:p>
        </w:tc>
      </w:tr>
      <w:tr w:rsidR="00AE6B42" w:rsidRPr="00A942D4" w14:paraId="738EDC96" w14:textId="77777777" w:rsidTr="00C117F5">
        <w:trPr>
          <w:trHeight w:val="1135"/>
          <w:tblCellSpacing w:w="15" w:type="dxa"/>
        </w:trPr>
        <w:tc>
          <w:tcPr>
            <w:tcW w:w="95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19F97EB" w14:textId="77777777" w:rsidR="00AE6B42" w:rsidRPr="00A942D4" w:rsidRDefault="00AE6B42">
            <w:pPr>
              <w:pStyle w:val="NormalWeb"/>
              <w:rPr>
                <w:rFonts w:ascii="Arial" w:hAnsi="Arial" w:cs="Arial"/>
                <w:i/>
                <w:iCs/>
                <w:color w:val="FF0000"/>
                <w:sz w:val="20"/>
                <w:szCs w:val="20"/>
              </w:rPr>
            </w:pPr>
            <w:r w:rsidRPr="00A942D4">
              <w:rPr>
                <w:rStyle w:val="Forte"/>
                <w:rFonts w:ascii="Arial" w:hAnsi="Arial" w:cs="Arial"/>
                <w:i/>
                <w:iCs/>
                <w:color w:val="FF0000"/>
                <w:sz w:val="20"/>
                <w:szCs w:val="20"/>
              </w:rPr>
              <w:lastRenderedPageBreak/>
              <w:t>Forma de acompanhamento</w:t>
            </w:r>
          </w:p>
        </w:tc>
        <w:tc>
          <w:tcPr>
            <w:tcW w:w="3950" w:type="pct"/>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293F4E7" w14:textId="77777777" w:rsidR="00AE6B42" w:rsidRPr="00A942D4" w:rsidRDefault="00AE6B42">
            <w:pPr>
              <w:pStyle w:val="contentpasted0"/>
              <w:rPr>
                <w:rFonts w:ascii="Arial" w:hAnsi="Arial" w:cs="Arial"/>
                <w:i/>
                <w:iCs/>
                <w:color w:val="FF0000"/>
                <w:sz w:val="20"/>
                <w:szCs w:val="20"/>
              </w:rPr>
            </w:pPr>
            <w:r w:rsidRPr="00A942D4">
              <w:rPr>
                <w:rFonts w:ascii="Arial" w:hAnsi="Arial" w:cs="Arial"/>
                <w:i/>
                <w:iCs/>
                <w:color w:val="FF0000"/>
                <w:sz w:val="20"/>
                <w:szCs w:val="20"/>
              </w:rPr>
              <w:t>A avaliação será feita conforme linha de base do cronograma registrada na OFB.</w:t>
            </w:r>
          </w:p>
          <w:p w14:paraId="2127164A" w14:textId="77777777" w:rsidR="00AE6B42" w:rsidRPr="00A942D4" w:rsidRDefault="00AE6B42">
            <w:pPr>
              <w:pStyle w:val="contentpasted0"/>
              <w:rPr>
                <w:rFonts w:ascii="Arial" w:hAnsi="Arial" w:cs="Arial"/>
                <w:i/>
                <w:iCs/>
                <w:color w:val="FF0000"/>
                <w:sz w:val="20"/>
                <w:szCs w:val="20"/>
              </w:rPr>
            </w:pPr>
            <w:r w:rsidRPr="00A942D4">
              <w:rPr>
                <w:rFonts w:ascii="Arial" w:hAnsi="Arial" w:cs="Arial"/>
                <w:i/>
                <w:iCs/>
                <w:color w:val="FF0000"/>
                <w:sz w:val="20"/>
                <w:szCs w:val="20"/>
              </w:rPr>
              <w:t>Será subtraída a data de entrega dos produtos da OFB (desde que o fiscal técnico reconheça aquela data, com registro em Termo de Recebimento Provisório) pela data de início da execução da OFB.</w:t>
            </w:r>
          </w:p>
        </w:tc>
      </w:tr>
      <w:tr w:rsidR="00AE6B42" w:rsidRPr="00A942D4" w14:paraId="12CF9C26" w14:textId="77777777" w:rsidTr="00C117F5">
        <w:trPr>
          <w:trHeight w:val="582"/>
          <w:tblCellSpacing w:w="15" w:type="dxa"/>
        </w:trPr>
        <w:tc>
          <w:tcPr>
            <w:tcW w:w="95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B1602D" w14:textId="77777777" w:rsidR="00AE6B42" w:rsidRPr="00A942D4" w:rsidRDefault="00AE6B42">
            <w:pPr>
              <w:pStyle w:val="NormalWeb"/>
              <w:rPr>
                <w:rFonts w:ascii="Arial" w:hAnsi="Arial" w:cs="Arial"/>
                <w:i/>
                <w:iCs/>
                <w:color w:val="FF0000"/>
                <w:sz w:val="20"/>
                <w:szCs w:val="20"/>
              </w:rPr>
            </w:pPr>
            <w:r w:rsidRPr="00A942D4">
              <w:rPr>
                <w:rStyle w:val="Forte"/>
                <w:rFonts w:ascii="Arial" w:hAnsi="Arial" w:cs="Arial"/>
                <w:i/>
                <w:iCs/>
                <w:color w:val="FF0000"/>
                <w:sz w:val="20"/>
                <w:szCs w:val="20"/>
              </w:rPr>
              <w:t>Periodicidade</w:t>
            </w:r>
          </w:p>
        </w:tc>
        <w:tc>
          <w:tcPr>
            <w:tcW w:w="3950" w:type="pct"/>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C37797" w14:textId="77777777" w:rsidR="00AE6B42" w:rsidRPr="00A942D4" w:rsidRDefault="00AE6B42">
            <w:pPr>
              <w:pStyle w:val="contentpasted0"/>
              <w:rPr>
                <w:rFonts w:ascii="Arial" w:hAnsi="Arial" w:cs="Arial"/>
                <w:i/>
                <w:iCs/>
                <w:color w:val="FF0000"/>
                <w:sz w:val="20"/>
                <w:szCs w:val="20"/>
              </w:rPr>
            </w:pPr>
            <w:r w:rsidRPr="00A942D4">
              <w:rPr>
                <w:rFonts w:ascii="Arial" w:hAnsi="Arial" w:cs="Arial"/>
                <w:i/>
                <w:iCs/>
                <w:color w:val="FF0000"/>
                <w:sz w:val="20"/>
                <w:szCs w:val="20"/>
              </w:rPr>
              <w:t>Para cada Ordem de Fornecimento de Bens encerrada e com Termo de Recebimento Definitivo.</w:t>
            </w:r>
          </w:p>
        </w:tc>
      </w:tr>
      <w:tr w:rsidR="00AE6B42" w:rsidRPr="00A942D4" w14:paraId="7DA8DDCB" w14:textId="77777777" w:rsidTr="00C117F5">
        <w:trPr>
          <w:trHeight w:val="4450"/>
          <w:tblCellSpacing w:w="15" w:type="dxa"/>
        </w:trPr>
        <w:tc>
          <w:tcPr>
            <w:tcW w:w="95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1A60B70" w14:textId="77777777" w:rsidR="00AE6B42" w:rsidRPr="00A942D4" w:rsidRDefault="00AE6B42">
            <w:pPr>
              <w:pStyle w:val="NormalWeb"/>
              <w:rPr>
                <w:rFonts w:ascii="Arial" w:hAnsi="Arial" w:cs="Arial"/>
                <w:i/>
                <w:iCs/>
                <w:color w:val="FF0000"/>
                <w:sz w:val="20"/>
                <w:szCs w:val="20"/>
              </w:rPr>
            </w:pPr>
            <w:r w:rsidRPr="00A942D4">
              <w:rPr>
                <w:rStyle w:val="Forte"/>
                <w:rFonts w:ascii="Arial" w:hAnsi="Arial" w:cs="Arial"/>
                <w:i/>
                <w:iCs/>
                <w:color w:val="FF0000"/>
                <w:sz w:val="20"/>
                <w:szCs w:val="20"/>
              </w:rPr>
              <w:t>Mecanismo de Cálculo (métrica)</w:t>
            </w:r>
          </w:p>
        </w:tc>
        <w:tc>
          <w:tcPr>
            <w:tcW w:w="3950" w:type="pct"/>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A1192EB" w14:textId="77777777" w:rsidR="00AE6B42" w:rsidRPr="00A942D4" w:rsidRDefault="00AE6B42">
            <w:pPr>
              <w:pStyle w:val="contentpasted0"/>
              <w:rPr>
                <w:rFonts w:ascii="Arial" w:hAnsi="Arial" w:cs="Arial"/>
                <w:i/>
                <w:iCs/>
                <w:color w:val="FF0000"/>
                <w:sz w:val="20"/>
                <w:szCs w:val="20"/>
              </w:rPr>
            </w:pPr>
            <w:r w:rsidRPr="00A942D4">
              <w:rPr>
                <w:rFonts w:ascii="Arial" w:hAnsi="Arial" w:cs="Arial"/>
                <w:i/>
                <w:iCs/>
                <w:color w:val="FF0000"/>
                <w:sz w:val="20"/>
                <w:szCs w:val="20"/>
              </w:rPr>
              <w:t> </w:t>
            </w:r>
          </w:p>
          <w:p w14:paraId="2F3E02EF" w14:textId="77777777" w:rsidR="00AE6B42" w:rsidRPr="00A942D4" w:rsidRDefault="00AE6B42">
            <w:pPr>
              <w:pStyle w:val="NormalWeb"/>
              <w:rPr>
                <w:rFonts w:ascii="Arial" w:hAnsi="Arial" w:cs="Arial"/>
                <w:i/>
                <w:iCs/>
                <w:color w:val="FF0000"/>
                <w:sz w:val="20"/>
                <w:szCs w:val="20"/>
              </w:rPr>
            </w:pPr>
            <w:r w:rsidRPr="00A942D4">
              <w:rPr>
                <w:rStyle w:val="Forte"/>
                <w:rFonts w:ascii="Arial" w:hAnsi="Arial" w:cs="Arial"/>
                <w:i/>
                <w:iCs/>
                <w:color w:val="FF0000"/>
                <w:sz w:val="20"/>
                <w:szCs w:val="20"/>
              </w:rPr>
              <w:t> IAE =</w:t>
            </w:r>
            <w:r w:rsidRPr="00A942D4">
              <w:rPr>
                <w:rStyle w:val="contentpasted01"/>
                <w:rFonts w:ascii="Arial" w:hAnsi="Arial" w:cs="Arial"/>
                <w:b/>
                <w:bCs/>
                <w:i/>
                <w:iCs/>
                <w:color w:val="FF0000"/>
                <w:sz w:val="20"/>
                <w:szCs w:val="20"/>
              </w:rPr>
              <w:t> </w:t>
            </w:r>
            <w:r w:rsidRPr="00A942D4">
              <w:rPr>
                <w:rStyle w:val="Forte"/>
                <w:rFonts w:ascii="Arial" w:hAnsi="Arial" w:cs="Arial"/>
                <w:i/>
                <w:iCs/>
                <w:color w:val="FF0000"/>
                <w:sz w:val="20"/>
                <w:szCs w:val="20"/>
                <w:u w:val="single"/>
              </w:rPr>
              <w:t>TEX – TEST</w:t>
            </w:r>
          </w:p>
          <w:p w14:paraId="79036230" w14:textId="77777777" w:rsidR="00AE6B42" w:rsidRPr="00A942D4" w:rsidRDefault="00AE6B42">
            <w:pPr>
              <w:pStyle w:val="contentpasted0"/>
              <w:rPr>
                <w:rFonts w:ascii="Arial" w:hAnsi="Arial" w:cs="Arial"/>
                <w:i/>
                <w:iCs/>
                <w:color w:val="FF0000"/>
                <w:sz w:val="20"/>
                <w:szCs w:val="20"/>
              </w:rPr>
            </w:pPr>
            <w:r w:rsidRPr="00A942D4">
              <w:rPr>
                <w:rFonts w:ascii="Arial" w:hAnsi="Arial" w:cs="Arial"/>
                <w:i/>
                <w:iCs/>
                <w:color w:val="FF0000"/>
                <w:sz w:val="20"/>
                <w:szCs w:val="20"/>
              </w:rPr>
              <w:t> </w:t>
            </w:r>
          </w:p>
          <w:p w14:paraId="11DAC3B3" w14:textId="77777777" w:rsidR="00AE6B42" w:rsidRPr="00A942D4" w:rsidRDefault="00AE6B42">
            <w:pPr>
              <w:pStyle w:val="contentpasted0"/>
              <w:rPr>
                <w:rFonts w:ascii="Arial" w:hAnsi="Arial" w:cs="Arial"/>
                <w:i/>
                <w:iCs/>
                <w:color w:val="FF0000"/>
                <w:sz w:val="20"/>
                <w:szCs w:val="20"/>
              </w:rPr>
            </w:pPr>
            <w:r w:rsidRPr="00A942D4">
              <w:rPr>
                <w:rFonts w:ascii="Arial" w:hAnsi="Arial" w:cs="Arial"/>
                <w:i/>
                <w:iCs/>
                <w:color w:val="FF0000"/>
                <w:sz w:val="20"/>
                <w:szCs w:val="20"/>
              </w:rPr>
              <w:t>Onde:</w:t>
            </w:r>
          </w:p>
          <w:p w14:paraId="10927209" w14:textId="77777777" w:rsidR="00AE6B42" w:rsidRPr="00A942D4" w:rsidRDefault="00AE6B42">
            <w:pPr>
              <w:pStyle w:val="contentpasted0"/>
              <w:rPr>
                <w:rFonts w:ascii="Arial" w:hAnsi="Arial" w:cs="Arial"/>
                <w:i/>
                <w:iCs/>
                <w:color w:val="FF0000"/>
                <w:sz w:val="20"/>
                <w:szCs w:val="20"/>
              </w:rPr>
            </w:pPr>
            <w:r w:rsidRPr="00A942D4">
              <w:rPr>
                <w:rStyle w:val="Forte"/>
                <w:rFonts w:ascii="Arial" w:hAnsi="Arial" w:cs="Arial"/>
                <w:i/>
                <w:iCs/>
                <w:color w:val="FF0000"/>
                <w:sz w:val="20"/>
                <w:szCs w:val="20"/>
              </w:rPr>
              <w:t>IAE</w:t>
            </w:r>
            <w:r w:rsidRPr="00A942D4">
              <w:rPr>
                <w:rStyle w:val="contentpasted01"/>
                <w:rFonts w:ascii="Arial" w:hAnsi="Arial" w:cs="Arial"/>
                <w:i/>
                <w:iCs/>
                <w:color w:val="FF0000"/>
                <w:sz w:val="20"/>
                <w:szCs w:val="20"/>
              </w:rPr>
              <w:t> </w:t>
            </w:r>
            <w:r w:rsidRPr="00A942D4">
              <w:rPr>
                <w:rFonts w:ascii="Arial" w:hAnsi="Arial" w:cs="Arial"/>
                <w:i/>
                <w:iCs/>
                <w:color w:val="FF0000"/>
                <w:sz w:val="20"/>
                <w:szCs w:val="20"/>
              </w:rPr>
              <w:t>– Indicador de Atraso de Entrega da OFB;</w:t>
            </w:r>
          </w:p>
          <w:p w14:paraId="5D2D8C19" w14:textId="77777777" w:rsidR="00AE6B42" w:rsidRPr="00A942D4" w:rsidRDefault="00AE6B42">
            <w:pPr>
              <w:pStyle w:val="contentpasted0"/>
              <w:rPr>
                <w:rFonts w:ascii="Arial" w:hAnsi="Arial" w:cs="Arial"/>
                <w:i/>
                <w:iCs/>
                <w:color w:val="FF0000"/>
                <w:sz w:val="20"/>
                <w:szCs w:val="20"/>
              </w:rPr>
            </w:pPr>
            <w:r w:rsidRPr="00A942D4">
              <w:rPr>
                <w:rStyle w:val="Forte"/>
                <w:rFonts w:ascii="Arial" w:hAnsi="Arial" w:cs="Arial"/>
                <w:i/>
                <w:iCs/>
                <w:color w:val="FF0000"/>
                <w:sz w:val="20"/>
                <w:szCs w:val="20"/>
              </w:rPr>
              <w:t>TEX</w:t>
            </w:r>
            <w:r w:rsidRPr="00A942D4">
              <w:rPr>
                <w:rStyle w:val="contentpasted01"/>
                <w:rFonts w:ascii="Arial" w:hAnsi="Arial" w:cs="Arial"/>
                <w:i/>
                <w:iCs/>
                <w:color w:val="FF0000"/>
                <w:sz w:val="20"/>
                <w:szCs w:val="20"/>
              </w:rPr>
              <w:t> </w:t>
            </w:r>
            <w:r w:rsidRPr="00A942D4">
              <w:rPr>
                <w:rFonts w:ascii="Arial" w:hAnsi="Arial" w:cs="Arial"/>
                <w:i/>
                <w:iCs/>
                <w:color w:val="FF0000"/>
                <w:sz w:val="20"/>
                <w:szCs w:val="20"/>
              </w:rPr>
              <w:t>– Tempo de Execução – corresponde ao período de execução da OFB, da sua data de início até a data de entrega dos produtos da OFB.</w:t>
            </w:r>
          </w:p>
          <w:p w14:paraId="37648A34" w14:textId="77777777" w:rsidR="00AE6B42" w:rsidRPr="00A942D4" w:rsidRDefault="00AE6B42">
            <w:pPr>
              <w:pStyle w:val="contentpasted0"/>
              <w:rPr>
                <w:rFonts w:ascii="Arial" w:hAnsi="Arial" w:cs="Arial"/>
                <w:i/>
                <w:iCs/>
                <w:color w:val="FF0000"/>
                <w:sz w:val="20"/>
                <w:szCs w:val="20"/>
              </w:rPr>
            </w:pPr>
            <w:r w:rsidRPr="00A942D4">
              <w:rPr>
                <w:rFonts w:ascii="Arial" w:hAnsi="Arial" w:cs="Arial"/>
                <w:i/>
                <w:iCs/>
                <w:color w:val="FF0000"/>
                <w:sz w:val="20"/>
                <w:szCs w:val="20"/>
              </w:rPr>
              <w:t>A data de início será aquela constante na OFB; caso não esteja explícita, será o primeiro dia útil após a emissão da OFB.</w:t>
            </w:r>
          </w:p>
          <w:p w14:paraId="2716AEAE" w14:textId="0D31DA8A" w:rsidR="00AE6B42" w:rsidRPr="00A942D4" w:rsidRDefault="00AE6B42">
            <w:pPr>
              <w:pStyle w:val="contentpasted0"/>
              <w:rPr>
                <w:rFonts w:ascii="Arial" w:hAnsi="Arial" w:cs="Arial"/>
                <w:i/>
                <w:iCs/>
                <w:color w:val="FF0000"/>
                <w:sz w:val="20"/>
                <w:szCs w:val="20"/>
              </w:rPr>
            </w:pPr>
            <w:r w:rsidRPr="00A942D4">
              <w:rPr>
                <w:rFonts w:ascii="Arial" w:hAnsi="Arial" w:cs="Arial"/>
                <w:i/>
                <w:iCs/>
                <w:color w:val="FF0000"/>
                <w:sz w:val="20"/>
                <w:szCs w:val="20"/>
              </w:rPr>
              <w:t xml:space="preserve">A data de entrega da OFB deverá ser aquela reconhecida pelo fiscal técnico, conforme critérios constantes neste Termo de Referência. Para os casos em que o fiscal técnico rejeita a entrega, o prazo de execução da OFB continua a correr, findando-se apenas quanto </w:t>
            </w:r>
            <w:r w:rsidR="00A04888" w:rsidRPr="00A942D4">
              <w:rPr>
                <w:rFonts w:ascii="Arial" w:hAnsi="Arial" w:cs="Arial"/>
                <w:i/>
                <w:iCs/>
                <w:color w:val="FF0000"/>
                <w:sz w:val="20"/>
                <w:szCs w:val="20"/>
              </w:rPr>
              <w:t>o</w:t>
            </w:r>
            <w:r w:rsidRPr="00A942D4">
              <w:rPr>
                <w:rFonts w:ascii="Arial" w:hAnsi="Arial" w:cs="Arial"/>
                <w:i/>
                <w:iCs/>
                <w:color w:val="FF0000"/>
                <w:sz w:val="20"/>
                <w:szCs w:val="20"/>
              </w:rPr>
              <w:t xml:space="preserve"> Contratad</w:t>
            </w:r>
            <w:r w:rsidR="00A04888" w:rsidRPr="00A942D4">
              <w:rPr>
                <w:rFonts w:ascii="Arial" w:hAnsi="Arial" w:cs="Arial"/>
                <w:i/>
                <w:iCs/>
                <w:color w:val="FF0000"/>
                <w:sz w:val="20"/>
                <w:szCs w:val="20"/>
              </w:rPr>
              <w:t>o</w:t>
            </w:r>
            <w:r w:rsidRPr="00A942D4">
              <w:rPr>
                <w:rFonts w:ascii="Arial" w:hAnsi="Arial" w:cs="Arial"/>
                <w:i/>
                <w:iCs/>
                <w:color w:val="FF0000"/>
                <w:sz w:val="20"/>
                <w:szCs w:val="20"/>
              </w:rPr>
              <w:t xml:space="preserve"> entrega os produtos da OFB e haja aceitação por parte do fiscal técnico.</w:t>
            </w:r>
          </w:p>
          <w:p w14:paraId="2C380F1F" w14:textId="77777777" w:rsidR="00AE6B42" w:rsidRPr="00A942D4" w:rsidRDefault="00AE6B42">
            <w:pPr>
              <w:pStyle w:val="contentpasted0"/>
              <w:rPr>
                <w:rFonts w:ascii="Arial" w:hAnsi="Arial" w:cs="Arial"/>
                <w:i/>
                <w:iCs/>
                <w:color w:val="FF0000"/>
                <w:sz w:val="20"/>
                <w:szCs w:val="20"/>
              </w:rPr>
            </w:pPr>
            <w:r w:rsidRPr="00A942D4">
              <w:rPr>
                <w:rStyle w:val="Forte"/>
                <w:rFonts w:ascii="Arial" w:hAnsi="Arial" w:cs="Arial"/>
                <w:i/>
                <w:iCs/>
                <w:color w:val="FF0000"/>
                <w:sz w:val="20"/>
                <w:szCs w:val="20"/>
              </w:rPr>
              <w:t>TEST</w:t>
            </w:r>
            <w:r w:rsidRPr="00A942D4">
              <w:rPr>
                <w:rStyle w:val="contentpasted01"/>
                <w:rFonts w:ascii="Arial" w:hAnsi="Arial" w:cs="Arial"/>
                <w:i/>
                <w:iCs/>
                <w:color w:val="FF0000"/>
                <w:sz w:val="20"/>
                <w:szCs w:val="20"/>
              </w:rPr>
              <w:t> </w:t>
            </w:r>
            <w:r w:rsidRPr="00A942D4">
              <w:rPr>
                <w:rFonts w:ascii="Arial" w:hAnsi="Arial" w:cs="Arial"/>
                <w:i/>
                <w:iCs/>
                <w:color w:val="FF0000"/>
                <w:sz w:val="20"/>
                <w:szCs w:val="20"/>
              </w:rPr>
              <w:t>– Tempo Estimado para a execução da OFB – constante na OFB, conforme estipulado no Termo de Referência.</w:t>
            </w:r>
          </w:p>
        </w:tc>
      </w:tr>
      <w:tr w:rsidR="00AE6B42" w:rsidRPr="00A942D4" w14:paraId="5AECD8D1" w14:textId="77777777" w:rsidTr="00C117F5">
        <w:trPr>
          <w:trHeight w:val="858"/>
          <w:tblCellSpacing w:w="15" w:type="dxa"/>
        </w:trPr>
        <w:tc>
          <w:tcPr>
            <w:tcW w:w="95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251A42A" w14:textId="77777777" w:rsidR="00AE6B42" w:rsidRPr="00A942D4" w:rsidRDefault="00AE6B42">
            <w:pPr>
              <w:pStyle w:val="NormalWeb"/>
              <w:rPr>
                <w:rFonts w:ascii="Arial" w:hAnsi="Arial" w:cs="Arial"/>
                <w:i/>
                <w:iCs/>
                <w:color w:val="FF0000"/>
                <w:sz w:val="20"/>
                <w:szCs w:val="20"/>
              </w:rPr>
            </w:pPr>
            <w:r w:rsidRPr="00A942D4">
              <w:rPr>
                <w:rStyle w:val="Forte"/>
                <w:rFonts w:ascii="Arial" w:hAnsi="Arial" w:cs="Arial"/>
                <w:i/>
                <w:iCs/>
                <w:color w:val="FF0000"/>
                <w:sz w:val="20"/>
                <w:szCs w:val="20"/>
              </w:rPr>
              <w:t>Observações</w:t>
            </w:r>
          </w:p>
        </w:tc>
        <w:tc>
          <w:tcPr>
            <w:tcW w:w="3950" w:type="pct"/>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13BCFF" w14:textId="77777777" w:rsidR="00AE6B42" w:rsidRPr="00A942D4" w:rsidRDefault="00AE6B42">
            <w:pPr>
              <w:pStyle w:val="contentpasted0"/>
              <w:rPr>
                <w:rFonts w:ascii="Arial" w:hAnsi="Arial" w:cs="Arial"/>
                <w:i/>
                <w:iCs/>
                <w:color w:val="FF0000"/>
                <w:sz w:val="20"/>
                <w:szCs w:val="20"/>
              </w:rPr>
            </w:pPr>
            <w:r w:rsidRPr="00A942D4">
              <w:rPr>
                <w:rFonts w:ascii="Arial" w:hAnsi="Arial" w:cs="Arial"/>
                <w:i/>
                <w:iCs/>
                <w:color w:val="FF0000"/>
                <w:sz w:val="20"/>
                <w:szCs w:val="20"/>
              </w:rPr>
              <w:t>Obs1: Serão utilizados dias corridos na medição.</w:t>
            </w:r>
          </w:p>
          <w:p w14:paraId="0D463F08" w14:textId="77777777" w:rsidR="00AE6B42" w:rsidRPr="00A942D4" w:rsidRDefault="00AE6B42">
            <w:pPr>
              <w:pStyle w:val="contentpasted0"/>
              <w:rPr>
                <w:rFonts w:ascii="Arial" w:hAnsi="Arial" w:cs="Arial"/>
                <w:i/>
                <w:iCs/>
                <w:color w:val="FF0000"/>
                <w:sz w:val="20"/>
                <w:szCs w:val="20"/>
              </w:rPr>
            </w:pPr>
            <w:r w:rsidRPr="00A942D4">
              <w:rPr>
                <w:rFonts w:ascii="Arial" w:hAnsi="Arial" w:cs="Arial"/>
                <w:i/>
                <w:iCs/>
                <w:color w:val="FF0000"/>
                <w:sz w:val="20"/>
                <w:szCs w:val="20"/>
              </w:rPr>
              <w:t>Obs2: Os dias com expediente parcial no órgão/entidade serão considerados como dias corridos no cômputo do indicador.</w:t>
            </w:r>
          </w:p>
        </w:tc>
      </w:tr>
      <w:tr w:rsidR="00AE6B42" w:rsidRPr="00A942D4" w14:paraId="55504448" w14:textId="77777777" w:rsidTr="00C117F5">
        <w:trPr>
          <w:trHeight w:val="306"/>
          <w:tblCellSpacing w:w="15" w:type="dxa"/>
        </w:trPr>
        <w:tc>
          <w:tcPr>
            <w:tcW w:w="95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46ABA2" w14:textId="77777777" w:rsidR="00AE6B42" w:rsidRPr="00A942D4" w:rsidRDefault="00AE6B42">
            <w:pPr>
              <w:pStyle w:val="NormalWeb"/>
              <w:rPr>
                <w:rFonts w:ascii="Arial" w:hAnsi="Arial" w:cs="Arial"/>
                <w:i/>
                <w:iCs/>
                <w:color w:val="FF0000"/>
                <w:sz w:val="20"/>
                <w:szCs w:val="20"/>
              </w:rPr>
            </w:pPr>
            <w:r w:rsidRPr="00A942D4">
              <w:rPr>
                <w:rStyle w:val="Forte"/>
                <w:rFonts w:ascii="Arial" w:hAnsi="Arial" w:cs="Arial"/>
                <w:i/>
                <w:iCs/>
                <w:color w:val="FF0000"/>
                <w:sz w:val="20"/>
                <w:szCs w:val="20"/>
              </w:rPr>
              <w:t>Início de Vigência</w:t>
            </w:r>
          </w:p>
        </w:tc>
        <w:tc>
          <w:tcPr>
            <w:tcW w:w="3950" w:type="pct"/>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333A4B" w14:textId="77777777" w:rsidR="00AE6B42" w:rsidRPr="00A942D4" w:rsidRDefault="00AE6B42">
            <w:pPr>
              <w:pStyle w:val="contentpasted0"/>
              <w:rPr>
                <w:rFonts w:ascii="Arial" w:hAnsi="Arial" w:cs="Arial"/>
                <w:i/>
                <w:iCs/>
                <w:color w:val="FF0000"/>
                <w:sz w:val="20"/>
                <w:szCs w:val="20"/>
              </w:rPr>
            </w:pPr>
            <w:r w:rsidRPr="00A942D4">
              <w:rPr>
                <w:rFonts w:ascii="Arial" w:hAnsi="Arial" w:cs="Arial"/>
                <w:i/>
                <w:iCs/>
                <w:color w:val="FF0000"/>
                <w:sz w:val="20"/>
                <w:szCs w:val="20"/>
              </w:rPr>
              <w:t>A partir da emissão da OFB.</w:t>
            </w:r>
          </w:p>
        </w:tc>
      </w:tr>
      <w:tr w:rsidR="00AE6B42" w:rsidRPr="00A942D4" w14:paraId="07F6532B" w14:textId="77777777" w:rsidTr="00C117F5">
        <w:trPr>
          <w:trHeight w:val="1687"/>
          <w:tblCellSpacing w:w="15" w:type="dxa"/>
        </w:trPr>
        <w:tc>
          <w:tcPr>
            <w:tcW w:w="95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35873DF" w14:textId="77777777" w:rsidR="00AE6B42" w:rsidRPr="00A942D4" w:rsidRDefault="00AE6B42">
            <w:pPr>
              <w:pStyle w:val="NormalWeb"/>
              <w:rPr>
                <w:rFonts w:ascii="Arial" w:hAnsi="Arial" w:cs="Arial"/>
                <w:i/>
                <w:iCs/>
                <w:color w:val="FF0000"/>
                <w:sz w:val="20"/>
                <w:szCs w:val="20"/>
              </w:rPr>
            </w:pPr>
            <w:r w:rsidRPr="00A942D4">
              <w:rPr>
                <w:rStyle w:val="Forte"/>
                <w:rFonts w:ascii="Arial" w:hAnsi="Arial" w:cs="Arial"/>
                <w:i/>
                <w:iCs/>
                <w:color w:val="FF0000"/>
                <w:sz w:val="20"/>
                <w:szCs w:val="20"/>
              </w:rPr>
              <w:t>Faixas de ajuste no pagamento e Sanções</w:t>
            </w:r>
          </w:p>
        </w:tc>
        <w:tc>
          <w:tcPr>
            <w:tcW w:w="3950" w:type="pct"/>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61F332" w14:textId="77777777" w:rsidR="00AE6B42" w:rsidRPr="00A942D4" w:rsidRDefault="00AE6B42">
            <w:pPr>
              <w:pStyle w:val="contentpasted0"/>
              <w:rPr>
                <w:rFonts w:ascii="Arial" w:hAnsi="Arial" w:cs="Arial"/>
                <w:i/>
                <w:iCs/>
                <w:color w:val="FF0000"/>
                <w:sz w:val="20"/>
                <w:szCs w:val="20"/>
              </w:rPr>
            </w:pPr>
            <w:r w:rsidRPr="00A942D4">
              <w:rPr>
                <w:rFonts w:ascii="Arial" w:hAnsi="Arial" w:cs="Arial"/>
                <w:i/>
                <w:iCs/>
                <w:color w:val="FF0000"/>
                <w:sz w:val="20"/>
                <w:szCs w:val="20"/>
              </w:rPr>
              <w:t>Para valores do indicador</w:t>
            </w:r>
            <w:r w:rsidRPr="00A942D4">
              <w:rPr>
                <w:rStyle w:val="contentpasted01"/>
                <w:rFonts w:ascii="Arial" w:hAnsi="Arial" w:cs="Arial"/>
                <w:i/>
                <w:iCs/>
                <w:color w:val="FF0000"/>
                <w:sz w:val="20"/>
                <w:szCs w:val="20"/>
              </w:rPr>
              <w:t> </w:t>
            </w:r>
            <w:r w:rsidRPr="00A942D4">
              <w:rPr>
                <w:rStyle w:val="Forte"/>
                <w:rFonts w:ascii="Arial" w:hAnsi="Arial" w:cs="Arial"/>
                <w:i/>
                <w:iCs/>
                <w:color w:val="FF0000"/>
                <w:sz w:val="20"/>
                <w:szCs w:val="20"/>
              </w:rPr>
              <w:t>IAE</w:t>
            </w:r>
            <w:r w:rsidRPr="00A942D4">
              <w:rPr>
                <w:rFonts w:ascii="Arial" w:hAnsi="Arial" w:cs="Arial"/>
                <w:i/>
                <w:iCs/>
                <w:color w:val="FF0000"/>
                <w:sz w:val="20"/>
                <w:szCs w:val="20"/>
              </w:rPr>
              <w:t>:</w:t>
            </w:r>
          </w:p>
          <w:p w14:paraId="0FBBC66B" w14:textId="77777777" w:rsidR="00AE6B42" w:rsidRPr="00A942D4" w:rsidRDefault="00AE6B42">
            <w:pPr>
              <w:pStyle w:val="contentpasted0"/>
              <w:rPr>
                <w:rFonts w:ascii="Arial" w:hAnsi="Arial" w:cs="Arial"/>
                <w:i/>
                <w:iCs/>
                <w:color w:val="FF0000"/>
                <w:sz w:val="20"/>
                <w:szCs w:val="20"/>
              </w:rPr>
            </w:pPr>
            <w:r w:rsidRPr="00A942D4">
              <w:rPr>
                <w:rFonts w:ascii="Arial" w:hAnsi="Arial" w:cs="Arial"/>
                <w:i/>
                <w:iCs/>
                <w:color w:val="FF0000"/>
                <w:sz w:val="20"/>
                <w:szCs w:val="20"/>
              </w:rPr>
              <w:t xml:space="preserve">Menor ou igual a </w:t>
            </w:r>
            <w:proofErr w:type="gramStart"/>
            <w:r w:rsidRPr="00A942D4">
              <w:rPr>
                <w:rFonts w:ascii="Arial" w:hAnsi="Arial" w:cs="Arial"/>
                <w:i/>
                <w:iCs/>
                <w:color w:val="FF0000"/>
                <w:sz w:val="20"/>
                <w:szCs w:val="20"/>
              </w:rPr>
              <w:t>0  –</w:t>
            </w:r>
            <w:proofErr w:type="gramEnd"/>
            <w:r w:rsidRPr="00A942D4">
              <w:rPr>
                <w:rFonts w:ascii="Arial" w:hAnsi="Arial" w:cs="Arial"/>
                <w:i/>
                <w:iCs/>
                <w:color w:val="FF0000"/>
                <w:sz w:val="20"/>
                <w:szCs w:val="20"/>
              </w:rPr>
              <w:t xml:space="preserve"> Pagamento integral da OFB;</w:t>
            </w:r>
          </w:p>
          <w:p w14:paraId="31B7B716" w14:textId="77777777" w:rsidR="00AE6B42" w:rsidRPr="00A942D4" w:rsidRDefault="00AE6B42">
            <w:pPr>
              <w:pStyle w:val="contentpasted0"/>
              <w:rPr>
                <w:rFonts w:ascii="Arial" w:hAnsi="Arial" w:cs="Arial"/>
                <w:i/>
                <w:iCs/>
                <w:color w:val="FF0000"/>
                <w:sz w:val="20"/>
                <w:szCs w:val="20"/>
              </w:rPr>
            </w:pPr>
            <w:r w:rsidRPr="00A942D4">
              <w:rPr>
                <w:rFonts w:ascii="Arial" w:hAnsi="Arial" w:cs="Arial"/>
                <w:i/>
                <w:iCs/>
                <w:color w:val="FF0000"/>
                <w:sz w:val="20"/>
                <w:szCs w:val="20"/>
              </w:rPr>
              <w:t>De 1 a 60 - aplicar-se-á glosa de 0,1666% por dia de atraso sobre o valor da OFB ou fração em atraso.</w:t>
            </w:r>
          </w:p>
          <w:p w14:paraId="6FF79404" w14:textId="77777777" w:rsidR="00AE6B42" w:rsidRPr="00A942D4" w:rsidRDefault="00AE6B42">
            <w:pPr>
              <w:pStyle w:val="contentpasted0"/>
              <w:rPr>
                <w:rFonts w:ascii="Arial" w:hAnsi="Arial" w:cs="Arial"/>
                <w:i/>
                <w:iCs/>
                <w:color w:val="FF0000"/>
                <w:sz w:val="20"/>
                <w:szCs w:val="20"/>
              </w:rPr>
            </w:pPr>
            <w:r w:rsidRPr="00A942D4">
              <w:rPr>
                <w:rFonts w:ascii="Arial" w:hAnsi="Arial" w:cs="Arial"/>
                <w:i/>
                <w:iCs/>
                <w:color w:val="FF0000"/>
                <w:sz w:val="20"/>
                <w:szCs w:val="20"/>
              </w:rPr>
              <w:t>Acima de 60 - aplicar-se-á glosa de 10% bem como multa de 2% sobre o valor OFB ou fração em atraso.</w:t>
            </w:r>
          </w:p>
        </w:tc>
      </w:tr>
    </w:tbl>
    <w:p w14:paraId="3FDC7A50" w14:textId="16D42133" w:rsidR="008A2BF1" w:rsidRPr="00A942D4" w:rsidRDefault="008A2BF1" w:rsidP="00BA1F27">
      <w:pPr>
        <w:pStyle w:val="Nvel3-R"/>
      </w:pPr>
      <w:r w:rsidRPr="00A942D4">
        <w:t>[...]</w:t>
      </w:r>
    </w:p>
    <w:p w14:paraId="5A71280F" w14:textId="1A7870DA" w:rsidR="00DE4DE7" w:rsidRPr="00A942D4" w:rsidRDefault="00DE4DE7" w:rsidP="00BA1F27">
      <w:pPr>
        <w:pStyle w:val="Nvel3-R"/>
      </w:pPr>
      <w:r w:rsidRPr="00A942D4">
        <w:t>[...]</w:t>
      </w:r>
    </w:p>
    <w:p w14:paraId="749141D7" w14:textId="6A613597" w:rsidR="00C67036" w:rsidRPr="00A942D4" w:rsidRDefault="00C67036" w:rsidP="002572E9">
      <w:pPr>
        <w:pStyle w:val="Nvel1-SemTitRed"/>
      </w:pPr>
      <w:commentRangeStart w:id="53"/>
      <w:r w:rsidRPr="002572E9">
        <w:t>Sanções</w:t>
      </w:r>
      <w:r w:rsidRPr="00A942D4">
        <w:t xml:space="preserve"> Administrativas e Procedimentos para retenção ou glosa no pagamento</w:t>
      </w:r>
      <w:commentRangeEnd w:id="53"/>
      <w:r w:rsidR="009C28F3" w:rsidRPr="00A942D4">
        <w:commentReference w:id="53"/>
      </w:r>
    </w:p>
    <w:p w14:paraId="58A9D0B9" w14:textId="7268FA3D" w:rsidR="005315D7" w:rsidRPr="00A942D4" w:rsidRDefault="00A74C86" w:rsidP="00BA1F27">
      <w:pPr>
        <w:pStyle w:val="Nvel2-Red"/>
      </w:pPr>
      <w:r w:rsidRPr="00A942D4">
        <w:t xml:space="preserve">Nos casos de inadimplemento na execução do objeto, as ocorrências serão registradas pela </w:t>
      </w:r>
      <w:r w:rsidR="1F6B989D" w:rsidRPr="00A942D4">
        <w:t>C</w:t>
      </w:r>
      <w:r w:rsidRPr="00A942D4">
        <w:t>ontratante, conforme a tabela abaixo:</w:t>
      </w:r>
    </w:p>
    <w:tbl>
      <w:tblPr>
        <w:tblW w:w="9644" w:type="dxa"/>
        <w:tblInd w:w="5" w:type="dxa"/>
        <w:tblLayout w:type="fixed"/>
        <w:tblCellMar>
          <w:left w:w="10" w:type="dxa"/>
          <w:right w:w="10" w:type="dxa"/>
        </w:tblCellMar>
        <w:tblLook w:val="0000" w:firstRow="0" w:lastRow="0" w:firstColumn="0" w:lastColumn="0" w:noHBand="0" w:noVBand="0"/>
      </w:tblPr>
      <w:tblGrid>
        <w:gridCol w:w="426"/>
        <w:gridCol w:w="4242"/>
        <w:gridCol w:w="4976"/>
      </w:tblGrid>
      <w:tr w:rsidR="005315D7" w:rsidRPr="00A942D4" w14:paraId="5D90004A" w14:textId="77777777" w:rsidTr="00BA1F27">
        <w:trPr>
          <w:trHeight w:val="75"/>
        </w:trPr>
        <w:tc>
          <w:tcPr>
            <w:tcW w:w="426" w:type="dxa"/>
            <w:tcBorders>
              <w:top w:val="single" w:sz="4" w:space="0" w:color="000000" w:themeColor="text1"/>
              <w:left w:val="single" w:sz="4" w:space="0" w:color="000000" w:themeColor="text1"/>
              <w:bottom w:val="single" w:sz="4" w:space="0" w:color="auto"/>
            </w:tcBorders>
            <w:shd w:val="clear" w:color="auto" w:fill="E6E6E6"/>
            <w:tcMar>
              <w:top w:w="70" w:type="dxa"/>
              <w:left w:w="70" w:type="dxa"/>
              <w:bottom w:w="70" w:type="dxa"/>
              <w:right w:w="70" w:type="dxa"/>
            </w:tcMar>
            <w:vAlign w:val="center"/>
          </w:tcPr>
          <w:p w14:paraId="05B91F27" w14:textId="77777777" w:rsidR="005315D7" w:rsidRPr="00A942D4" w:rsidRDefault="005315D7" w:rsidP="00E13140">
            <w:pPr>
              <w:pStyle w:val="Standard"/>
              <w:jc w:val="center"/>
              <w:rPr>
                <w:rFonts w:ascii="Arial" w:hAnsi="Arial" w:cs="Arial"/>
                <w:b/>
                <w:bCs/>
                <w:i/>
                <w:iCs/>
                <w:color w:val="FF3333"/>
                <w:sz w:val="20"/>
                <w:szCs w:val="20"/>
              </w:rPr>
            </w:pPr>
            <w:r w:rsidRPr="00A942D4">
              <w:rPr>
                <w:rFonts w:ascii="Arial" w:hAnsi="Arial" w:cs="Arial"/>
                <w:b/>
                <w:bCs/>
                <w:i/>
                <w:iCs/>
                <w:color w:val="FF3333"/>
                <w:sz w:val="20"/>
                <w:szCs w:val="20"/>
              </w:rPr>
              <w:t>Id</w:t>
            </w:r>
          </w:p>
        </w:tc>
        <w:tc>
          <w:tcPr>
            <w:tcW w:w="4242" w:type="dxa"/>
            <w:tcBorders>
              <w:top w:val="single" w:sz="4" w:space="0" w:color="000000" w:themeColor="text1"/>
              <w:left w:val="single" w:sz="4" w:space="0" w:color="000000" w:themeColor="text1"/>
              <w:bottom w:val="single" w:sz="4" w:space="0" w:color="auto"/>
            </w:tcBorders>
            <w:shd w:val="clear" w:color="auto" w:fill="E6E6E6"/>
            <w:tcMar>
              <w:top w:w="70" w:type="dxa"/>
              <w:left w:w="70" w:type="dxa"/>
              <w:bottom w:w="70" w:type="dxa"/>
              <w:right w:w="70" w:type="dxa"/>
            </w:tcMar>
            <w:vAlign w:val="center"/>
          </w:tcPr>
          <w:p w14:paraId="29ECDBC2" w14:textId="77777777" w:rsidR="005315D7" w:rsidRPr="00A942D4" w:rsidRDefault="005315D7" w:rsidP="00E13140">
            <w:pPr>
              <w:pStyle w:val="Standard"/>
              <w:jc w:val="center"/>
              <w:rPr>
                <w:rFonts w:ascii="Arial" w:hAnsi="Arial" w:cs="Arial"/>
                <w:b/>
                <w:bCs/>
                <w:i/>
                <w:iCs/>
                <w:color w:val="FF3333"/>
                <w:sz w:val="20"/>
                <w:szCs w:val="20"/>
              </w:rPr>
            </w:pPr>
            <w:r w:rsidRPr="00A942D4">
              <w:rPr>
                <w:rFonts w:ascii="Arial" w:hAnsi="Arial" w:cs="Arial"/>
                <w:b/>
                <w:bCs/>
                <w:i/>
                <w:iCs/>
                <w:color w:val="FF3333"/>
                <w:sz w:val="20"/>
                <w:szCs w:val="20"/>
              </w:rPr>
              <w:t>Ocorrência</w:t>
            </w:r>
          </w:p>
        </w:tc>
        <w:tc>
          <w:tcPr>
            <w:tcW w:w="4976"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E6E6E6"/>
            <w:tcMar>
              <w:top w:w="70" w:type="dxa"/>
              <w:left w:w="70" w:type="dxa"/>
              <w:bottom w:w="70" w:type="dxa"/>
              <w:right w:w="70" w:type="dxa"/>
            </w:tcMar>
            <w:vAlign w:val="center"/>
          </w:tcPr>
          <w:p w14:paraId="7EB76AFA" w14:textId="77777777" w:rsidR="005315D7" w:rsidRPr="00A942D4" w:rsidRDefault="005315D7" w:rsidP="00E13140">
            <w:pPr>
              <w:pStyle w:val="Standard"/>
              <w:jc w:val="center"/>
              <w:rPr>
                <w:rFonts w:ascii="Arial" w:hAnsi="Arial" w:cs="Arial"/>
                <w:b/>
                <w:bCs/>
                <w:i/>
                <w:iCs/>
                <w:color w:val="FF3333"/>
                <w:sz w:val="20"/>
                <w:szCs w:val="20"/>
              </w:rPr>
            </w:pPr>
            <w:r w:rsidRPr="00A942D4">
              <w:rPr>
                <w:rFonts w:ascii="Arial" w:hAnsi="Arial" w:cs="Arial"/>
                <w:b/>
                <w:bCs/>
                <w:i/>
                <w:iCs/>
                <w:color w:val="FF3333"/>
                <w:sz w:val="20"/>
                <w:szCs w:val="20"/>
              </w:rPr>
              <w:t>Glosa / Sanção</w:t>
            </w:r>
          </w:p>
        </w:tc>
      </w:tr>
      <w:tr w:rsidR="005315D7" w:rsidRPr="00A942D4" w14:paraId="5A374422" w14:textId="77777777" w:rsidTr="00BA1F27">
        <w:trPr>
          <w:trHeight w:val="1349"/>
        </w:trPr>
        <w:tc>
          <w:tcPr>
            <w:tcW w:w="426"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25C9C42D" w14:textId="467BC2F4" w:rsidR="005315D7" w:rsidRPr="00A942D4" w:rsidRDefault="000D205C" w:rsidP="00E13140">
            <w:pPr>
              <w:pStyle w:val="Standard"/>
              <w:jc w:val="center"/>
              <w:rPr>
                <w:rFonts w:ascii="Arial" w:hAnsi="Arial" w:cs="Arial"/>
                <w:i/>
                <w:iCs/>
                <w:color w:val="FF3333"/>
                <w:sz w:val="20"/>
                <w:szCs w:val="20"/>
              </w:rPr>
            </w:pPr>
            <w:r w:rsidRPr="00A942D4">
              <w:rPr>
                <w:rFonts w:ascii="Arial" w:hAnsi="Arial" w:cs="Arial"/>
                <w:i/>
                <w:iCs/>
                <w:color w:val="FF3333"/>
                <w:sz w:val="20"/>
                <w:szCs w:val="20"/>
              </w:rPr>
              <w:lastRenderedPageBreak/>
              <w:t>1</w:t>
            </w:r>
          </w:p>
        </w:tc>
        <w:tc>
          <w:tcPr>
            <w:tcW w:w="4242"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4877BEC6" w14:textId="35A93172" w:rsidR="005315D7" w:rsidRPr="00A942D4" w:rsidRDefault="005315D7" w:rsidP="00E13140">
            <w:pPr>
              <w:pStyle w:val="Standard"/>
              <w:autoSpaceDE w:val="0"/>
              <w:jc w:val="both"/>
              <w:rPr>
                <w:rFonts w:ascii="Arial" w:hAnsi="Arial" w:cs="Arial"/>
                <w:i/>
                <w:iCs/>
                <w:color w:val="FF3333"/>
                <w:sz w:val="20"/>
                <w:szCs w:val="20"/>
              </w:rPr>
            </w:pPr>
            <w:r w:rsidRPr="00A942D4">
              <w:rPr>
                <w:rFonts w:ascii="Arial" w:hAnsi="Arial" w:cs="Arial"/>
                <w:i/>
                <w:iCs/>
                <w:color w:val="FF3333"/>
                <w:sz w:val="20"/>
                <w:szCs w:val="20"/>
              </w:rPr>
              <w:t>Não prestar os esclarecimentos imediatamente, referente à execução</w:t>
            </w:r>
            <w:r w:rsidR="00374302">
              <w:rPr>
                <w:rFonts w:ascii="Arial" w:hAnsi="Arial" w:cs="Arial"/>
                <w:i/>
                <w:iCs/>
                <w:color w:val="FF3333"/>
                <w:sz w:val="20"/>
                <w:szCs w:val="20"/>
              </w:rPr>
              <w:t xml:space="preserve"> </w:t>
            </w:r>
            <w:r w:rsidR="00374302" w:rsidRPr="00374302">
              <w:rPr>
                <w:rFonts w:ascii="Arial" w:hAnsi="Arial" w:cs="Arial"/>
                <w:i/>
                <w:iCs/>
                <w:color w:val="FF3333"/>
                <w:sz w:val="20"/>
                <w:szCs w:val="20"/>
                <w:highlight w:val="yellow"/>
              </w:rPr>
              <w:t>do contrato</w:t>
            </w:r>
            <w:r w:rsidRPr="00374302">
              <w:rPr>
                <w:rFonts w:ascii="Arial" w:hAnsi="Arial" w:cs="Arial"/>
                <w:i/>
                <w:iCs/>
                <w:color w:val="FF3333"/>
                <w:sz w:val="20"/>
                <w:szCs w:val="20"/>
                <w:highlight w:val="yellow"/>
              </w:rPr>
              <w:t xml:space="preserve"> </w:t>
            </w:r>
            <w:r w:rsidRPr="00374302">
              <w:rPr>
                <w:rFonts w:ascii="Arial" w:hAnsi="Arial" w:cs="Arial"/>
                <w:i/>
                <w:iCs/>
                <w:strike/>
                <w:color w:val="FF3333"/>
                <w:sz w:val="20"/>
                <w:szCs w:val="20"/>
                <w:highlight w:val="yellow"/>
              </w:rPr>
              <w:t>dos serviços</w:t>
            </w:r>
            <w:r w:rsidRPr="00A942D4">
              <w:rPr>
                <w:rFonts w:ascii="Arial" w:hAnsi="Arial" w:cs="Arial"/>
                <w:i/>
                <w:iCs/>
                <w:color w:val="FF3333"/>
                <w:sz w:val="20"/>
                <w:szCs w:val="20"/>
              </w:rPr>
              <w:t xml:space="preserve">, salvo quando implicarem em indagações de caráter técnico, hipótese em que serão respondidos no prazo máximo de </w:t>
            </w:r>
            <w:r w:rsidR="005C1E4C" w:rsidRPr="00A942D4">
              <w:rPr>
                <w:rFonts w:ascii="Arial" w:hAnsi="Arial" w:cs="Arial"/>
                <w:i/>
                <w:iCs/>
                <w:color w:val="FF3333"/>
                <w:sz w:val="20"/>
                <w:szCs w:val="20"/>
              </w:rPr>
              <w:t>(</w:t>
            </w:r>
            <w:proofErr w:type="gramStart"/>
            <w:r w:rsidR="005C1E4C" w:rsidRPr="00A942D4">
              <w:rPr>
                <w:rFonts w:ascii="Arial" w:hAnsi="Arial" w:cs="Arial"/>
                <w:i/>
                <w:iCs/>
                <w:color w:val="FF3333"/>
                <w:sz w:val="20"/>
                <w:szCs w:val="20"/>
              </w:rPr>
              <w:t>.....</w:t>
            </w:r>
            <w:proofErr w:type="gramEnd"/>
            <w:r w:rsidR="005C1E4C" w:rsidRPr="00A942D4">
              <w:rPr>
                <w:rFonts w:ascii="Arial" w:hAnsi="Arial" w:cs="Arial"/>
                <w:i/>
                <w:iCs/>
                <w:color w:val="FF3333"/>
                <w:sz w:val="20"/>
                <w:szCs w:val="20"/>
              </w:rPr>
              <w:t xml:space="preserve">) </w:t>
            </w:r>
            <w:r w:rsidRPr="00A942D4">
              <w:rPr>
                <w:rFonts w:ascii="Arial" w:hAnsi="Arial" w:cs="Arial"/>
                <w:i/>
                <w:iCs/>
                <w:color w:val="FF3333"/>
                <w:sz w:val="20"/>
                <w:szCs w:val="20"/>
              </w:rPr>
              <w:t>horas úteis.</w:t>
            </w:r>
          </w:p>
        </w:tc>
        <w:tc>
          <w:tcPr>
            <w:tcW w:w="4976" w:type="dxa"/>
            <w:tcBorders>
              <w:top w:val="single" w:sz="4" w:space="0" w:color="auto"/>
              <w:left w:val="single" w:sz="4" w:space="0" w:color="auto"/>
              <w:bottom w:val="single" w:sz="4" w:space="0" w:color="000000" w:themeColor="text1"/>
              <w:right w:val="single" w:sz="4" w:space="0" w:color="auto"/>
            </w:tcBorders>
            <w:shd w:val="clear" w:color="auto" w:fill="auto"/>
            <w:tcMar>
              <w:top w:w="0" w:type="dxa"/>
              <w:left w:w="70" w:type="dxa"/>
              <w:bottom w:w="0" w:type="dxa"/>
              <w:right w:w="70" w:type="dxa"/>
            </w:tcMar>
            <w:vAlign w:val="center"/>
          </w:tcPr>
          <w:p w14:paraId="34DE9642" w14:textId="5662E294" w:rsidR="005315D7" w:rsidRPr="00A942D4" w:rsidRDefault="005315D7" w:rsidP="00E13140">
            <w:pPr>
              <w:pStyle w:val="Standard"/>
              <w:autoSpaceDE w:val="0"/>
              <w:jc w:val="both"/>
              <w:rPr>
                <w:rFonts w:ascii="Arial" w:hAnsi="Arial" w:cs="Arial"/>
                <w:i/>
                <w:iCs/>
                <w:color w:val="FF3333"/>
                <w:sz w:val="20"/>
                <w:szCs w:val="20"/>
              </w:rPr>
            </w:pPr>
            <w:r w:rsidRPr="00A942D4">
              <w:rPr>
                <w:rFonts w:ascii="Arial" w:hAnsi="Arial" w:cs="Arial"/>
                <w:i/>
                <w:iCs/>
                <w:color w:val="FF3333"/>
                <w:sz w:val="20"/>
                <w:szCs w:val="20"/>
              </w:rPr>
              <w:t xml:space="preserve">Multa de </w:t>
            </w:r>
            <w:r w:rsidR="00DF7B15" w:rsidRPr="00A942D4">
              <w:rPr>
                <w:rFonts w:ascii="Arial" w:hAnsi="Arial" w:cs="Arial"/>
                <w:i/>
                <w:iCs/>
                <w:color w:val="FF3333"/>
                <w:sz w:val="20"/>
                <w:szCs w:val="20"/>
              </w:rPr>
              <w:t>(</w:t>
            </w:r>
            <w:proofErr w:type="gramStart"/>
            <w:r w:rsidR="00DF7B15" w:rsidRPr="00A942D4">
              <w:rPr>
                <w:rFonts w:ascii="Arial" w:hAnsi="Arial" w:cs="Arial"/>
                <w:i/>
                <w:iCs/>
                <w:color w:val="FF3333"/>
                <w:sz w:val="20"/>
                <w:szCs w:val="20"/>
              </w:rPr>
              <w:t>.....</w:t>
            </w:r>
            <w:proofErr w:type="gramEnd"/>
            <w:r w:rsidR="00DF7B15" w:rsidRPr="00A942D4">
              <w:rPr>
                <w:rFonts w:ascii="Arial" w:hAnsi="Arial" w:cs="Arial"/>
                <w:i/>
                <w:iCs/>
                <w:color w:val="FF3333"/>
                <w:sz w:val="20"/>
                <w:szCs w:val="20"/>
              </w:rPr>
              <w:t xml:space="preserve">) % </w:t>
            </w:r>
            <w:r w:rsidRPr="00A942D4">
              <w:rPr>
                <w:rFonts w:ascii="Arial" w:hAnsi="Arial" w:cs="Arial"/>
                <w:i/>
                <w:iCs/>
                <w:color w:val="FF3333"/>
                <w:sz w:val="20"/>
                <w:szCs w:val="20"/>
              </w:rPr>
              <w:t xml:space="preserve">sobre o valor total do Contrato por dia útil de atraso em prestar as informações por escrito, ou por outro meio quando autorizado pela </w:t>
            </w:r>
            <w:r w:rsidR="7B3992B6" w:rsidRPr="00A942D4">
              <w:rPr>
                <w:rFonts w:ascii="Arial" w:hAnsi="Arial" w:cs="Arial"/>
                <w:i/>
                <w:iCs/>
                <w:color w:val="FF3333"/>
                <w:sz w:val="20"/>
                <w:szCs w:val="20"/>
              </w:rPr>
              <w:t>C</w:t>
            </w:r>
            <w:r w:rsidR="08436703" w:rsidRPr="00A942D4">
              <w:rPr>
                <w:rFonts w:ascii="Arial" w:hAnsi="Arial" w:cs="Arial"/>
                <w:i/>
                <w:iCs/>
                <w:color w:val="FF3333"/>
                <w:sz w:val="20"/>
                <w:szCs w:val="20"/>
              </w:rPr>
              <w:t>ontratante</w:t>
            </w:r>
            <w:r w:rsidRPr="00A942D4">
              <w:rPr>
                <w:rFonts w:ascii="Arial" w:hAnsi="Arial" w:cs="Arial"/>
                <w:i/>
                <w:iCs/>
                <w:color w:val="FF3333"/>
                <w:sz w:val="20"/>
                <w:szCs w:val="20"/>
              </w:rPr>
              <w:t xml:space="preserve">, até o limite de </w:t>
            </w:r>
            <w:r w:rsidR="0072439B" w:rsidRPr="00A942D4">
              <w:rPr>
                <w:rFonts w:ascii="Arial" w:hAnsi="Arial" w:cs="Arial"/>
                <w:i/>
                <w:iCs/>
                <w:color w:val="FF3333"/>
                <w:sz w:val="20"/>
                <w:szCs w:val="20"/>
              </w:rPr>
              <w:t>(</w:t>
            </w:r>
            <w:proofErr w:type="gramStart"/>
            <w:r w:rsidR="0072439B" w:rsidRPr="00A942D4">
              <w:rPr>
                <w:rFonts w:ascii="Arial" w:hAnsi="Arial" w:cs="Arial"/>
                <w:i/>
                <w:iCs/>
                <w:color w:val="FF3333"/>
                <w:sz w:val="20"/>
                <w:szCs w:val="20"/>
              </w:rPr>
              <w:t>.....</w:t>
            </w:r>
            <w:proofErr w:type="gramEnd"/>
            <w:r w:rsidR="0072439B" w:rsidRPr="00A942D4">
              <w:rPr>
                <w:rFonts w:ascii="Arial" w:hAnsi="Arial" w:cs="Arial"/>
                <w:i/>
                <w:iCs/>
                <w:color w:val="FF3333"/>
                <w:sz w:val="20"/>
                <w:szCs w:val="20"/>
              </w:rPr>
              <w:t xml:space="preserve">) </w:t>
            </w:r>
            <w:r w:rsidRPr="00A942D4">
              <w:rPr>
                <w:rFonts w:ascii="Arial" w:hAnsi="Arial" w:cs="Arial"/>
                <w:i/>
                <w:iCs/>
                <w:color w:val="FF3333"/>
                <w:sz w:val="20"/>
                <w:szCs w:val="20"/>
              </w:rPr>
              <w:t>dias úteis.</w:t>
            </w:r>
          </w:p>
        </w:tc>
      </w:tr>
      <w:tr w:rsidR="005315D7" w:rsidRPr="00A942D4" w14:paraId="5ADA9D5C" w14:textId="77777777" w:rsidTr="00BA1F27">
        <w:trPr>
          <w:trHeight w:val="616"/>
        </w:trPr>
        <w:tc>
          <w:tcPr>
            <w:tcW w:w="426" w:type="dxa"/>
            <w:vMerge/>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53DA43F" w14:textId="77777777" w:rsidR="005315D7" w:rsidRPr="00A942D4" w:rsidRDefault="005315D7" w:rsidP="00E13140">
            <w:pPr>
              <w:suppressAutoHyphens w:val="0"/>
              <w:spacing w:after="200" w:line="276" w:lineRule="auto"/>
              <w:rPr>
                <w:rFonts w:ascii="Arial" w:eastAsia="Calibri" w:hAnsi="Arial" w:cs="Arial"/>
                <w:i/>
                <w:iCs/>
                <w:sz w:val="20"/>
                <w:szCs w:val="20"/>
                <w:lang w:eastAsia="en-US"/>
              </w:rPr>
            </w:pPr>
          </w:p>
        </w:tc>
        <w:tc>
          <w:tcPr>
            <w:tcW w:w="4242" w:type="dxa"/>
            <w:vMerge/>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8D2BAD5" w14:textId="77777777" w:rsidR="005315D7" w:rsidRPr="00A942D4" w:rsidRDefault="005315D7" w:rsidP="00E13140">
            <w:pPr>
              <w:suppressAutoHyphens w:val="0"/>
              <w:spacing w:after="200" w:line="276" w:lineRule="auto"/>
              <w:rPr>
                <w:rFonts w:ascii="Arial" w:eastAsia="Calibri" w:hAnsi="Arial" w:cs="Arial"/>
                <w:i/>
                <w:iCs/>
                <w:sz w:val="20"/>
                <w:szCs w:val="20"/>
                <w:lang w:eastAsia="en-US"/>
              </w:rPr>
            </w:pPr>
          </w:p>
        </w:tc>
        <w:tc>
          <w:tcPr>
            <w:tcW w:w="4976" w:type="dxa"/>
            <w:tcBorders>
              <w:left w:val="single" w:sz="4" w:space="0" w:color="auto"/>
              <w:bottom w:val="single" w:sz="4" w:space="0" w:color="000000" w:themeColor="text1"/>
              <w:right w:val="single" w:sz="4" w:space="0" w:color="auto"/>
            </w:tcBorders>
            <w:shd w:val="clear" w:color="auto" w:fill="auto"/>
            <w:tcMar>
              <w:top w:w="0" w:type="dxa"/>
              <w:left w:w="70" w:type="dxa"/>
              <w:bottom w:w="0" w:type="dxa"/>
              <w:right w:w="70" w:type="dxa"/>
            </w:tcMar>
            <w:vAlign w:val="center"/>
          </w:tcPr>
          <w:p w14:paraId="47567530" w14:textId="54149793" w:rsidR="005315D7" w:rsidRPr="00A942D4" w:rsidRDefault="005315D7" w:rsidP="00E13140">
            <w:pPr>
              <w:pStyle w:val="Standard"/>
              <w:autoSpaceDE w:val="0"/>
              <w:jc w:val="both"/>
              <w:rPr>
                <w:rFonts w:ascii="Arial" w:hAnsi="Arial" w:cs="Arial"/>
                <w:i/>
                <w:iCs/>
                <w:color w:val="FF3333"/>
                <w:sz w:val="20"/>
                <w:szCs w:val="20"/>
              </w:rPr>
            </w:pPr>
            <w:r w:rsidRPr="00A942D4">
              <w:rPr>
                <w:rFonts w:ascii="Arial" w:hAnsi="Arial" w:cs="Arial"/>
                <w:i/>
                <w:iCs/>
                <w:color w:val="FF3333"/>
                <w:sz w:val="20"/>
                <w:szCs w:val="20"/>
              </w:rPr>
              <w:t xml:space="preserve">Após o limite de </w:t>
            </w:r>
            <w:r w:rsidR="00DF7B15" w:rsidRPr="00A942D4">
              <w:rPr>
                <w:rFonts w:ascii="Arial" w:hAnsi="Arial" w:cs="Arial"/>
                <w:i/>
                <w:iCs/>
                <w:color w:val="FF3333"/>
                <w:sz w:val="20"/>
                <w:szCs w:val="20"/>
              </w:rPr>
              <w:t>(</w:t>
            </w:r>
            <w:proofErr w:type="gramStart"/>
            <w:r w:rsidR="00DF7B15" w:rsidRPr="00A942D4">
              <w:rPr>
                <w:rFonts w:ascii="Arial" w:hAnsi="Arial" w:cs="Arial"/>
                <w:i/>
                <w:iCs/>
                <w:color w:val="FF3333"/>
                <w:sz w:val="20"/>
                <w:szCs w:val="20"/>
              </w:rPr>
              <w:t>.....</w:t>
            </w:r>
            <w:proofErr w:type="gramEnd"/>
            <w:r w:rsidR="00DF7B15" w:rsidRPr="00A942D4">
              <w:rPr>
                <w:rFonts w:ascii="Arial" w:hAnsi="Arial" w:cs="Arial"/>
                <w:i/>
                <w:iCs/>
                <w:color w:val="FF3333"/>
                <w:sz w:val="20"/>
                <w:szCs w:val="20"/>
              </w:rPr>
              <w:t>)</w:t>
            </w:r>
            <w:r w:rsidRPr="00A942D4">
              <w:rPr>
                <w:rFonts w:ascii="Arial" w:hAnsi="Arial" w:cs="Arial"/>
                <w:i/>
                <w:iCs/>
                <w:color w:val="FF3333"/>
                <w:sz w:val="20"/>
                <w:szCs w:val="20"/>
              </w:rPr>
              <w:t xml:space="preserve"> dias úteis, aplicar-se-á multa de </w:t>
            </w:r>
            <w:r w:rsidR="00DF7B15" w:rsidRPr="00A942D4">
              <w:rPr>
                <w:rFonts w:ascii="Arial" w:hAnsi="Arial" w:cs="Arial"/>
                <w:i/>
                <w:iCs/>
                <w:color w:val="FF3333"/>
                <w:sz w:val="20"/>
                <w:szCs w:val="20"/>
              </w:rPr>
              <w:t>(.....)</w:t>
            </w:r>
            <w:r w:rsidR="000612EB" w:rsidRPr="00A942D4">
              <w:rPr>
                <w:rFonts w:ascii="Arial" w:hAnsi="Arial" w:cs="Arial"/>
                <w:i/>
                <w:iCs/>
                <w:color w:val="FF3333"/>
                <w:sz w:val="20"/>
                <w:szCs w:val="20"/>
              </w:rPr>
              <w:t xml:space="preserve"> %</w:t>
            </w:r>
            <w:r w:rsidR="00DF7B15" w:rsidRPr="00A942D4">
              <w:rPr>
                <w:rFonts w:ascii="Arial" w:hAnsi="Arial" w:cs="Arial"/>
                <w:i/>
                <w:iCs/>
                <w:color w:val="FF3333"/>
                <w:sz w:val="20"/>
                <w:szCs w:val="20"/>
              </w:rPr>
              <w:t xml:space="preserve"> </w:t>
            </w:r>
            <w:r w:rsidRPr="00A942D4">
              <w:rPr>
                <w:rFonts w:ascii="Arial" w:hAnsi="Arial" w:cs="Arial"/>
                <w:i/>
                <w:iCs/>
                <w:color w:val="FF3333"/>
                <w:sz w:val="20"/>
                <w:szCs w:val="20"/>
              </w:rPr>
              <w:t>do valor total do Contrato.</w:t>
            </w:r>
          </w:p>
        </w:tc>
      </w:tr>
      <w:tr w:rsidR="005315D7" w:rsidRPr="00A942D4" w14:paraId="4DE15AC7" w14:textId="77777777" w:rsidTr="00BA1F27">
        <w:trPr>
          <w:trHeight w:val="555"/>
        </w:trPr>
        <w:tc>
          <w:tcPr>
            <w:tcW w:w="426"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65B944A9" w14:textId="446DBD47" w:rsidR="005315D7" w:rsidRPr="00A942D4" w:rsidRDefault="000D205C" w:rsidP="00E13140">
            <w:pPr>
              <w:pStyle w:val="Standard"/>
              <w:rPr>
                <w:rFonts w:ascii="Arial" w:hAnsi="Arial" w:cs="Arial"/>
                <w:i/>
                <w:iCs/>
                <w:color w:val="FF3333"/>
                <w:sz w:val="20"/>
                <w:szCs w:val="20"/>
              </w:rPr>
            </w:pPr>
            <w:r w:rsidRPr="00A942D4">
              <w:rPr>
                <w:rFonts w:ascii="Arial" w:hAnsi="Arial" w:cs="Arial"/>
                <w:i/>
                <w:iCs/>
                <w:color w:val="FF3333"/>
                <w:sz w:val="20"/>
                <w:szCs w:val="20"/>
              </w:rPr>
              <w:t>2</w:t>
            </w:r>
          </w:p>
        </w:tc>
        <w:tc>
          <w:tcPr>
            <w:tcW w:w="4242"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0F8BFE29" w14:textId="77777777" w:rsidR="005315D7" w:rsidRPr="00A942D4" w:rsidRDefault="005315D7" w:rsidP="00E13140">
            <w:pPr>
              <w:pStyle w:val="Standard"/>
              <w:jc w:val="both"/>
              <w:rPr>
                <w:rFonts w:ascii="Arial" w:hAnsi="Arial" w:cs="Arial"/>
                <w:i/>
                <w:iCs/>
                <w:color w:val="FF3333"/>
                <w:sz w:val="20"/>
                <w:szCs w:val="20"/>
              </w:rPr>
            </w:pPr>
            <w:r w:rsidRPr="00A942D4">
              <w:rPr>
                <w:rFonts w:ascii="Arial" w:hAnsi="Arial" w:cs="Arial"/>
                <w:i/>
                <w:iCs/>
                <w:color w:val="FF3333"/>
                <w:sz w:val="20"/>
                <w:szCs w:val="20"/>
              </w:rPr>
              <w:t>Não atender ao indicador de nível de serviço IAE (Indicador de Atraso de Entrega de OS)</w:t>
            </w:r>
          </w:p>
        </w:tc>
        <w:tc>
          <w:tcPr>
            <w:tcW w:w="4976" w:type="dxa"/>
            <w:tcBorders>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08A21A8D" w14:textId="1934A198" w:rsidR="005315D7" w:rsidRPr="00A942D4" w:rsidRDefault="005315D7" w:rsidP="00E13140">
            <w:pPr>
              <w:pStyle w:val="Standard"/>
              <w:jc w:val="both"/>
              <w:rPr>
                <w:rFonts w:ascii="Arial" w:hAnsi="Arial" w:cs="Arial"/>
                <w:i/>
                <w:iCs/>
                <w:color w:val="FF3333"/>
                <w:sz w:val="20"/>
                <w:szCs w:val="20"/>
              </w:rPr>
            </w:pPr>
            <w:r w:rsidRPr="00A942D4">
              <w:rPr>
                <w:rFonts w:ascii="Arial" w:hAnsi="Arial" w:cs="Arial"/>
                <w:i/>
                <w:iCs/>
                <w:color w:val="FF3333"/>
                <w:sz w:val="20"/>
                <w:szCs w:val="20"/>
              </w:rPr>
              <w:t xml:space="preserve">Glosa de </w:t>
            </w:r>
            <w:r w:rsidR="00CF4DD5" w:rsidRPr="00A942D4">
              <w:rPr>
                <w:rFonts w:ascii="Arial" w:hAnsi="Arial" w:cs="Arial"/>
                <w:i/>
                <w:iCs/>
                <w:color w:val="FF3333"/>
                <w:sz w:val="20"/>
                <w:szCs w:val="20"/>
              </w:rPr>
              <w:t>(</w:t>
            </w:r>
            <w:proofErr w:type="gramStart"/>
            <w:r w:rsidR="00CF4DD5" w:rsidRPr="00A942D4">
              <w:rPr>
                <w:rFonts w:ascii="Arial" w:hAnsi="Arial" w:cs="Arial"/>
                <w:i/>
                <w:iCs/>
                <w:color w:val="FF3333"/>
                <w:sz w:val="20"/>
                <w:szCs w:val="20"/>
              </w:rPr>
              <w:t>.....</w:t>
            </w:r>
            <w:proofErr w:type="gramEnd"/>
            <w:r w:rsidR="00CF4DD5" w:rsidRPr="00A942D4">
              <w:rPr>
                <w:rFonts w:ascii="Arial" w:hAnsi="Arial" w:cs="Arial"/>
                <w:i/>
                <w:iCs/>
                <w:color w:val="FF3333"/>
                <w:sz w:val="20"/>
                <w:szCs w:val="20"/>
              </w:rPr>
              <w:t xml:space="preserve">) % </w:t>
            </w:r>
            <w:r w:rsidRPr="00A942D4">
              <w:rPr>
                <w:rFonts w:ascii="Arial" w:hAnsi="Arial" w:cs="Arial"/>
                <w:i/>
                <w:iCs/>
                <w:color w:val="FF3333"/>
                <w:sz w:val="20"/>
                <w:szCs w:val="20"/>
              </w:rPr>
              <w:t>sobre o valor da OS para valores do indicador IAE de 0,11 a 0,20.</w:t>
            </w:r>
          </w:p>
        </w:tc>
      </w:tr>
      <w:tr w:rsidR="005315D7" w:rsidRPr="00A942D4" w14:paraId="40F282BA" w14:textId="77777777" w:rsidTr="00BA1F27">
        <w:trPr>
          <w:trHeight w:val="552"/>
        </w:trPr>
        <w:tc>
          <w:tcPr>
            <w:tcW w:w="426" w:type="dxa"/>
            <w:vMerge/>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964700A" w14:textId="77777777" w:rsidR="005315D7" w:rsidRPr="00A942D4" w:rsidRDefault="005315D7" w:rsidP="00E13140">
            <w:pPr>
              <w:suppressAutoHyphens w:val="0"/>
              <w:spacing w:after="200" w:line="276" w:lineRule="auto"/>
              <w:rPr>
                <w:rFonts w:ascii="Arial" w:eastAsia="Calibri" w:hAnsi="Arial" w:cs="Arial"/>
                <w:i/>
                <w:iCs/>
                <w:sz w:val="20"/>
                <w:szCs w:val="20"/>
                <w:lang w:eastAsia="en-US"/>
              </w:rPr>
            </w:pPr>
          </w:p>
        </w:tc>
        <w:tc>
          <w:tcPr>
            <w:tcW w:w="4242" w:type="dxa"/>
            <w:vMerge/>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D2B111C" w14:textId="77777777" w:rsidR="005315D7" w:rsidRPr="00A942D4" w:rsidRDefault="005315D7" w:rsidP="00E13140">
            <w:pPr>
              <w:suppressAutoHyphens w:val="0"/>
              <w:spacing w:after="200" w:line="276" w:lineRule="auto"/>
              <w:rPr>
                <w:rFonts w:ascii="Arial" w:eastAsia="Calibri" w:hAnsi="Arial" w:cs="Arial"/>
                <w:i/>
                <w:iCs/>
                <w:sz w:val="20"/>
                <w:szCs w:val="20"/>
                <w:lang w:eastAsia="en-US"/>
              </w:rPr>
            </w:pPr>
          </w:p>
        </w:tc>
        <w:tc>
          <w:tcPr>
            <w:tcW w:w="4976" w:type="dxa"/>
            <w:tcBorders>
              <w:top w:val="single" w:sz="4" w:space="0" w:color="auto"/>
              <w:left w:val="single" w:sz="4" w:space="0" w:color="auto"/>
              <w:bottom w:val="single" w:sz="4" w:space="0" w:color="000000" w:themeColor="text1"/>
              <w:right w:val="single" w:sz="4" w:space="0" w:color="000000" w:themeColor="text1"/>
            </w:tcBorders>
            <w:shd w:val="clear" w:color="auto" w:fill="auto"/>
            <w:tcMar>
              <w:top w:w="0" w:type="dxa"/>
              <w:left w:w="70" w:type="dxa"/>
              <w:bottom w:w="0" w:type="dxa"/>
              <w:right w:w="70" w:type="dxa"/>
            </w:tcMar>
            <w:vAlign w:val="center"/>
          </w:tcPr>
          <w:p w14:paraId="783C6B6F" w14:textId="5FBB8FDA" w:rsidR="005315D7" w:rsidRPr="00A942D4" w:rsidRDefault="005315D7" w:rsidP="00E13140">
            <w:pPr>
              <w:pStyle w:val="Standard"/>
              <w:autoSpaceDE w:val="0"/>
              <w:jc w:val="both"/>
              <w:rPr>
                <w:rFonts w:ascii="Arial" w:hAnsi="Arial" w:cs="Arial"/>
                <w:i/>
                <w:iCs/>
                <w:color w:val="FF3333"/>
                <w:sz w:val="20"/>
                <w:szCs w:val="20"/>
              </w:rPr>
            </w:pPr>
            <w:r w:rsidRPr="00A942D4">
              <w:rPr>
                <w:rFonts w:ascii="Arial" w:hAnsi="Arial" w:cs="Arial"/>
                <w:i/>
                <w:iCs/>
                <w:color w:val="FF3333"/>
                <w:sz w:val="20"/>
                <w:szCs w:val="20"/>
              </w:rPr>
              <w:t xml:space="preserve">Glosa de </w:t>
            </w:r>
            <w:r w:rsidR="00CF4DD5" w:rsidRPr="00A942D4">
              <w:rPr>
                <w:rFonts w:ascii="Arial" w:hAnsi="Arial" w:cs="Arial"/>
                <w:i/>
                <w:iCs/>
                <w:color w:val="FF3333"/>
                <w:sz w:val="20"/>
                <w:szCs w:val="20"/>
              </w:rPr>
              <w:t>(</w:t>
            </w:r>
            <w:proofErr w:type="gramStart"/>
            <w:r w:rsidR="00CF4DD5" w:rsidRPr="00A942D4">
              <w:rPr>
                <w:rFonts w:ascii="Arial" w:hAnsi="Arial" w:cs="Arial"/>
                <w:i/>
                <w:iCs/>
                <w:color w:val="FF3333"/>
                <w:sz w:val="20"/>
                <w:szCs w:val="20"/>
              </w:rPr>
              <w:t>.....</w:t>
            </w:r>
            <w:proofErr w:type="gramEnd"/>
            <w:r w:rsidR="00CF4DD5" w:rsidRPr="00A942D4">
              <w:rPr>
                <w:rFonts w:ascii="Arial" w:hAnsi="Arial" w:cs="Arial"/>
                <w:i/>
                <w:iCs/>
                <w:color w:val="FF3333"/>
                <w:sz w:val="20"/>
                <w:szCs w:val="20"/>
              </w:rPr>
              <w:t xml:space="preserve">) % </w:t>
            </w:r>
            <w:r w:rsidRPr="00A942D4">
              <w:rPr>
                <w:rFonts w:ascii="Arial" w:hAnsi="Arial" w:cs="Arial"/>
                <w:i/>
                <w:iCs/>
                <w:color w:val="FF3333"/>
                <w:sz w:val="20"/>
                <w:szCs w:val="20"/>
              </w:rPr>
              <w:t>sobre o valor da OS para valores do indicador IAE de 0,21 a 0,30.</w:t>
            </w:r>
          </w:p>
        </w:tc>
      </w:tr>
      <w:tr w:rsidR="005315D7" w:rsidRPr="00A942D4" w14:paraId="42272505" w14:textId="77777777" w:rsidTr="00BA1F27">
        <w:trPr>
          <w:trHeight w:val="395"/>
        </w:trPr>
        <w:tc>
          <w:tcPr>
            <w:tcW w:w="426" w:type="dxa"/>
            <w:vMerge/>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28DE7B9" w14:textId="77777777" w:rsidR="005315D7" w:rsidRPr="00A942D4" w:rsidRDefault="005315D7" w:rsidP="00E13140">
            <w:pPr>
              <w:suppressAutoHyphens w:val="0"/>
              <w:spacing w:after="200" w:line="276" w:lineRule="auto"/>
              <w:rPr>
                <w:rFonts w:ascii="Arial" w:eastAsia="Calibri" w:hAnsi="Arial" w:cs="Arial"/>
                <w:i/>
                <w:iCs/>
                <w:sz w:val="20"/>
                <w:szCs w:val="20"/>
                <w:lang w:eastAsia="en-US"/>
              </w:rPr>
            </w:pPr>
          </w:p>
        </w:tc>
        <w:tc>
          <w:tcPr>
            <w:tcW w:w="4242" w:type="dxa"/>
            <w:vMerge/>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8FF68FF" w14:textId="77777777" w:rsidR="005315D7" w:rsidRPr="00A942D4" w:rsidRDefault="005315D7" w:rsidP="00E13140">
            <w:pPr>
              <w:suppressAutoHyphens w:val="0"/>
              <w:spacing w:after="200" w:line="276" w:lineRule="auto"/>
              <w:rPr>
                <w:rFonts w:ascii="Arial" w:eastAsia="Calibri" w:hAnsi="Arial" w:cs="Arial"/>
                <w:i/>
                <w:iCs/>
                <w:sz w:val="20"/>
                <w:szCs w:val="20"/>
                <w:lang w:eastAsia="en-US"/>
              </w:rPr>
            </w:pPr>
          </w:p>
        </w:tc>
        <w:tc>
          <w:tcPr>
            <w:tcW w:w="4976" w:type="dxa"/>
            <w:tcBorders>
              <w:left w:val="single" w:sz="4" w:space="0" w:color="auto"/>
              <w:bottom w:val="single" w:sz="4" w:space="0" w:color="000000" w:themeColor="text1"/>
              <w:right w:val="single" w:sz="4" w:space="0" w:color="000000" w:themeColor="text1"/>
            </w:tcBorders>
            <w:shd w:val="clear" w:color="auto" w:fill="auto"/>
            <w:tcMar>
              <w:top w:w="0" w:type="dxa"/>
              <w:left w:w="70" w:type="dxa"/>
              <w:bottom w:w="0" w:type="dxa"/>
              <w:right w:w="70" w:type="dxa"/>
            </w:tcMar>
            <w:vAlign w:val="center"/>
          </w:tcPr>
          <w:p w14:paraId="496BA85F" w14:textId="00753CD6" w:rsidR="005315D7" w:rsidRPr="00A942D4" w:rsidRDefault="005315D7" w:rsidP="00E13140">
            <w:pPr>
              <w:pStyle w:val="Standard"/>
              <w:autoSpaceDE w:val="0"/>
              <w:jc w:val="both"/>
              <w:rPr>
                <w:rFonts w:ascii="Arial" w:hAnsi="Arial" w:cs="Arial"/>
                <w:i/>
                <w:iCs/>
                <w:color w:val="FF3333"/>
                <w:sz w:val="20"/>
                <w:szCs w:val="20"/>
              </w:rPr>
            </w:pPr>
            <w:r w:rsidRPr="00A942D4">
              <w:rPr>
                <w:rFonts w:ascii="Arial" w:hAnsi="Arial" w:cs="Arial"/>
                <w:i/>
                <w:iCs/>
                <w:color w:val="FF3333"/>
                <w:sz w:val="20"/>
                <w:szCs w:val="20"/>
              </w:rPr>
              <w:t xml:space="preserve">Glosa de </w:t>
            </w:r>
            <w:r w:rsidR="00CF4DD5" w:rsidRPr="00A942D4">
              <w:rPr>
                <w:rFonts w:ascii="Arial" w:hAnsi="Arial" w:cs="Arial"/>
                <w:i/>
                <w:iCs/>
                <w:color w:val="FF3333"/>
                <w:sz w:val="20"/>
                <w:szCs w:val="20"/>
              </w:rPr>
              <w:t>(</w:t>
            </w:r>
            <w:proofErr w:type="gramStart"/>
            <w:r w:rsidR="00CF4DD5" w:rsidRPr="00A942D4">
              <w:rPr>
                <w:rFonts w:ascii="Arial" w:hAnsi="Arial" w:cs="Arial"/>
                <w:i/>
                <w:iCs/>
                <w:color w:val="FF3333"/>
                <w:sz w:val="20"/>
                <w:szCs w:val="20"/>
              </w:rPr>
              <w:t>.....</w:t>
            </w:r>
            <w:proofErr w:type="gramEnd"/>
            <w:r w:rsidR="00CF4DD5" w:rsidRPr="00A942D4">
              <w:rPr>
                <w:rFonts w:ascii="Arial" w:hAnsi="Arial" w:cs="Arial"/>
                <w:i/>
                <w:iCs/>
                <w:color w:val="FF3333"/>
                <w:sz w:val="20"/>
                <w:szCs w:val="20"/>
              </w:rPr>
              <w:t xml:space="preserve">) % </w:t>
            </w:r>
            <w:r w:rsidRPr="00A942D4">
              <w:rPr>
                <w:rFonts w:ascii="Arial" w:hAnsi="Arial" w:cs="Arial"/>
                <w:i/>
                <w:iCs/>
                <w:color w:val="FF3333"/>
                <w:sz w:val="20"/>
                <w:szCs w:val="20"/>
              </w:rPr>
              <w:t>sobre o valor da OS para valores do indicador IAE de 0,31 a 0,50.</w:t>
            </w:r>
          </w:p>
        </w:tc>
      </w:tr>
      <w:tr w:rsidR="005315D7" w:rsidRPr="00A942D4" w14:paraId="15AAEBC2" w14:textId="77777777" w:rsidTr="00BA1F27">
        <w:trPr>
          <w:trHeight w:val="308"/>
        </w:trPr>
        <w:tc>
          <w:tcPr>
            <w:tcW w:w="426" w:type="dxa"/>
            <w:vMerge/>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2C408DB" w14:textId="77777777" w:rsidR="005315D7" w:rsidRPr="00A942D4" w:rsidRDefault="005315D7" w:rsidP="00E13140">
            <w:pPr>
              <w:suppressAutoHyphens w:val="0"/>
              <w:spacing w:after="200" w:line="276" w:lineRule="auto"/>
              <w:rPr>
                <w:rFonts w:ascii="Arial" w:eastAsia="Calibri" w:hAnsi="Arial" w:cs="Arial"/>
                <w:i/>
                <w:iCs/>
                <w:sz w:val="20"/>
                <w:szCs w:val="20"/>
                <w:lang w:eastAsia="en-US"/>
              </w:rPr>
            </w:pPr>
          </w:p>
        </w:tc>
        <w:tc>
          <w:tcPr>
            <w:tcW w:w="4242" w:type="dxa"/>
            <w:vMerge/>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594A3CE" w14:textId="77777777" w:rsidR="005315D7" w:rsidRPr="00A942D4" w:rsidRDefault="005315D7" w:rsidP="00E13140">
            <w:pPr>
              <w:suppressAutoHyphens w:val="0"/>
              <w:spacing w:after="200" w:line="276" w:lineRule="auto"/>
              <w:rPr>
                <w:rFonts w:ascii="Arial" w:eastAsia="Calibri" w:hAnsi="Arial" w:cs="Arial"/>
                <w:i/>
                <w:iCs/>
                <w:sz w:val="20"/>
                <w:szCs w:val="20"/>
                <w:lang w:eastAsia="en-US"/>
              </w:rPr>
            </w:pPr>
          </w:p>
        </w:tc>
        <w:tc>
          <w:tcPr>
            <w:tcW w:w="4976" w:type="dxa"/>
            <w:tcBorders>
              <w:left w:val="single" w:sz="4" w:space="0" w:color="auto"/>
              <w:bottom w:val="single" w:sz="4" w:space="0" w:color="000000" w:themeColor="text1"/>
              <w:right w:val="single" w:sz="4" w:space="0" w:color="000000" w:themeColor="text1"/>
            </w:tcBorders>
            <w:shd w:val="clear" w:color="auto" w:fill="auto"/>
            <w:tcMar>
              <w:top w:w="0" w:type="dxa"/>
              <w:left w:w="70" w:type="dxa"/>
              <w:bottom w:w="0" w:type="dxa"/>
              <w:right w:w="70" w:type="dxa"/>
            </w:tcMar>
            <w:vAlign w:val="center"/>
          </w:tcPr>
          <w:p w14:paraId="125D058F" w14:textId="1F66427F" w:rsidR="005315D7" w:rsidRPr="00A942D4" w:rsidRDefault="005315D7" w:rsidP="00E13140">
            <w:pPr>
              <w:pStyle w:val="Standard"/>
              <w:autoSpaceDE w:val="0"/>
              <w:jc w:val="both"/>
              <w:rPr>
                <w:rFonts w:ascii="Arial" w:hAnsi="Arial" w:cs="Arial"/>
                <w:i/>
                <w:iCs/>
                <w:color w:val="FF3333"/>
                <w:sz w:val="20"/>
                <w:szCs w:val="20"/>
              </w:rPr>
            </w:pPr>
            <w:r w:rsidRPr="00A942D4">
              <w:rPr>
                <w:rFonts w:ascii="Arial" w:hAnsi="Arial" w:cs="Arial"/>
                <w:i/>
                <w:iCs/>
                <w:color w:val="FF3333"/>
                <w:sz w:val="20"/>
                <w:szCs w:val="20"/>
              </w:rPr>
              <w:t xml:space="preserve">Glosa de </w:t>
            </w:r>
            <w:r w:rsidR="00CF4DD5" w:rsidRPr="00A942D4">
              <w:rPr>
                <w:rFonts w:ascii="Arial" w:hAnsi="Arial" w:cs="Arial"/>
                <w:i/>
                <w:iCs/>
                <w:color w:val="FF3333"/>
                <w:sz w:val="20"/>
                <w:szCs w:val="20"/>
              </w:rPr>
              <w:t>(</w:t>
            </w:r>
            <w:proofErr w:type="gramStart"/>
            <w:r w:rsidR="00CF4DD5" w:rsidRPr="00A942D4">
              <w:rPr>
                <w:rFonts w:ascii="Arial" w:hAnsi="Arial" w:cs="Arial"/>
                <w:i/>
                <w:iCs/>
                <w:color w:val="FF3333"/>
                <w:sz w:val="20"/>
                <w:szCs w:val="20"/>
              </w:rPr>
              <w:t>.....</w:t>
            </w:r>
            <w:proofErr w:type="gramEnd"/>
            <w:r w:rsidR="00CF4DD5" w:rsidRPr="00A942D4">
              <w:rPr>
                <w:rFonts w:ascii="Arial" w:hAnsi="Arial" w:cs="Arial"/>
                <w:i/>
                <w:iCs/>
                <w:color w:val="FF3333"/>
                <w:sz w:val="20"/>
                <w:szCs w:val="20"/>
              </w:rPr>
              <w:t xml:space="preserve">) % </w:t>
            </w:r>
            <w:r w:rsidRPr="00A942D4">
              <w:rPr>
                <w:rFonts w:ascii="Arial" w:hAnsi="Arial" w:cs="Arial"/>
                <w:i/>
                <w:iCs/>
                <w:color w:val="FF3333"/>
                <w:sz w:val="20"/>
                <w:szCs w:val="20"/>
              </w:rPr>
              <w:t>sobre o valor da OS para valores do indicador IAE de 0,51 a 1,00.</w:t>
            </w:r>
          </w:p>
        </w:tc>
      </w:tr>
      <w:tr w:rsidR="005315D7" w:rsidRPr="00A942D4" w14:paraId="06A334D9" w14:textId="77777777" w:rsidTr="00BA1F27">
        <w:trPr>
          <w:trHeight w:val="875"/>
        </w:trPr>
        <w:tc>
          <w:tcPr>
            <w:tcW w:w="426" w:type="dxa"/>
            <w:vMerge/>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9233CC7" w14:textId="77777777" w:rsidR="005315D7" w:rsidRPr="00A942D4" w:rsidRDefault="005315D7" w:rsidP="00E13140">
            <w:pPr>
              <w:suppressAutoHyphens w:val="0"/>
              <w:spacing w:after="200" w:line="276" w:lineRule="auto"/>
              <w:rPr>
                <w:rFonts w:ascii="Arial" w:eastAsia="Calibri" w:hAnsi="Arial" w:cs="Arial"/>
                <w:i/>
                <w:iCs/>
                <w:sz w:val="20"/>
                <w:szCs w:val="20"/>
                <w:lang w:eastAsia="en-US"/>
              </w:rPr>
            </w:pPr>
          </w:p>
        </w:tc>
        <w:tc>
          <w:tcPr>
            <w:tcW w:w="4242" w:type="dxa"/>
            <w:vMerge/>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7DF8D30" w14:textId="77777777" w:rsidR="005315D7" w:rsidRPr="00A942D4" w:rsidRDefault="005315D7" w:rsidP="00E13140">
            <w:pPr>
              <w:suppressAutoHyphens w:val="0"/>
              <w:spacing w:after="200" w:line="276" w:lineRule="auto"/>
              <w:rPr>
                <w:rFonts w:ascii="Arial" w:eastAsia="Calibri" w:hAnsi="Arial" w:cs="Arial"/>
                <w:i/>
                <w:iCs/>
                <w:sz w:val="20"/>
                <w:szCs w:val="20"/>
                <w:lang w:eastAsia="en-US"/>
              </w:rPr>
            </w:pPr>
          </w:p>
        </w:tc>
        <w:tc>
          <w:tcPr>
            <w:tcW w:w="4976" w:type="dxa"/>
            <w:tcBorders>
              <w:left w:val="single" w:sz="4" w:space="0" w:color="auto"/>
              <w:bottom w:val="single" w:sz="4" w:space="0" w:color="000000" w:themeColor="text1"/>
              <w:right w:val="single" w:sz="4" w:space="0" w:color="000000" w:themeColor="text1"/>
            </w:tcBorders>
            <w:shd w:val="clear" w:color="auto" w:fill="auto"/>
            <w:tcMar>
              <w:top w:w="0" w:type="dxa"/>
              <w:left w:w="70" w:type="dxa"/>
              <w:bottom w:w="0" w:type="dxa"/>
              <w:right w:w="70" w:type="dxa"/>
            </w:tcMar>
            <w:vAlign w:val="center"/>
          </w:tcPr>
          <w:p w14:paraId="16383DB0" w14:textId="36043A9B" w:rsidR="005315D7" w:rsidRPr="00A942D4" w:rsidRDefault="005315D7" w:rsidP="00E13140">
            <w:pPr>
              <w:pStyle w:val="TableContents"/>
              <w:autoSpaceDE w:val="0"/>
              <w:jc w:val="both"/>
              <w:rPr>
                <w:rFonts w:ascii="Arial" w:hAnsi="Arial" w:cs="Arial"/>
                <w:i/>
                <w:iCs/>
                <w:color w:val="FF3333"/>
                <w:sz w:val="20"/>
                <w:szCs w:val="20"/>
              </w:rPr>
            </w:pPr>
            <w:r w:rsidRPr="00A942D4">
              <w:rPr>
                <w:rFonts w:ascii="Arial" w:hAnsi="Arial" w:cs="Arial"/>
                <w:i/>
                <w:iCs/>
                <w:color w:val="FF3333"/>
                <w:sz w:val="20"/>
                <w:szCs w:val="20"/>
              </w:rPr>
              <w:t xml:space="preserve">Multa de </w:t>
            </w:r>
            <w:r w:rsidR="00CF4DD5" w:rsidRPr="00A942D4">
              <w:rPr>
                <w:rFonts w:ascii="Arial" w:hAnsi="Arial" w:cs="Arial"/>
                <w:i/>
                <w:iCs/>
                <w:color w:val="FF3333"/>
                <w:sz w:val="20"/>
                <w:szCs w:val="20"/>
              </w:rPr>
              <w:t>(</w:t>
            </w:r>
            <w:proofErr w:type="gramStart"/>
            <w:r w:rsidR="00CF4DD5" w:rsidRPr="00A942D4">
              <w:rPr>
                <w:rFonts w:ascii="Arial" w:hAnsi="Arial" w:cs="Arial"/>
                <w:i/>
                <w:iCs/>
                <w:color w:val="FF3333"/>
                <w:sz w:val="20"/>
                <w:szCs w:val="20"/>
              </w:rPr>
              <w:t>.....</w:t>
            </w:r>
            <w:proofErr w:type="gramEnd"/>
            <w:r w:rsidR="00CF4DD5" w:rsidRPr="00A942D4">
              <w:rPr>
                <w:rFonts w:ascii="Arial" w:hAnsi="Arial" w:cs="Arial"/>
                <w:i/>
                <w:iCs/>
                <w:color w:val="FF3333"/>
                <w:sz w:val="20"/>
                <w:szCs w:val="20"/>
              </w:rPr>
              <w:t xml:space="preserve">) % </w:t>
            </w:r>
            <w:r w:rsidRPr="00A942D4">
              <w:rPr>
                <w:rFonts w:ascii="Arial" w:hAnsi="Arial" w:cs="Arial"/>
                <w:i/>
                <w:iCs/>
                <w:color w:val="FF3333"/>
                <w:sz w:val="20"/>
                <w:szCs w:val="20"/>
              </w:rPr>
              <w:t xml:space="preserve">sobre o valor do Contrato e Glosa de </w:t>
            </w:r>
            <w:r w:rsidR="00CF4DD5" w:rsidRPr="00A942D4">
              <w:rPr>
                <w:rFonts w:ascii="Arial" w:hAnsi="Arial" w:cs="Arial"/>
                <w:i/>
                <w:iCs/>
                <w:color w:val="FF3333"/>
                <w:sz w:val="20"/>
                <w:szCs w:val="20"/>
              </w:rPr>
              <w:t>(</w:t>
            </w:r>
            <w:proofErr w:type="gramStart"/>
            <w:r w:rsidR="00CF4DD5" w:rsidRPr="00A942D4">
              <w:rPr>
                <w:rFonts w:ascii="Arial" w:hAnsi="Arial" w:cs="Arial"/>
                <w:i/>
                <w:iCs/>
                <w:color w:val="FF3333"/>
                <w:sz w:val="20"/>
                <w:szCs w:val="20"/>
              </w:rPr>
              <w:t>.....</w:t>
            </w:r>
            <w:proofErr w:type="gramEnd"/>
            <w:r w:rsidR="00CF4DD5" w:rsidRPr="00A942D4">
              <w:rPr>
                <w:rFonts w:ascii="Arial" w:hAnsi="Arial" w:cs="Arial"/>
                <w:i/>
                <w:iCs/>
                <w:color w:val="FF3333"/>
                <w:sz w:val="20"/>
                <w:szCs w:val="20"/>
              </w:rPr>
              <w:t xml:space="preserve">) % </w:t>
            </w:r>
            <w:r w:rsidRPr="00A942D4">
              <w:rPr>
                <w:rFonts w:ascii="Arial" w:hAnsi="Arial" w:cs="Arial"/>
                <w:i/>
                <w:iCs/>
                <w:color w:val="FF3333"/>
                <w:sz w:val="20"/>
                <w:szCs w:val="20"/>
              </w:rPr>
              <w:t>sobre o valor da OS, para valores do indicador IAE maiores que 1,00.</w:t>
            </w:r>
          </w:p>
        </w:tc>
      </w:tr>
      <w:tr w:rsidR="005315D7" w:rsidRPr="00A942D4" w14:paraId="4DB24EF8" w14:textId="77777777" w:rsidTr="00BA1F27">
        <w:trPr>
          <w:trHeight w:val="485"/>
        </w:trPr>
        <w:tc>
          <w:tcPr>
            <w:tcW w:w="426" w:type="dxa"/>
            <w:tcBorders>
              <w:top w:val="single" w:sz="4" w:space="0" w:color="auto"/>
              <w:left w:val="single" w:sz="4" w:space="0" w:color="000000" w:themeColor="text1"/>
              <w:bottom w:val="single" w:sz="4" w:space="0" w:color="000000" w:themeColor="text1"/>
            </w:tcBorders>
            <w:shd w:val="clear" w:color="auto" w:fill="auto"/>
            <w:tcMar>
              <w:top w:w="0" w:type="dxa"/>
              <w:left w:w="70" w:type="dxa"/>
              <w:bottom w:w="0" w:type="dxa"/>
              <w:right w:w="70" w:type="dxa"/>
            </w:tcMar>
            <w:vAlign w:val="center"/>
          </w:tcPr>
          <w:p w14:paraId="3E2F2D3E" w14:textId="77777777" w:rsidR="005315D7" w:rsidRPr="00A942D4" w:rsidRDefault="005315D7" w:rsidP="00E13140">
            <w:pPr>
              <w:pStyle w:val="Standard"/>
              <w:rPr>
                <w:rFonts w:ascii="Arial" w:hAnsi="Arial" w:cs="Arial"/>
                <w:i/>
                <w:iCs/>
                <w:color w:val="FF0000"/>
                <w:sz w:val="20"/>
                <w:szCs w:val="20"/>
              </w:rPr>
            </w:pPr>
            <w:r w:rsidRPr="00A942D4">
              <w:rPr>
                <w:rFonts w:ascii="Arial" w:hAnsi="Arial" w:cs="Arial"/>
                <w:i/>
                <w:iCs/>
                <w:color w:val="FF0000"/>
                <w:sz w:val="20"/>
                <w:szCs w:val="20"/>
              </w:rPr>
              <w:t>…</w:t>
            </w:r>
          </w:p>
        </w:tc>
        <w:tc>
          <w:tcPr>
            <w:tcW w:w="4242" w:type="dxa"/>
            <w:tcBorders>
              <w:top w:val="single" w:sz="4" w:space="0" w:color="auto"/>
              <w:left w:val="single" w:sz="4" w:space="0" w:color="000000" w:themeColor="text1"/>
              <w:bottom w:val="single" w:sz="4" w:space="0" w:color="000000" w:themeColor="text1"/>
            </w:tcBorders>
            <w:shd w:val="clear" w:color="auto" w:fill="auto"/>
            <w:tcMar>
              <w:top w:w="0" w:type="dxa"/>
              <w:left w:w="70" w:type="dxa"/>
              <w:bottom w:w="0" w:type="dxa"/>
              <w:right w:w="70" w:type="dxa"/>
            </w:tcMar>
            <w:vAlign w:val="center"/>
          </w:tcPr>
          <w:p w14:paraId="32E77725" w14:textId="77777777" w:rsidR="005315D7" w:rsidRPr="00A942D4" w:rsidRDefault="005315D7" w:rsidP="00E13140">
            <w:pPr>
              <w:pStyle w:val="Standard"/>
              <w:rPr>
                <w:rFonts w:ascii="Arial" w:hAnsi="Arial" w:cs="Arial"/>
                <w:i/>
                <w:iCs/>
                <w:color w:val="FF0000"/>
                <w:sz w:val="20"/>
                <w:szCs w:val="20"/>
              </w:rPr>
            </w:pPr>
            <w:r w:rsidRPr="00A942D4">
              <w:rPr>
                <w:rFonts w:ascii="Arial" w:hAnsi="Arial" w:cs="Arial"/>
                <w:i/>
                <w:iCs/>
                <w:color w:val="FF0000"/>
                <w:sz w:val="20"/>
                <w:szCs w:val="20"/>
              </w:rPr>
              <w:t>…</w:t>
            </w:r>
          </w:p>
        </w:tc>
        <w:tc>
          <w:tcPr>
            <w:tcW w:w="4976" w:type="dxa"/>
            <w:tcBorders>
              <w:left w:val="single" w:sz="4" w:space="0" w:color="000000" w:themeColor="text1"/>
              <w:bottom w:val="single" w:sz="4" w:space="0" w:color="000000" w:themeColor="text1"/>
              <w:right w:val="single" w:sz="4" w:space="0" w:color="000000" w:themeColor="text1"/>
            </w:tcBorders>
            <w:shd w:val="clear" w:color="auto" w:fill="auto"/>
            <w:tcMar>
              <w:top w:w="0" w:type="dxa"/>
              <w:left w:w="70" w:type="dxa"/>
              <w:bottom w:w="0" w:type="dxa"/>
              <w:right w:w="70" w:type="dxa"/>
            </w:tcMar>
            <w:vAlign w:val="center"/>
          </w:tcPr>
          <w:p w14:paraId="74D29530" w14:textId="77777777" w:rsidR="005315D7" w:rsidRPr="00A942D4" w:rsidRDefault="005315D7" w:rsidP="00E13140">
            <w:pPr>
              <w:pStyle w:val="TableContents"/>
              <w:autoSpaceDE w:val="0"/>
              <w:jc w:val="both"/>
              <w:rPr>
                <w:rFonts w:ascii="Arial" w:hAnsi="Arial" w:cs="Arial"/>
                <w:i/>
                <w:iCs/>
                <w:color w:val="FF0000"/>
                <w:sz w:val="20"/>
                <w:szCs w:val="20"/>
              </w:rPr>
            </w:pPr>
            <w:r w:rsidRPr="00A942D4">
              <w:rPr>
                <w:rFonts w:ascii="Arial" w:hAnsi="Arial" w:cs="Arial"/>
                <w:i/>
                <w:iCs/>
                <w:color w:val="FF0000"/>
                <w:sz w:val="20"/>
                <w:szCs w:val="20"/>
              </w:rPr>
              <w:t>…</w:t>
            </w:r>
          </w:p>
        </w:tc>
      </w:tr>
      <w:tr w:rsidR="005315D7" w:rsidRPr="00A942D4" w14:paraId="4149C728" w14:textId="77777777" w:rsidTr="7F4FF232">
        <w:tc>
          <w:tcPr>
            <w:tcW w:w="426" w:type="dxa"/>
            <w:tcBorders>
              <w:left w:val="single" w:sz="4" w:space="0" w:color="000000" w:themeColor="text1"/>
              <w:bottom w:val="single" w:sz="4" w:space="0" w:color="000000" w:themeColor="text1"/>
            </w:tcBorders>
            <w:shd w:val="clear" w:color="auto" w:fill="auto"/>
            <w:tcMar>
              <w:top w:w="0" w:type="dxa"/>
              <w:left w:w="70" w:type="dxa"/>
              <w:bottom w:w="0" w:type="dxa"/>
              <w:right w:w="70" w:type="dxa"/>
            </w:tcMar>
            <w:vAlign w:val="center"/>
          </w:tcPr>
          <w:p w14:paraId="4C8C55BD" w14:textId="77777777" w:rsidR="005315D7" w:rsidRPr="00A942D4" w:rsidRDefault="005315D7" w:rsidP="00E13140">
            <w:pPr>
              <w:pStyle w:val="Standard"/>
              <w:jc w:val="center"/>
              <w:rPr>
                <w:rFonts w:ascii="Arial" w:hAnsi="Arial" w:cs="Arial"/>
                <w:i/>
                <w:iCs/>
                <w:color w:val="FF3333"/>
                <w:sz w:val="20"/>
                <w:szCs w:val="20"/>
              </w:rPr>
            </w:pPr>
            <w:r w:rsidRPr="00A942D4">
              <w:rPr>
                <w:rFonts w:ascii="Arial" w:hAnsi="Arial" w:cs="Arial"/>
                <w:i/>
                <w:iCs/>
                <w:color w:val="FF3333"/>
                <w:sz w:val="20"/>
                <w:szCs w:val="20"/>
              </w:rPr>
              <w:t>N</w:t>
            </w:r>
          </w:p>
        </w:tc>
        <w:tc>
          <w:tcPr>
            <w:tcW w:w="4242" w:type="dxa"/>
            <w:tcBorders>
              <w:left w:val="single" w:sz="4" w:space="0" w:color="000000" w:themeColor="text1"/>
              <w:bottom w:val="single" w:sz="4" w:space="0" w:color="000000" w:themeColor="text1"/>
            </w:tcBorders>
            <w:shd w:val="clear" w:color="auto" w:fill="auto"/>
            <w:tcMar>
              <w:top w:w="0" w:type="dxa"/>
              <w:left w:w="70" w:type="dxa"/>
              <w:bottom w:w="0" w:type="dxa"/>
              <w:right w:w="70" w:type="dxa"/>
            </w:tcMar>
            <w:vAlign w:val="center"/>
          </w:tcPr>
          <w:p w14:paraId="3EC1FEBD" w14:textId="77777777" w:rsidR="005315D7" w:rsidRPr="00A942D4" w:rsidRDefault="005315D7" w:rsidP="00E13140">
            <w:pPr>
              <w:pStyle w:val="Standard"/>
              <w:autoSpaceDE w:val="0"/>
              <w:jc w:val="both"/>
              <w:rPr>
                <w:rFonts w:ascii="Arial" w:hAnsi="Arial" w:cs="Arial"/>
                <w:i/>
                <w:iCs/>
                <w:color w:val="FF3333"/>
                <w:sz w:val="20"/>
                <w:szCs w:val="20"/>
              </w:rPr>
            </w:pPr>
            <w:r w:rsidRPr="00A942D4">
              <w:rPr>
                <w:rFonts w:ascii="Arial" w:hAnsi="Arial" w:cs="Arial"/>
                <w:i/>
                <w:iCs/>
                <w:color w:val="FF3333"/>
                <w:sz w:val="20"/>
                <w:szCs w:val="20"/>
              </w:rPr>
              <w:t>Não cumprir qualquer outra obrigação contratual não citada nesta tabela.</w:t>
            </w:r>
          </w:p>
        </w:tc>
        <w:tc>
          <w:tcPr>
            <w:tcW w:w="4976" w:type="dxa"/>
            <w:tcBorders>
              <w:left w:val="single" w:sz="4" w:space="0" w:color="000000" w:themeColor="text1"/>
              <w:bottom w:val="single" w:sz="4" w:space="0" w:color="000000" w:themeColor="text1"/>
              <w:right w:val="single" w:sz="4" w:space="0" w:color="000000" w:themeColor="text1"/>
            </w:tcBorders>
            <w:shd w:val="clear" w:color="auto" w:fill="auto"/>
            <w:tcMar>
              <w:top w:w="0" w:type="dxa"/>
              <w:left w:w="70" w:type="dxa"/>
              <w:bottom w:w="0" w:type="dxa"/>
              <w:right w:w="70" w:type="dxa"/>
            </w:tcMar>
            <w:vAlign w:val="center"/>
          </w:tcPr>
          <w:p w14:paraId="335672A6" w14:textId="77777777" w:rsidR="005315D7" w:rsidRPr="00A942D4" w:rsidRDefault="005315D7" w:rsidP="00E13140">
            <w:pPr>
              <w:pStyle w:val="Standard"/>
              <w:autoSpaceDE w:val="0"/>
              <w:jc w:val="both"/>
              <w:rPr>
                <w:rFonts w:ascii="Arial" w:hAnsi="Arial" w:cs="Arial"/>
                <w:i/>
                <w:iCs/>
                <w:color w:val="FF3333"/>
                <w:sz w:val="20"/>
                <w:szCs w:val="20"/>
              </w:rPr>
            </w:pPr>
            <w:r w:rsidRPr="00A942D4">
              <w:rPr>
                <w:rFonts w:ascii="Arial" w:hAnsi="Arial" w:cs="Arial"/>
                <w:i/>
                <w:iCs/>
                <w:color w:val="FF3333"/>
                <w:sz w:val="20"/>
                <w:szCs w:val="20"/>
              </w:rPr>
              <w:t>Advertência.</w:t>
            </w:r>
          </w:p>
          <w:p w14:paraId="167929EB" w14:textId="7C068676" w:rsidR="005315D7" w:rsidRPr="00A942D4" w:rsidRDefault="005315D7" w:rsidP="00E13140">
            <w:pPr>
              <w:pStyle w:val="Standard"/>
              <w:autoSpaceDE w:val="0"/>
              <w:jc w:val="both"/>
              <w:rPr>
                <w:rFonts w:ascii="Arial" w:hAnsi="Arial" w:cs="Arial"/>
                <w:i/>
                <w:iCs/>
                <w:color w:val="FF3333"/>
                <w:sz w:val="20"/>
                <w:szCs w:val="20"/>
              </w:rPr>
            </w:pPr>
            <w:r w:rsidRPr="00A942D4">
              <w:rPr>
                <w:rFonts w:ascii="Arial" w:hAnsi="Arial" w:cs="Arial"/>
                <w:i/>
                <w:iCs/>
                <w:color w:val="FF3333"/>
                <w:sz w:val="20"/>
                <w:szCs w:val="20"/>
              </w:rPr>
              <w:t xml:space="preserve">Em caso de reincidência ou configurado prejuízo aos resultados pretendidos com a contratação, aplica-se multa de </w:t>
            </w:r>
            <w:r w:rsidR="003B1999" w:rsidRPr="00A942D4">
              <w:rPr>
                <w:rFonts w:ascii="Arial" w:hAnsi="Arial" w:cs="Arial"/>
                <w:i/>
                <w:iCs/>
                <w:color w:val="FF3333"/>
                <w:sz w:val="20"/>
                <w:szCs w:val="20"/>
              </w:rPr>
              <w:t>(</w:t>
            </w:r>
            <w:proofErr w:type="gramStart"/>
            <w:r w:rsidR="003B1999" w:rsidRPr="00A942D4">
              <w:rPr>
                <w:rFonts w:ascii="Arial" w:hAnsi="Arial" w:cs="Arial"/>
                <w:i/>
                <w:iCs/>
                <w:color w:val="FF3333"/>
                <w:sz w:val="20"/>
                <w:szCs w:val="20"/>
              </w:rPr>
              <w:t>.....</w:t>
            </w:r>
            <w:proofErr w:type="gramEnd"/>
            <w:r w:rsidR="003B1999" w:rsidRPr="00A942D4">
              <w:rPr>
                <w:rFonts w:ascii="Arial" w:hAnsi="Arial" w:cs="Arial"/>
                <w:i/>
                <w:iCs/>
                <w:color w:val="FF3333"/>
                <w:sz w:val="20"/>
                <w:szCs w:val="20"/>
              </w:rPr>
              <w:t xml:space="preserve">) % </w:t>
            </w:r>
            <w:r w:rsidRPr="00A942D4">
              <w:rPr>
                <w:rFonts w:ascii="Arial" w:hAnsi="Arial" w:cs="Arial"/>
                <w:i/>
                <w:iCs/>
                <w:color w:val="FF3333"/>
                <w:sz w:val="20"/>
                <w:szCs w:val="20"/>
              </w:rPr>
              <w:t>do valor total do Contrato.</w:t>
            </w:r>
          </w:p>
        </w:tc>
      </w:tr>
    </w:tbl>
    <w:p w14:paraId="2DD2CC60" w14:textId="34A5A7BF" w:rsidR="00703864" w:rsidRPr="00BD6AC2" w:rsidRDefault="00F419EC" w:rsidP="00BA1F27">
      <w:pPr>
        <w:pStyle w:val="Nvel2-Red"/>
      </w:pPr>
      <w:r w:rsidRPr="00A942D4">
        <w:t xml:space="preserve">Nos termos do </w:t>
      </w:r>
      <w:hyperlink r:id="rId47" w:history="1">
        <w:r w:rsidRPr="00A942D4">
          <w:rPr>
            <w:rStyle w:val="Hyperlink"/>
          </w:rPr>
          <w:t>art. 19, inciso III da Instrução Normativa SGD/ME nº 94, de 2022</w:t>
        </w:r>
      </w:hyperlink>
      <w:r w:rsidRPr="00A942D4">
        <w:t xml:space="preserve">, </w:t>
      </w:r>
      <w:r w:rsidR="00980B4D" w:rsidRPr="00A942D4">
        <w:t xml:space="preserve">será efetuada a retenção ou glosa no pagamento, proporcional à irregularidade verificada, sem prejuízo das sanções cabíveis, </w:t>
      </w:r>
      <w:r w:rsidR="00703864" w:rsidRPr="00A942D4">
        <w:t xml:space="preserve">nos casos em que </w:t>
      </w:r>
      <w:r w:rsidR="00A04888" w:rsidRPr="00A942D4">
        <w:t>p</w:t>
      </w:r>
      <w:r w:rsidR="00703864" w:rsidRPr="00A942D4">
        <w:t xml:space="preserve"> </w:t>
      </w:r>
      <w:r w:rsidR="6FE0800F" w:rsidRPr="00A942D4">
        <w:t>C</w:t>
      </w:r>
      <w:r w:rsidR="00703864" w:rsidRPr="00A942D4">
        <w:t>ontratad</w:t>
      </w:r>
      <w:r w:rsidR="00A04888" w:rsidRPr="00A942D4">
        <w:t>o</w:t>
      </w:r>
      <w:r w:rsidR="00703864" w:rsidRPr="00BD6AC2">
        <w:t>:</w:t>
      </w:r>
    </w:p>
    <w:p w14:paraId="1E389198" w14:textId="3314D8B4" w:rsidR="00703864" w:rsidRPr="00A942D4" w:rsidRDefault="00703864" w:rsidP="00BA1F27">
      <w:pPr>
        <w:pStyle w:val="Nvel3-R"/>
      </w:pPr>
      <w:r w:rsidRPr="00A942D4">
        <w:t>não atingir os valores mínimos aceitáveis fixados nos critérios de aceitação, não produzir os resultados ou deixar de executar as atividades contratadas; ou</w:t>
      </w:r>
    </w:p>
    <w:p w14:paraId="498A8317" w14:textId="6E82E62A" w:rsidR="00C67036" w:rsidRDefault="00703864" w:rsidP="00BA1F27">
      <w:pPr>
        <w:pStyle w:val="Nvel3-R"/>
      </w:pPr>
      <w:r w:rsidRPr="00A942D4">
        <w:t>deixar de utilizar materiais e recursos humanos exigidos para fornecimento da solução de TIC, ou utilizá-los com qualidade ou quantidade inferior à demandada;</w:t>
      </w:r>
    </w:p>
    <w:p w14:paraId="6C168A5D" w14:textId="6CC515A3" w:rsidR="00367A60" w:rsidRPr="00251DE6" w:rsidRDefault="007F574E" w:rsidP="007F574E">
      <w:pPr>
        <w:pStyle w:val="Nivel01"/>
      </w:pPr>
      <w:r w:rsidRPr="00251DE6">
        <w:t>CRITÉRIOS DE MEDIÇÃO E DE PAGAMENTO</w:t>
      </w:r>
    </w:p>
    <w:p w14:paraId="6C168A5E" w14:textId="77777777" w:rsidR="00367A60" w:rsidRPr="00A942D4" w:rsidRDefault="00D93A1F" w:rsidP="00BA1F27">
      <w:pPr>
        <w:pStyle w:val="Nvel1-SemNum0"/>
        <w:rPr>
          <w:rFonts w:cs="Arial"/>
          <w:lang w:eastAsia="en-US"/>
        </w:rPr>
      </w:pPr>
      <w:r w:rsidRPr="00042E06">
        <w:rPr>
          <w:rFonts w:cs="Arial"/>
          <w:bCs w:val="0"/>
          <w:iCs w:val="0"/>
          <w:lang w:eastAsia="en-US"/>
        </w:rPr>
        <w:t>Recebimento do Objeto</w:t>
      </w:r>
    </w:p>
    <w:p w14:paraId="6C168A5F" w14:textId="3282DB79" w:rsidR="00367A60" w:rsidRPr="00A942D4" w:rsidRDefault="00D93A1F" w:rsidP="00BA1F27">
      <w:pPr>
        <w:pStyle w:val="Nivel2"/>
      </w:pPr>
      <w:bookmarkStart w:id="54" w:name="_Ref131438929"/>
      <w:commentRangeStart w:id="55"/>
      <w:r w:rsidRPr="00A942D4">
        <w:rPr>
          <w:lang w:eastAsia="en-US"/>
        </w:rPr>
        <w:t xml:space="preserve">Os bens serão recebidos provisoriamente, de forma sumária, </w:t>
      </w:r>
      <w:commentRangeEnd w:id="55"/>
      <w:r w:rsidR="00EC3C36">
        <w:rPr>
          <w:rStyle w:val="Refdecomentrio"/>
          <w:rFonts w:ascii="Ecofont_Spranq_eco_Sans" w:eastAsia="MS Mincho" w:hAnsi="Ecofont_Spranq_eco_Sans" w:cs="Tahoma"/>
          <w:color w:val="auto"/>
        </w:rPr>
        <w:commentReference w:id="55"/>
      </w:r>
      <w:r w:rsidRPr="00A942D4">
        <w:rPr>
          <w:lang w:eastAsia="en-US"/>
        </w:rPr>
        <w:t xml:space="preserve">no ato da entrega, juntamente com a </w:t>
      </w:r>
      <w:r w:rsidRPr="00A942D4">
        <w:rPr>
          <w:rFonts w:eastAsia="Calibri"/>
          <w:lang w:eastAsia="en-US"/>
        </w:rPr>
        <w:t>nota</w:t>
      </w:r>
      <w:r w:rsidRPr="00A942D4">
        <w:rPr>
          <w:lang w:eastAsia="en-US"/>
        </w:rPr>
        <w:t xml:space="preserve"> fiscal ou instrumento de cobrança equivalente, pelo(a) responsável pelo acompanhamento e fiscalização do contrato, para efeito de posterior verificação de sua conformidade com as especificações constantes no Termo de Referência e na proposta.</w:t>
      </w:r>
      <w:bookmarkEnd w:id="54"/>
    </w:p>
    <w:p w14:paraId="6C168A60" w14:textId="210D33F6" w:rsidR="00367A60" w:rsidRPr="00A942D4" w:rsidRDefault="00D93A1F" w:rsidP="00BA1F27">
      <w:pPr>
        <w:pStyle w:val="Nivel2"/>
      </w:pPr>
      <w:r w:rsidRPr="00A942D4">
        <w:rPr>
          <w:lang w:eastAsia="en-US"/>
        </w:rPr>
        <w:t>Os bens poderão ser rejeitados, no todo ou em parte, inclusive antes do recebimento provisório, quando em desacordo com as especificações constantes no Termo de Referência</w:t>
      </w:r>
      <w:r w:rsidRPr="00A942D4">
        <w:rPr>
          <w:color w:val="FF0000"/>
          <w:lang w:eastAsia="en-US"/>
        </w:rPr>
        <w:t xml:space="preserve"> </w:t>
      </w:r>
      <w:r w:rsidRPr="00A942D4">
        <w:rPr>
          <w:lang w:eastAsia="en-US"/>
        </w:rPr>
        <w:t xml:space="preserve">e na proposta, devendo ser substituídos no prazo de </w:t>
      </w:r>
      <w:r w:rsidRPr="00A942D4">
        <w:rPr>
          <w:color w:val="FF0000"/>
          <w:lang w:eastAsia="en-US"/>
        </w:rPr>
        <w:t xml:space="preserve">.... (...) </w:t>
      </w:r>
      <w:r w:rsidRPr="00A942D4">
        <w:rPr>
          <w:lang w:eastAsia="en-US"/>
        </w:rPr>
        <w:t>dias, a contar da notificação d</w:t>
      </w:r>
      <w:r w:rsidR="00B61CD5" w:rsidRPr="00A942D4">
        <w:rPr>
          <w:lang w:eastAsia="en-US"/>
        </w:rPr>
        <w:t>o</w:t>
      </w:r>
      <w:r w:rsidRPr="00A942D4">
        <w:rPr>
          <w:lang w:eastAsia="en-US"/>
        </w:rPr>
        <w:t xml:space="preserve"> </w:t>
      </w:r>
      <w:r w:rsidR="0C639F78" w:rsidRPr="00A942D4">
        <w:rPr>
          <w:lang w:eastAsia="en-US"/>
        </w:rPr>
        <w:t>C</w:t>
      </w:r>
      <w:r w:rsidRPr="00A942D4">
        <w:rPr>
          <w:lang w:eastAsia="en-US"/>
        </w:rPr>
        <w:t>ontratad</w:t>
      </w:r>
      <w:r w:rsidR="00B61CD5" w:rsidRPr="00A942D4">
        <w:rPr>
          <w:lang w:eastAsia="en-US"/>
        </w:rPr>
        <w:t>o</w:t>
      </w:r>
      <w:r w:rsidRPr="00A942D4">
        <w:rPr>
          <w:lang w:eastAsia="en-US"/>
        </w:rPr>
        <w:t>, às suas custas, sem prejuízo da aplicação das penalidades.</w:t>
      </w:r>
    </w:p>
    <w:p w14:paraId="6C168A61" w14:textId="77777777" w:rsidR="00367A60" w:rsidRPr="00A942D4" w:rsidRDefault="00D93A1F" w:rsidP="00BA1F27">
      <w:pPr>
        <w:pStyle w:val="Nivel2"/>
      </w:pPr>
      <w:commentRangeStart w:id="56"/>
      <w:r w:rsidRPr="00A942D4">
        <w:rPr>
          <w:lang w:eastAsia="en-US"/>
        </w:rPr>
        <w:t xml:space="preserve">O </w:t>
      </w:r>
      <w:r w:rsidRPr="00A942D4">
        <w:t>recebimento</w:t>
      </w:r>
      <w:r w:rsidRPr="00A942D4">
        <w:rPr>
          <w:lang w:eastAsia="en-US"/>
        </w:rPr>
        <w:t xml:space="preserve"> definitivo ocorrerá no prazo de </w:t>
      </w:r>
      <w:r w:rsidRPr="00A942D4">
        <w:rPr>
          <w:color w:val="FF0000"/>
          <w:lang w:eastAsia="en-US"/>
        </w:rPr>
        <w:t xml:space="preserve">XXXX(XXXX) dias úteis, </w:t>
      </w:r>
      <w:r w:rsidRPr="00A942D4">
        <w:rPr>
          <w:lang w:eastAsia="en-US"/>
        </w:rPr>
        <w:t>a contar do recebimento da nota fiscal ou instrumento de cobrança equivalente pela Administração, após a verificação da qualidade e quantidade do material e consequente aceitação mediante termo detalhado.</w:t>
      </w:r>
      <w:commentRangeEnd w:id="56"/>
      <w:r w:rsidRPr="00A942D4">
        <w:rPr>
          <w:rStyle w:val="Refdecomentrio"/>
          <w:color w:val="auto"/>
        </w:rPr>
        <w:commentReference w:id="56"/>
      </w:r>
    </w:p>
    <w:p w14:paraId="6C168A62" w14:textId="52211EFB" w:rsidR="00367A60" w:rsidRPr="00A942D4" w:rsidRDefault="00D93A1F" w:rsidP="00BA1F27">
      <w:pPr>
        <w:pStyle w:val="Nivel2"/>
      </w:pPr>
      <w:commentRangeStart w:id="57"/>
      <w:r w:rsidRPr="00A942D4">
        <w:lastRenderedPageBreak/>
        <w:t>Para</w:t>
      </w:r>
      <w:r w:rsidRPr="00A942D4">
        <w:rPr>
          <w:lang w:eastAsia="en-US"/>
        </w:rPr>
        <w:t xml:space="preserve"> as contratações decorrentes de despesas cujos valores não ultrapassem o limite de que trata o </w:t>
      </w:r>
      <w:hyperlink r:id="rId48" w:anchor="art75">
        <w:r w:rsidRPr="00A942D4">
          <w:rPr>
            <w:rStyle w:val="Hyperlink"/>
            <w:lang w:eastAsia="en-US"/>
          </w:rPr>
          <w:t>inciso II do art. 75 da Lei nº 14.133, de 2021</w:t>
        </w:r>
      </w:hyperlink>
      <w:r w:rsidRPr="00A942D4">
        <w:rPr>
          <w:lang w:eastAsia="en-US"/>
        </w:rPr>
        <w:t xml:space="preserve">, o prazo máximo para o recebimento definitivo será de até </w:t>
      </w:r>
      <w:r w:rsidRPr="00A942D4">
        <w:rPr>
          <w:color w:val="FF0000"/>
          <w:lang w:eastAsia="en-US"/>
        </w:rPr>
        <w:t xml:space="preserve">XXXXX (XXX) </w:t>
      </w:r>
      <w:r w:rsidRPr="00A942D4">
        <w:rPr>
          <w:lang w:eastAsia="en-US"/>
        </w:rPr>
        <w:t>dias úteis.</w:t>
      </w:r>
      <w:commentRangeEnd w:id="57"/>
      <w:r w:rsidRPr="00A942D4">
        <w:commentReference w:id="57"/>
      </w:r>
    </w:p>
    <w:p w14:paraId="6C168A63" w14:textId="77777777" w:rsidR="00367A60" w:rsidRPr="00A942D4" w:rsidRDefault="00D93A1F" w:rsidP="00BA1F27">
      <w:pPr>
        <w:pStyle w:val="Nivel2"/>
      </w:pPr>
      <w:r w:rsidRPr="00A942D4">
        <w:rPr>
          <w:lang w:eastAsia="en-US"/>
        </w:rPr>
        <w:t xml:space="preserve">O prazo para recebimento definitivo poderá ser excepcionalmente prorrogado, </w:t>
      </w:r>
      <w:r w:rsidRPr="00A942D4">
        <w:rPr>
          <w:color w:val="auto"/>
          <w:lang w:eastAsia="en-US"/>
        </w:rPr>
        <w:t>de forma justificada, por igual período, quando houver necessidade de diligências para a aferição do ate</w:t>
      </w:r>
      <w:r w:rsidRPr="00A942D4">
        <w:rPr>
          <w:lang w:eastAsia="en-US"/>
        </w:rPr>
        <w:t>ndimento das exigências contratuais.</w:t>
      </w:r>
    </w:p>
    <w:p w14:paraId="6C168A64" w14:textId="5BAE5FCB" w:rsidR="00367A60" w:rsidRPr="00A942D4" w:rsidRDefault="00D93A1F" w:rsidP="00BA1F27">
      <w:pPr>
        <w:pStyle w:val="Nivel2"/>
      </w:pPr>
      <w:r w:rsidRPr="00A942D4">
        <w:rPr>
          <w:lang w:eastAsia="en-US"/>
        </w:rPr>
        <w:t xml:space="preserve">No </w:t>
      </w:r>
      <w:r w:rsidRPr="00A942D4">
        <w:t>caso</w:t>
      </w:r>
      <w:r w:rsidRPr="00A942D4">
        <w:rPr>
          <w:lang w:eastAsia="en-US"/>
        </w:rPr>
        <w:t xml:space="preserve"> de controvérsia sobre a execução do objeto, quanto à dimensão, qualidade e quantidade, deverá ser observado o teor do </w:t>
      </w:r>
      <w:hyperlink r:id="rId49" w:anchor="art143" w:history="1">
        <w:r w:rsidRPr="00A942D4">
          <w:rPr>
            <w:rStyle w:val="Hyperlink"/>
            <w:bCs/>
            <w:lang w:eastAsia="en-US"/>
          </w:rPr>
          <w:t>art. 143 da Lei nº 14.133, de 2021</w:t>
        </w:r>
      </w:hyperlink>
      <w:r w:rsidRPr="00A942D4">
        <w:rPr>
          <w:lang w:eastAsia="en-US"/>
        </w:rPr>
        <w:t xml:space="preserve">, comunicando-se à empresa para emissão de Nota Fiscal no que </w:t>
      </w:r>
      <w:r w:rsidR="00130530" w:rsidRPr="00A942D4">
        <w:rPr>
          <w:lang w:eastAsia="en-US"/>
        </w:rPr>
        <w:t xml:space="preserve">concerne </w:t>
      </w:r>
      <w:r w:rsidRPr="00A942D4">
        <w:rPr>
          <w:lang w:eastAsia="en-US"/>
        </w:rPr>
        <w:t>à parcela incontroversa da execução do objeto, para efeito de liquidação e pagamento.</w:t>
      </w:r>
    </w:p>
    <w:p w14:paraId="6C168A65" w14:textId="20EADBE8" w:rsidR="00367A60" w:rsidRPr="00A942D4" w:rsidRDefault="00D93A1F" w:rsidP="00BA1F27">
      <w:pPr>
        <w:pStyle w:val="Nivel2"/>
        <w:rPr>
          <w:lang w:eastAsia="en-US"/>
        </w:rPr>
      </w:pPr>
      <w:r w:rsidRPr="00A942D4">
        <w:rPr>
          <w:lang w:eastAsia="en-US"/>
        </w:rPr>
        <w:t xml:space="preserve">O prazo para a solução, pelo </w:t>
      </w:r>
      <w:r w:rsidR="621BE141" w:rsidRPr="00A942D4">
        <w:rPr>
          <w:lang w:eastAsia="en-US"/>
        </w:rPr>
        <w:t>C</w:t>
      </w:r>
      <w:r w:rsidRPr="00A942D4">
        <w:rPr>
          <w:lang w:eastAsia="en-US"/>
        </w:rPr>
        <w:t xml:space="preserve">ontratado, de inconsistências na execução do </w:t>
      </w:r>
      <w:r w:rsidRPr="00A942D4">
        <w:t>objeto</w:t>
      </w:r>
      <w:r w:rsidRPr="00A942D4">
        <w:rPr>
          <w:lang w:eastAsia="en-US"/>
        </w:rPr>
        <w:t xml:space="preserve"> ou de saneamento da nota fiscal ou de instrumento de cobrança equivalente, verificadas pela Administração durante a análise prévia à liquidação de despesa, não será computado para os fins do recebimento definitivo.</w:t>
      </w:r>
    </w:p>
    <w:p w14:paraId="6C168A66" w14:textId="77777777" w:rsidR="00367A60" w:rsidRPr="00A942D4" w:rsidRDefault="00D93A1F" w:rsidP="00BA1F27">
      <w:pPr>
        <w:pStyle w:val="Nivel2"/>
        <w:rPr>
          <w:lang w:eastAsia="en-US"/>
        </w:rPr>
      </w:pPr>
      <w:r w:rsidRPr="00A942D4">
        <w:rPr>
          <w:lang w:eastAsia="en-US"/>
        </w:rPr>
        <w:t xml:space="preserve">O recebimento provisório ou definitivo não excluirá a responsabilidade civil pela </w:t>
      </w:r>
      <w:r w:rsidRPr="00A942D4">
        <w:t>solidez</w:t>
      </w:r>
      <w:r w:rsidRPr="00A942D4">
        <w:rPr>
          <w:lang w:eastAsia="en-US"/>
        </w:rPr>
        <w:t xml:space="preserve"> e pela segurança do serviço nem a responsabilidade ético-profissional pela perfeita execução do contrato.</w:t>
      </w:r>
    </w:p>
    <w:p w14:paraId="6C168A67" w14:textId="77777777" w:rsidR="00367A60" w:rsidRPr="001F7FB7" w:rsidRDefault="00D93A1F" w:rsidP="00BA1F27">
      <w:pPr>
        <w:pStyle w:val="Nvel1-SemNum0"/>
        <w:rPr>
          <w:rFonts w:cs="Arial"/>
          <w:b w:val="0"/>
          <w:bCs w:val="0"/>
          <w:i/>
          <w:iCs w:val="0"/>
          <w:lang w:eastAsia="en-US"/>
        </w:rPr>
      </w:pPr>
      <w:r w:rsidRPr="001F7FB7">
        <w:rPr>
          <w:rFonts w:cs="Arial"/>
          <w:bCs w:val="0"/>
          <w:iCs w:val="0"/>
          <w:lang w:eastAsia="en-US"/>
        </w:rPr>
        <w:t>Liquidação</w:t>
      </w:r>
    </w:p>
    <w:p w14:paraId="6C168A68" w14:textId="4B9DDC11" w:rsidR="00367A60" w:rsidRPr="00A942D4" w:rsidRDefault="00D93A1F" w:rsidP="00BA1F27">
      <w:pPr>
        <w:pStyle w:val="Nivel2"/>
      </w:pPr>
      <w:r w:rsidRPr="00A942D4">
        <w:rPr>
          <w:lang w:eastAsia="en-US"/>
        </w:rPr>
        <w:t xml:space="preserve">Recebida a Nota Fiscal ou documento de cobrança equivalente, correrá o prazo de dez dias úteis para fins de liquidação, na forma desta seção, prorrogáveis por igual período, nos termos do </w:t>
      </w:r>
      <w:hyperlink r:id="rId50" w:anchor="art7§2" w:history="1">
        <w:r w:rsidRPr="00A942D4">
          <w:rPr>
            <w:rStyle w:val="Hyperlink"/>
            <w:lang w:eastAsia="en-US"/>
          </w:rPr>
          <w:t>art. 7º, §2º da Instrução Normativa SEGES/ME nº 77/2022</w:t>
        </w:r>
      </w:hyperlink>
      <w:r w:rsidRPr="00A942D4">
        <w:rPr>
          <w:lang w:eastAsia="en-US"/>
        </w:rPr>
        <w:t>.</w:t>
      </w:r>
    </w:p>
    <w:p w14:paraId="6C168A69" w14:textId="0210528B" w:rsidR="00367A60" w:rsidRPr="00A942D4" w:rsidRDefault="00D93A1F" w:rsidP="00BA1F27">
      <w:pPr>
        <w:pStyle w:val="Nivel3"/>
      </w:pPr>
      <w:r w:rsidRPr="00A942D4">
        <w:t xml:space="preserve">O prazo de que trata o item anterior será reduzido à metade, mantendo-se a possibilidade de prorrogação, no caso de contratações decorrentes de despesas cujos valores não ultrapassem o limite de que trata o </w:t>
      </w:r>
      <w:hyperlink r:id="rId51" w:anchor="art75" w:history="1">
        <w:r w:rsidRPr="00A942D4">
          <w:rPr>
            <w:rStyle w:val="Hyperlink"/>
          </w:rPr>
          <w:t>inciso II do art. 75 da Lei nº 14.133, de 2021</w:t>
        </w:r>
      </w:hyperlink>
      <w:r w:rsidRPr="00A942D4">
        <w:t>.</w:t>
      </w:r>
    </w:p>
    <w:p w14:paraId="6C168A6A" w14:textId="77777777" w:rsidR="00367A60" w:rsidRPr="00A942D4" w:rsidRDefault="00D93A1F" w:rsidP="00BA1F27">
      <w:pPr>
        <w:pStyle w:val="Nivel2"/>
        <w:rPr>
          <w:lang w:eastAsia="en-US"/>
        </w:rPr>
      </w:pPr>
      <w:r w:rsidRPr="00A942D4">
        <w:rPr>
          <w:lang w:eastAsia="en-US"/>
        </w:rPr>
        <w:t xml:space="preserve">Para fins de </w:t>
      </w:r>
      <w:r w:rsidRPr="00A942D4">
        <w:t>liquidação</w:t>
      </w:r>
      <w:r w:rsidRPr="00A942D4">
        <w:rPr>
          <w:lang w:eastAsia="en-US"/>
        </w:rPr>
        <w:t xml:space="preserve">, o setor competente deverá verificar se a nota fiscal ou instrumento de cobrança equivalente apresentado expressa os elementos necessários e essenciais do documento, tais como: </w:t>
      </w:r>
    </w:p>
    <w:p w14:paraId="6C168A6B" w14:textId="77777777" w:rsidR="00367A60" w:rsidRPr="00A942D4" w:rsidRDefault="00D93A1F" w:rsidP="00BA1F27">
      <w:pPr>
        <w:pStyle w:val="Nivel3"/>
        <w:rPr>
          <w:lang w:eastAsia="en-US"/>
        </w:rPr>
      </w:pPr>
      <w:r w:rsidRPr="00A942D4">
        <w:rPr>
          <w:lang w:eastAsia="en-US"/>
        </w:rPr>
        <w:t>o prazo de validade;</w:t>
      </w:r>
    </w:p>
    <w:p w14:paraId="6C168A6C" w14:textId="77777777" w:rsidR="00367A60" w:rsidRPr="00A942D4" w:rsidRDefault="00D93A1F" w:rsidP="002572E9">
      <w:pPr>
        <w:pStyle w:val="Nivel3"/>
        <w:rPr>
          <w:lang w:eastAsia="en-US"/>
        </w:rPr>
      </w:pPr>
      <w:r w:rsidRPr="00A942D4">
        <w:rPr>
          <w:lang w:eastAsia="en-US"/>
        </w:rPr>
        <w:t xml:space="preserve">a data da emissão; </w:t>
      </w:r>
    </w:p>
    <w:p w14:paraId="6C168A6D" w14:textId="25DD0FED" w:rsidR="00367A60" w:rsidRPr="00A942D4" w:rsidRDefault="00D93A1F" w:rsidP="00BA1F27">
      <w:pPr>
        <w:pStyle w:val="Nivel3"/>
        <w:rPr>
          <w:lang w:eastAsia="en-US"/>
        </w:rPr>
      </w:pPr>
      <w:r w:rsidRPr="00A942D4">
        <w:rPr>
          <w:color w:val="000000" w:themeColor="text1"/>
          <w:lang w:eastAsia="en-US"/>
        </w:rPr>
        <w:t xml:space="preserve">os dados do contrato e do órgão </w:t>
      </w:r>
      <w:r w:rsidR="37C52F0C" w:rsidRPr="00A942D4">
        <w:rPr>
          <w:color w:val="000000" w:themeColor="text1"/>
          <w:lang w:eastAsia="en-US"/>
        </w:rPr>
        <w:t>C</w:t>
      </w:r>
      <w:r w:rsidRPr="00A942D4">
        <w:rPr>
          <w:color w:val="000000" w:themeColor="text1"/>
          <w:lang w:eastAsia="en-US"/>
        </w:rPr>
        <w:t xml:space="preserve">ontratante; </w:t>
      </w:r>
    </w:p>
    <w:p w14:paraId="6C168A6E" w14:textId="77777777" w:rsidR="00367A60" w:rsidRPr="00A942D4" w:rsidRDefault="00D93A1F" w:rsidP="00BA1F27">
      <w:pPr>
        <w:pStyle w:val="Nivel3"/>
        <w:rPr>
          <w:lang w:eastAsia="en-US"/>
        </w:rPr>
      </w:pPr>
      <w:r w:rsidRPr="00A942D4">
        <w:rPr>
          <w:lang w:eastAsia="en-US"/>
        </w:rPr>
        <w:t xml:space="preserve">o período respectivo de execução do contrato; </w:t>
      </w:r>
    </w:p>
    <w:p w14:paraId="6C168A6F" w14:textId="77777777" w:rsidR="00367A60" w:rsidRPr="00A942D4" w:rsidRDefault="00D93A1F" w:rsidP="00BA1F27">
      <w:pPr>
        <w:pStyle w:val="Nivel3"/>
        <w:rPr>
          <w:lang w:eastAsia="en-US"/>
        </w:rPr>
      </w:pPr>
      <w:r w:rsidRPr="00A942D4">
        <w:rPr>
          <w:lang w:eastAsia="en-US"/>
        </w:rPr>
        <w:t xml:space="preserve">o valor a pagar; e </w:t>
      </w:r>
    </w:p>
    <w:p w14:paraId="6C168A70" w14:textId="77777777" w:rsidR="00367A60" w:rsidRPr="00A942D4" w:rsidRDefault="00D93A1F" w:rsidP="00BA1F27">
      <w:pPr>
        <w:pStyle w:val="Nivel3"/>
        <w:rPr>
          <w:lang w:eastAsia="en-US"/>
        </w:rPr>
      </w:pPr>
      <w:r w:rsidRPr="00A942D4">
        <w:rPr>
          <w:lang w:eastAsia="en-US"/>
        </w:rPr>
        <w:t>eventual destaque do valor de retenções tributárias cabíveis.</w:t>
      </w:r>
    </w:p>
    <w:p w14:paraId="6C168A71" w14:textId="7E1CA077" w:rsidR="00367A60" w:rsidRPr="00A942D4" w:rsidRDefault="00D93A1F" w:rsidP="00BA1F27">
      <w:pPr>
        <w:pStyle w:val="Nivel2"/>
      </w:pPr>
      <w:r w:rsidRPr="00A942D4">
        <w:rPr>
          <w:rFonts w:eastAsia="Calibri"/>
          <w:lang w:eastAsia="en-US"/>
        </w:rPr>
        <w:t xml:space="preserve"> Havendo erro na apresentação da nota fiscal ou instrumento de cobrança equivalente, ou circunstância que impeça a </w:t>
      </w:r>
      <w:r w:rsidRPr="00A942D4">
        <w:rPr>
          <w:lang w:eastAsia="en-US"/>
        </w:rPr>
        <w:t xml:space="preserve">liquidação da despesa, esta ficará sobrestada até que o </w:t>
      </w:r>
      <w:r w:rsidR="63DFADE6" w:rsidRPr="00A942D4">
        <w:rPr>
          <w:lang w:eastAsia="en-US"/>
        </w:rPr>
        <w:t>C</w:t>
      </w:r>
      <w:r w:rsidRPr="00A942D4">
        <w:rPr>
          <w:lang w:eastAsia="en-US"/>
        </w:rPr>
        <w:t xml:space="preserve">ontratado providencie as medidas saneadoras, reiniciando-se o prazo após a comprovação da regularização da situação, sem ônus ao </w:t>
      </w:r>
      <w:r w:rsidR="136624FC" w:rsidRPr="00A942D4">
        <w:rPr>
          <w:lang w:eastAsia="en-US"/>
        </w:rPr>
        <w:t>C</w:t>
      </w:r>
      <w:r w:rsidRPr="00A942D4">
        <w:rPr>
          <w:lang w:eastAsia="en-US"/>
        </w:rPr>
        <w:t>ontratante;</w:t>
      </w:r>
    </w:p>
    <w:p w14:paraId="6C168A72" w14:textId="473B5438" w:rsidR="00367A60" w:rsidRPr="00A942D4" w:rsidRDefault="00D93A1F" w:rsidP="00BA1F27">
      <w:pPr>
        <w:pStyle w:val="Nivel2"/>
      </w:pPr>
      <w:r w:rsidRPr="00A942D4">
        <w:rPr>
          <w:lang w:eastAsia="en-US"/>
        </w:rPr>
        <w:t xml:space="preserve"> A nota </w:t>
      </w:r>
      <w:r w:rsidRPr="00A942D4">
        <w:t>fiscal</w:t>
      </w:r>
      <w:r w:rsidRPr="00A942D4">
        <w:rPr>
          <w:lang w:eastAsia="en-US"/>
        </w:rPr>
        <w:t xml:space="preserve"> ou instrumento de cobrança equivalente deverá ser obrigatoriamente acompanhado da comprovação da regularidade fiscal, constatada por meio de consulta </w:t>
      </w:r>
      <w:r w:rsidRPr="00A942D4">
        <w:rPr>
          <w:i/>
          <w:iCs/>
          <w:lang w:eastAsia="en-US"/>
        </w:rPr>
        <w:t>on-line</w:t>
      </w:r>
      <w:r w:rsidRPr="00A942D4">
        <w:rPr>
          <w:lang w:eastAsia="en-US"/>
        </w:rPr>
        <w:t xml:space="preserve"> ao SICAF ou, na impossibilidade de acesso ao referido Sistema, mediante consulta aos sítios eletrônicos oficiais ou à documentação mencionada no </w:t>
      </w:r>
      <w:hyperlink r:id="rId52" w:anchor="art68" w:history="1">
        <w:r w:rsidRPr="00A942D4">
          <w:rPr>
            <w:rStyle w:val="Hyperlink"/>
            <w:lang w:eastAsia="en-US"/>
          </w:rPr>
          <w:t xml:space="preserve">art. 68 da Lei nº 14.133, de 2021.  </w:t>
        </w:r>
      </w:hyperlink>
      <w:r w:rsidRPr="00A942D4">
        <w:rPr>
          <w:lang w:eastAsia="en-US"/>
        </w:rPr>
        <w:t xml:space="preserve"> </w:t>
      </w:r>
    </w:p>
    <w:p w14:paraId="6C168A73" w14:textId="250CC332" w:rsidR="00367A60" w:rsidRPr="00A942D4" w:rsidRDefault="00D93A1F" w:rsidP="00BA1F27">
      <w:pPr>
        <w:pStyle w:val="Nivel2"/>
      </w:pPr>
      <w:r w:rsidRPr="00A942D4">
        <w:t xml:space="preserve">A Administração deverá realizar consulta ao SICAF para: a) verificar a manutenção das condições de habilitação exigidas no edital; b) identificar possível razão que impeça a participação em licitação, no âmbito </w:t>
      </w:r>
      <w:r w:rsidRPr="00A942D4">
        <w:lastRenderedPageBreak/>
        <w:t>do órgão ou entidade, que implique proibição de contratar com o Poder Público, bem como ocorrências impeditivas indiretas</w:t>
      </w:r>
      <w:r w:rsidR="009567B5">
        <w:t xml:space="preserve"> (</w:t>
      </w:r>
      <w:r w:rsidR="009567B5" w:rsidRPr="009567B5">
        <w:t>INSTRUÇÃO NORMATIVA Nº 3, DE 26 DE ABRIL DE 2018)</w:t>
      </w:r>
      <w:r w:rsidRPr="00A942D4">
        <w:t>.</w:t>
      </w:r>
    </w:p>
    <w:p w14:paraId="6C168A74" w14:textId="726DFE57" w:rsidR="00367A60" w:rsidRPr="00A942D4" w:rsidRDefault="00D93A1F" w:rsidP="00BA1F27">
      <w:pPr>
        <w:pStyle w:val="Nivel2"/>
      </w:pPr>
      <w:r w:rsidRPr="00A942D4">
        <w:t xml:space="preserve">Constatando-se, junto ao SICAF, a situação de irregularidade do </w:t>
      </w:r>
      <w:r w:rsidR="23848930" w:rsidRPr="00A942D4">
        <w:t>C</w:t>
      </w:r>
      <w:r w:rsidRPr="00A942D4">
        <w:t xml:space="preserve">ontratado, será providenciada sua notificação, por escrito, para que, no prazo de 5 (cinco) dias úteis, regularize sua situação ou, no mesmo prazo, apresente sua defesa. O prazo poderá ser prorrogado uma vez, por igual período, a critério do </w:t>
      </w:r>
      <w:r w:rsidR="3A5AE8FD" w:rsidRPr="00A942D4">
        <w:t>C</w:t>
      </w:r>
      <w:r w:rsidRPr="00A942D4">
        <w:t>ontratante.</w:t>
      </w:r>
    </w:p>
    <w:p w14:paraId="6C168A75" w14:textId="3C940055" w:rsidR="00367A60" w:rsidRPr="00A942D4" w:rsidRDefault="00D93A1F" w:rsidP="00BA1F27">
      <w:pPr>
        <w:pStyle w:val="Nivel2"/>
      </w:pPr>
      <w:r w:rsidRPr="00A942D4">
        <w:t xml:space="preserve">Não havendo regularização ou sendo a defesa considerada improcedente, o </w:t>
      </w:r>
      <w:r w:rsidR="5B4CDEF5" w:rsidRPr="00A942D4">
        <w:t>C</w:t>
      </w:r>
      <w:r w:rsidRPr="00A942D4">
        <w:t xml:space="preserve">ontratante deverá comunicar aos órgãos responsáveis pela fiscalização da regularidade fiscal quanto à inadimplência do </w:t>
      </w:r>
      <w:r w:rsidR="17B8D510" w:rsidRPr="00A942D4">
        <w:t>C</w:t>
      </w:r>
      <w:r w:rsidRPr="00A942D4">
        <w:t xml:space="preserve">ontratado, bem como quanto à existência de pagamento a ser efetuado, para que sejam acionados os meios pertinentes e necessários para garantir o recebimento de seus créditos.  </w:t>
      </w:r>
    </w:p>
    <w:p w14:paraId="6C168A76" w14:textId="213D7400" w:rsidR="00367A60" w:rsidRPr="00A942D4" w:rsidRDefault="00D93A1F" w:rsidP="00BA1F27">
      <w:pPr>
        <w:pStyle w:val="Nivel2"/>
      </w:pPr>
      <w:r w:rsidRPr="00A942D4">
        <w:t xml:space="preserve">Persistindo a irregularidade, o </w:t>
      </w:r>
      <w:r w:rsidR="3311F78C" w:rsidRPr="00A942D4">
        <w:t>C</w:t>
      </w:r>
      <w:r w:rsidRPr="00A942D4">
        <w:t xml:space="preserve">ontratante deverá adotar as medidas necessárias à rescisão contratual nos autos do processo administrativo correspondente, assegurada ao </w:t>
      </w:r>
      <w:r w:rsidR="7DDB696A" w:rsidRPr="00A942D4">
        <w:t>C</w:t>
      </w:r>
      <w:r w:rsidRPr="00A942D4">
        <w:t xml:space="preserve">ontratado a ampla defesa. </w:t>
      </w:r>
    </w:p>
    <w:p w14:paraId="6C168A77" w14:textId="5A755953" w:rsidR="00367A60" w:rsidRPr="00A942D4" w:rsidRDefault="00D93A1F" w:rsidP="00BA1F27">
      <w:pPr>
        <w:pStyle w:val="Nivel2"/>
        <w:rPr>
          <w:lang w:eastAsia="en-US"/>
        </w:rPr>
      </w:pPr>
      <w:r w:rsidRPr="00A942D4">
        <w:t xml:space="preserve">Havendo a efetiva execução do objeto, os pagamentos serão realizados normalmente, até que se decida pela rescisão do contrato, caso o </w:t>
      </w:r>
      <w:r w:rsidR="27312F69" w:rsidRPr="00A942D4">
        <w:t>C</w:t>
      </w:r>
      <w:r w:rsidRPr="00A942D4">
        <w:t>ontratado não regularize sua situação junto ao SICAF.</w:t>
      </w:r>
      <w:r w:rsidRPr="00A942D4">
        <w:rPr>
          <w:lang w:eastAsia="en-US"/>
        </w:rPr>
        <w:t xml:space="preserve">  </w:t>
      </w:r>
    </w:p>
    <w:p w14:paraId="6C168A78" w14:textId="77777777" w:rsidR="00367A60" w:rsidRPr="00C4323A" w:rsidRDefault="00D93A1F" w:rsidP="00BA1F27">
      <w:pPr>
        <w:pStyle w:val="Nvel1-SemNum0"/>
        <w:rPr>
          <w:rFonts w:cs="Arial"/>
          <w:b w:val="0"/>
          <w:bCs w:val="0"/>
          <w:i/>
          <w:iCs w:val="0"/>
          <w:lang w:eastAsia="en-US"/>
        </w:rPr>
      </w:pPr>
      <w:r w:rsidRPr="00C4323A">
        <w:rPr>
          <w:rFonts w:cs="Arial"/>
          <w:bCs w:val="0"/>
          <w:iCs w:val="0"/>
          <w:lang w:eastAsia="en-US"/>
        </w:rPr>
        <w:t>Prazo de pagamento</w:t>
      </w:r>
    </w:p>
    <w:p w14:paraId="6C168A79" w14:textId="4A1ACB40" w:rsidR="00367A60" w:rsidRPr="00A942D4" w:rsidRDefault="00D93A1F" w:rsidP="00BA1F27">
      <w:pPr>
        <w:pStyle w:val="Nivel2"/>
      </w:pPr>
      <w:r w:rsidRPr="00A942D4">
        <w:t xml:space="preserve">O pagamento será efetuado no prazo de até 10 (dez) dias úteis contados da finalização da liquidação da despesa, conforme seção anterior, nos termos da </w:t>
      </w:r>
      <w:hyperlink r:id="rId53" w:history="1">
        <w:r w:rsidRPr="00A942D4">
          <w:rPr>
            <w:rStyle w:val="Hyperlink"/>
          </w:rPr>
          <w:t>Instrução Normativa SEGES/ME nº 77, de 2022</w:t>
        </w:r>
      </w:hyperlink>
      <w:r w:rsidRPr="00A942D4">
        <w:t>.</w:t>
      </w:r>
    </w:p>
    <w:p w14:paraId="6C168A7A" w14:textId="08C91F99" w:rsidR="00367A60" w:rsidRPr="00A942D4" w:rsidRDefault="00D93A1F" w:rsidP="00BA1F27">
      <w:pPr>
        <w:pStyle w:val="Nivel2"/>
      </w:pPr>
      <w:commentRangeStart w:id="58"/>
      <w:r w:rsidRPr="00A942D4">
        <w:rPr>
          <w:lang w:eastAsia="en-US"/>
        </w:rPr>
        <w:t xml:space="preserve">No </w:t>
      </w:r>
      <w:r w:rsidRPr="00A942D4">
        <w:t>caso</w:t>
      </w:r>
      <w:r w:rsidRPr="00A942D4">
        <w:rPr>
          <w:lang w:eastAsia="en-US"/>
        </w:rPr>
        <w:t xml:space="preserve"> de atraso pelo Contratante, os valores devidos ao </w:t>
      </w:r>
      <w:r w:rsidR="6929689F" w:rsidRPr="00A942D4">
        <w:rPr>
          <w:lang w:eastAsia="en-US"/>
        </w:rPr>
        <w:t>C</w:t>
      </w:r>
      <w:r w:rsidRPr="00A942D4">
        <w:rPr>
          <w:lang w:eastAsia="en-US"/>
        </w:rPr>
        <w:t xml:space="preserve">ontratado serão atualizados monetariamente entre o termo final do prazo de pagamento até a data de sua efetiva realização, mediante aplicação do índice </w:t>
      </w:r>
      <w:r w:rsidRPr="00A942D4">
        <w:rPr>
          <w:i/>
          <w:iCs/>
          <w:color w:val="FF0000"/>
          <w:lang w:eastAsia="en-US"/>
        </w:rPr>
        <w:t>XXXX</w:t>
      </w:r>
      <w:r w:rsidRPr="00A942D4">
        <w:rPr>
          <w:lang w:eastAsia="en-US"/>
        </w:rPr>
        <w:t xml:space="preserve"> de correção monetária.</w:t>
      </w:r>
      <w:commentRangeEnd w:id="58"/>
      <w:r w:rsidRPr="00A942D4">
        <w:commentReference w:id="58"/>
      </w:r>
    </w:p>
    <w:p w14:paraId="6C168A7B" w14:textId="77777777" w:rsidR="00367A60" w:rsidRPr="00C4323A" w:rsidRDefault="00D93A1F" w:rsidP="00BA1F27">
      <w:pPr>
        <w:pStyle w:val="Nvel1-SemNum0"/>
        <w:rPr>
          <w:rFonts w:cs="Arial"/>
          <w:b w:val="0"/>
          <w:bCs w:val="0"/>
          <w:i/>
          <w:iCs w:val="0"/>
          <w:lang w:eastAsia="en-US"/>
        </w:rPr>
      </w:pPr>
      <w:r w:rsidRPr="00C4323A">
        <w:rPr>
          <w:rFonts w:cs="Arial"/>
          <w:bCs w:val="0"/>
          <w:iCs w:val="0"/>
          <w:lang w:eastAsia="en-US"/>
        </w:rPr>
        <w:t>Forma de pagamento</w:t>
      </w:r>
    </w:p>
    <w:p w14:paraId="6C168A7C" w14:textId="33878D6C" w:rsidR="00367A60" w:rsidRPr="00A942D4" w:rsidRDefault="00D93A1F" w:rsidP="00BA1F27">
      <w:pPr>
        <w:pStyle w:val="Nivel2"/>
        <w:rPr>
          <w:lang w:eastAsia="en-US"/>
        </w:rPr>
      </w:pPr>
      <w:r w:rsidRPr="00A942D4">
        <w:rPr>
          <w:lang w:eastAsia="en-US"/>
        </w:rPr>
        <w:t xml:space="preserve">O pagamento será realizado por meio de ordem bancária, para crédito em banco, agência e conta corrente indicados pelo </w:t>
      </w:r>
      <w:r w:rsidR="0370C94C" w:rsidRPr="00A942D4">
        <w:rPr>
          <w:lang w:eastAsia="en-US"/>
        </w:rPr>
        <w:t>C</w:t>
      </w:r>
      <w:r w:rsidRPr="00A942D4">
        <w:rPr>
          <w:lang w:eastAsia="en-US"/>
        </w:rPr>
        <w:t>ontratado.</w:t>
      </w:r>
    </w:p>
    <w:p w14:paraId="6C168A7D" w14:textId="77777777" w:rsidR="00367A60" w:rsidRPr="00A942D4" w:rsidRDefault="00D93A1F" w:rsidP="00BA1F27">
      <w:pPr>
        <w:pStyle w:val="Nivel2"/>
        <w:rPr>
          <w:lang w:eastAsia="en-US"/>
        </w:rPr>
      </w:pPr>
      <w:r w:rsidRPr="00A942D4">
        <w:rPr>
          <w:lang w:eastAsia="en-US"/>
        </w:rPr>
        <w:t>Será considerada data do pagamento o dia em que constar como emitida a ordem bancária para pagamento.</w:t>
      </w:r>
    </w:p>
    <w:p w14:paraId="6C168A7E" w14:textId="77777777" w:rsidR="00367A60" w:rsidRPr="00A942D4" w:rsidRDefault="00D93A1F" w:rsidP="00BA1F27">
      <w:pPr>
        <w:pStyle w:val="Nivel2"/>
        <w:rPr>
          <w:lang w:eastAsia="en-US"/>
        </w:rPr>
      </w:pPr>
      <w:r w:rsidRPr="00A942D4">
        <w:rPr>
          <w:lang w:eastAsia="en-US"/>
        </w:rPr>
        <w:t>Quando do pagamento, será efetuada a retenção tributária prevista na legislação aplicável.</w:t>
      </w:r>
    </w:p>
    <w:p w14:paraId="6C168A7F" w14:textId="77777777" w:rsidR="00367A60" w:rsidRPr="00A942D4" w:rsidRDefault="00D93A1F" w:rsidP="00BA1F27">
      <w:pPr>
        <w:pStyle w:val="Nivel2"/>
      </w:pPr>
      <w:commentRangeStart w:id="59"/>
      <w:r w:rsidRPr="00A942D4">
        <w:rPr>
          <w:lang w:eastAsia="en-US"/>
        </w:rPr>
        <w:t>Independentemente do percentual de tributo inserido na planilha, quando houver, serão retidos na fonte, quando da realização do pagamento, os percentuais estabelecidos na legislação vigente.</w:t>
      </w:r>
      <w:commentRangeEnd w:id="59"/>
      <w:r w:rsidRPr="00A942D4">
        <w:rPr>
          <w:rStyle w:val="Refdecomentrio"/>
          <w:color w:val="auto"/>
        </w:rPr>
        <w:commentReference w:id="59"/>
      </w:r>
    </w:p>
    <w:p w14:paraId="6C168A80" w14:textId="00F43E1B" w:rsidR="00367A60" w:rsidRPr="00A942D4" w:rsidRDefault="00D93A1F" w:rsidP="00BA1F27">
      <w:pPr>
        <w:pStyle w:val="Nivel2"/>
      </w:pPr>
      <w:r w:rsidRPr="00A942D4">
        <w:rPr>
          <w:lang w:eastAsia="en-US"/>
        </w:rPr>
        <w:t xml:space="preserve">O </w:t>
      </w:r>
      <w:r w:rsidR="0816837D" w:rsidRPr="00A942D4">
        <w:t>C</w:t>
      </w:r>
      <w:r w:rsidRPr="00A942D4">
        <w:t>ontratado</w:t>
      </w:r>
      <w:r w:rsidRPr="00A942D4">
        <w:rPr>
          <w:lang w:eastAsia="en-US"/>
        </w:rPr>
        <w:t xml:space="preserve"> regularmente optante pelo Simples Nacional, nos termos da </w:t>
      </w:r>
      <w:hyperlink r:id="rId54">
        <w:r w:rsidRPr="00A942D4">
          <w:rPr>
            <w:rStyle w:val="Hyperlink"/>
            <w:lang w:eastAsia="en-US"/>
          </w:rPr>
          <w:t>Lei Complementar nº 123, de 2006</w:t>
        </w:r>
      </w:hyperlink>
      <w:r w:rsidRPr="00A942D4">
        <w:rPr>
          <w:lang w:eastAsia="en-US"/>
        </w:rPr>
        <w:t>, não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p>
    <w:p w14:paraId="6C168A81" w14:textId="77777777" w:rsidR="00367A60" w:rsidRPr="00C4323A" w:rsidRDefault="00D93A1F" w:rsidP="00BA1F27">
      <w:pPr>
        <w:pStyle w:val="Nvel1-SemTitRed"/>
        <w:rPr>
          <w:rFonts w:cs="Arial"/>
          <w:b w:val="0"/>
          <w:bCs w:val="0"/>
        </w:rPr>
      </w:pPr>
      <w:commentRangeStart w:id="60"/>
      <w:r w:rsidRPr="00C4323A">
        <w:rPr>
          <w:rFonts w:cs="Arial"/>
          <w:bCs w:val="0"/>
          <w:lang w:eastAsia="en-US"/>
        </w:rPr>
        <w:t>Antecipação de pagamento</w:t>
      </w:r>
      <w:commentRangeEnd w:id="60"/>
      <w:r w:rsidRPr="00C4323A">
        <w:rPr>
          <w:rStyle w:val="Refdecomentrio"/>
          <w:rFonts w:cs="Arial"/>
          <w:bCs w:val="0"/>
          <w:color w:val="auto"/>
        </w:rPr>
        <w:commentReference w:id="60"/>
      </w:r>
    </w:p>
    <w:p w14:paraId="6C168A82" w14:textId="77777777" w:rsidR="00367A60" w:rsidRPr="00A942D4" w:rsidRDefault="00D93A1F" w:rsidP="00BA1F27">
      <w:pPr>
        <w:pStyle w:val="Nvel2-Red"/>
        <w:rPr>
          <w:lang w:eastAsia="en-US"/>
        </w:rPr>
      </w:pPr>
      <w:commentRangeStart w:id="61"/>
      <w:r w:rsidRPr="00A942D4">
        <w:rPr>
          <w:lang w:eastAsia="en-US"/>
        </w:rPr>
        <w:t>A presente contratação permite a antecipação de pagamento ......... (parcial/total), conforme as regras previstas no presente tópico.</w:t>
      </w:r>
      <w:r w:rsidRPr="00A942D4">
        <w:rPr>
          <w:lang w:eastAsia="en-US"/>
        </w:rPr>
        <w:tab/>
      </w:r>
    </w:p>
    <w:p w14:paraId="6C168A83" w14:textId="705458E4" w:rsidR="00367A60" w:rsidRPr="00A942D4" w:rsidRDefault="00D93A1F" w:rsidP="00BA1F27">
      <w:pPr>
        <w:pStyle w:val="Nvel2-Red"/>
        <w:rPr>
          <w:lang w:eastAsia="en-US"/>
        </w:rPr>
      </w:pPr>
      <w:r w:rsidRPr="00A942D4">
        <w:rPr>
          <w:lang w:eastAsia="en-US"/>
        </w:rPr>
        <w:t xml:space="preserve">O </w:t>
      </w:r>
      <w:r w:rsidR="5DC56819" w:rsidRPr="00A942D4">
        <w:t>C</w:t>
      </w:r>
      <w:r w:rsidRPr="00A942D4">
        <w:t>ontratado</w:t>
      </w:r>
      <w:r w:rsidRPr="00A942D4">
        <w:rPr>
          <w:lang w:eastAsia="en-US"/>
        </w:rPr>
        <w:t xml:space="preserve"> emitirá recibo/nota fiscal/fatura/documento idôneo/... correspondente ao valor da antecipação de pagamento de R$ ...... (valor por extenso), tão logo ... (incluir condicionante – </w:t>
      </w:r>
      <w:proofErr w:type="spellStart"/>
      <w:r w:rsidRPr="00A942D4">
        <w:rPr>
          <w:lang w:eastAsia="en-US"/>
        </w:rPr>
        <w:t>ex</w:t>
      </w:r>
      <w:proofErr w:type="spellEnd"/>
      <w:r w:rsidRPr="00A942D4">
        <w:rPr>
          <w:lang w:eastAsia="en-US"/>
        </w:rPr>
        <w:t xml:space="preserve">: seja assinado o termo de contrato, ou seja, prestada a garantia etc.), para que o </w:t>
      </w:r>
      <w:r w:rsidR="20E9F9BE" w:rsidRPr="00A942D4">
        <w:rPr>
          <w:lang w:eastAsia="en-US"/>
        </w:rPr>
        <w:t>C</w:t>
      </w:r>
      <w:r w:rsidRPr="00A942D4">
        <w:rPr>
          <w:lang w:eastAsia="en-US"/>
        </w:rPr>
        <w:t>ontratante efetue o pagamento antecipado.</w:t>
      </w:r>
    </w:p>
    <w:p w14:paraId="6C168A84" w14:textId="77777777" w:rsidR="00367A60" w:rsidRPr="00A942D4" w:rsidRDefault="00D93A1F" w:rsidP="00BA1F27">
      <w:pPr>
        <w:pStyle w:val="Nvel2-Red"/>
        <w:rPr>
          <w:lang w:eastAsia="en-US"/>
        </w:rPr>
      </w:pPr>
      <w:r w:rsidRPr="00A942D4">
        <w:rPr>
          <w:lang w:eastAsia="en-US"/>
        </w:rPr>
        <w:t>Para as etapas seguintes do contrato, a antecipação do pagamento ocorrerá da seguinte forma:</w:t>
      </w:r>
    </w:p>
    <w:p w14:paraId="6C168A85" w14:textId="77777777" w:rsidR="00367A60" w:rsidRPr="00A942D4" w:rsidRDefault="00D93A1F" w:rsidP="00BA1F27">
      <w:pPr>
        <w:pStyle w:val="Nvel3-R"/>
      </w:pPr>
      <w:r w:rsidRPr="00A942D4">
        <w:t>R$</w:t>
      </w:r>
      <w:proofErr w:type="gramStart"/>
      <w:r w:rsidRPr="00A942D4">
        <w:t>.....</w:t>
      </w:r>
      <w:proofErr w:type="gramEnd"/>
      <w:r w:rsidRPr="00A942D4">
        <w:t xml:space="preserve"> (valor em extenso) quando do início da segunda etapa.</w:t>
      </w:r>
    </w:p>
    <w:p w14:paraId="6C168A86" w14:textId="77777777" w:rsidR="00367A60" w:rsidRPr="00A942D4" w:rsidRDefault="00D93A1F" w:rsidP="00BA1F27">
      <w:pPr>
        <w:pStyle w:val="Nvel3-R"/>
      </w:pPr>
      <w:r w:rsidRPr="00A942D4">
        <w:lastRenderedPageBreak/>
        <w:t>(...)</w:t>
      </w:r>
      <w:commentRangeEnd w:id="61"/>
      <w:r w:rsidRPr="00A942D4">
        <w:rPr>
          <w:rStyle w:val="Refdecomentrio"/>
          <w:sz w:val="20"/>
          <w:szCs w:val="20"/>
        </w:rPr>
        <w:commentReference w:id="61"/>
      </w:r>
    </w:p>
    <w:p w14:paraId="6C168A87" w14:textId="291E8C76" w:rsidR="00367A60" w:rsidRPr="00A942D4" w:rsidRDefault="00D93A1F" w:rsidP="00BA1F27">
      <w:pPr>
        <w:pStyle w:val="Nvel2-Red"/>
      </w:pPr>
      <w:commentRangeStart w:id="62"/>
      <w:r w:rsidRPr="00A942D4">
        <w:rPr>
          <w:lang w:eastAsia="en-US"/>
        </w:rPr>
        <w:t xml:space="preserve">Fica o </w:t>
      </w:r>
      <w:r w:rsidR="0B5A1CF5" w:rsidRPr="00A942D4">
        <w:t>C</w:t>
      </w:r>
      <w:r w:rsidRPr="00A942D4">
        <w:t>ontratado</w:t>
      </w:r>
      <w:r w:rsidRPr="00A942D4">
        <w:rPr>
          <w:lang w:eastAsia="en-US"/>
        </w:rPr>
        <w:t xml:space="preserve"> obrigado a devolver, com correção monetária, a integralidade do valor antecipado na hipótese de inexecução do objeto.</w:t>
      </w:r>
    </w:p>
    <w:p w14:paraId="6C168A88" w14:textId="77777777" w:rsidR="00367A60" w:rsidRPr="00A942D4" w:rsidRDefault="00D93A1F" w:rsidP="00BA1F27">
      <w:pPr>
        <w:pStyle w:val="Nvel3-R"/>
      </w:pPr>
      <w:r w:rsidRPr="00A942D4">
        <w:t>No caso de inexecução parcial, deverá haver a devolução do valor relativo à parcela não-executada do contrato.</w:t>
      </w:r>
    </w:p>
    <w:p w14:paraId="6C168A89" w14:textId="77777777" w:rsidR="00367A60" w:rsidRPr="00A942D4" w:rsidRDefault="00D93A1F" w:rsidP="00BA1F27">
      <w:pPr>
        <w:pStyle w:val="Nvel3-R"/>
      </w:pPr>
      <w:r w:rsidRPr="00A942D4">
        <w:t xml:space="preserve"> O valor relativo à parcela antecipada e não executada do contrato será atualizado monetariamente pela variação acumulada do   ........ (especificar o índice de correção monetária a ser adotado), ou outro índice que venha a substituí-lo, desde a data do pagamento da antecipação até a data da devolução.</w:t>
      </w:r>
      <w:commentRangeEnd w:id="62"/>
      <w:r w:rsidRPr="00A942D4">
        <w:rPr>
          <w:rStyle w:val="Refdecomentrio"/>
          <w:sz w:val="20"/>
          <w:szCs w:val="20"/>
        </w:rPr>
        <w:commentReference w:id="62"/>
      </w:r>
    </w:p>
    <w:p w14:paraId="6C168A8A" w14:textId="77777777" w:rsidR="00367A60" w:rsidRPr="00A942D4" w:rsidRDefault="00D93A1F" w:rsidP="00BA1F27">
      <w:pPr>
        <w:pStyle w:val="Nvel2-Red"/>
      </w:pPr>
      <w:r w:rsidRPr="00A942D4">
        <w:t>A liquidação ocorrerá de acordo com as regras do tópico respectivo deste instrumento.</w:t>
      </w:r>
    </w:p>
    <w:p w14:paraId="6C168A8B" w14:textId="77777777" w:rsidR="00367A60" w:rsidRPr="00A942D4" w:rsidRDefault="00D93A1F" w:rsidP="00BA1F27">
      <w:pPr>
        <w:pStyle w:val="Nvel2-Red"/>
      </w:pPr>
      <w:r w:rsidRPr="00A942D4">
        <w:t xml:space="preserve">O pagamento antecipado será efetuado no prazo máximo de até </w:t>
      </w:r>
      <w:proofErr w:type="gramStart"/>
      <w:r w:rsidRPr="00A942D4">
        <w:t>.....</w:t>
      </w:r>
      <w:proofErr w:type="gramEnd"/>
      <w:r w:rsidRPr="00A942D4">
        <w:t xml:space="preserve"> (....) dias, contados do recebimento do ...... (recibo OU nota fiscal OU fatura OU documento idôneo).</w:t>
      </w:r>
    </w:p>
    <w:p w14:paraId="6C168A8C" w14:textId="77777777" w:rsidR="00367A60" w:rsidRPr="00A942D4" w:rsidRDefault="00D93A1F" w:rsidP="00BA1F27">
      <w:pPr>
        <w:pStyle w:val="Nvel2-Red"/>
      </w:pPr>
      <w:r w:rsidRPr="00A942D4">
        <w:t>A antecipação de pagamento dispensa o ateste ou recebimento prévios do objeto, os quais deverão ocorrer após a regular execução da parcela contratual a que se refere o valor antecipado.</w:t>
      </w:r>
    </w:p>
    <w:p w14:paraId="6C168A8D" w14:textId="2C39B94F" w:rsidR="00367A60" w:rsidRPr="00A942D4" w:rsidRDefault="00D93A1F" w:rsidP="00BA1F27">
      <w:pPr>
        <w:pStyle w:val="Nvel2-Red"/>
      </w:pPr>
      <w:commentRangeStart w:id="63"/>
      <w:r w:rsidRPr="00A942D4">
        <w:t xml:space="preserve">O pagamento de que trata este item está condicionado à tomada das seguintes providências pelo </w:t>
      </w:r>
      <w:r w:rsidR="3EA2E217" w:rsidRPr="00A942D4">
        <w:t>C</w:t>
      </w:r>
      <w:r w:rsidRPr="00A942D4">
        <w:t>ontratado:</w:t>
      </w:r>
      <w:commentRangeEnd w:id="63"/>
      <w:r w:rsidRPr="00A942D4">
        <w:commentReference w:id="63"/>
      </w:r>
    </w:p>
    <w:p w14:paraId="6C168A8E" w14:textId="77B814C2" w:rsidR="00367A60" w:rsidRPr="00A942D4" w:rsidRDefault="00D93A1F" w:rsidP="00BA1F27">
      <w:pPr>
        <w:pStyle w:val="Nvel3-R"/>
      </w:pPr>
      <w:commentRangeStart w:id="64"/>
      <w:r w:rsidRPr="00A942D4">
        <w:t xml:space="preserve">comprovação da execução da etapa imediatamente anterior do objeto pelo </w:t>
      </w:r>
      <w:r w:rsidR="26A27E6B" w:rsidRPr="00A942D4">
        <w:t>C</w:t>
      </w:r>
      <w:r w:rsidRPr="00A942D4">
        <w:t>ontratado, para a antecipação do valor remanescente;</w:t>
      </w:r>
      <w:commentRangeEnd w:id="64"/>
      <w:r w:rsidRPr="00A942D4">
        <w:commentReference w:id="64"/>
      </w:r>
    </w:p>
    <w:p w14:paraId="6C168A8F" w14:textId="77777777" w:rsidR="00367A60" w:rsidRPr="00A942D4" w:rsidRDefault="00D93A1F" w:rsidP="00BA1F27">
      <w:pPr>
        <w:pStyle w:val="Nvel3-R"/>
      </w:pPr>
      <w:commentRangeStart w:id="65"/>
      <w:r w:rsidRPr="00A942D4">
        <w:t>prestação da garantia adicional nas modalidades de que trata o art. 96 da Lei nº 14.133, de 2021, no percentual de ...%.</w:t>
      </w:r>
      <w:commentRangeEnd w:id="65"/>
      <w:r w:rsidRPr="00A942D4">
        <w:rPr>
          <w:rStyle w:val="Refdecomentrio"/>
          <w:sz w:val="20"/>
          <w:szCs w:val="20"/>
        </w:rPr>
        <w:commentReference w:id="65"/>
      </w:r>
    </w:p>
    <w:p w14:paraId="6C168A90" w14:textId="77777777" w:rsidR="00367A60" w:rsidRPr="00A942D4" w:rsidRDefault="00D93A1F" w:rsidP="00BA1F27">
      <w:pPr>
        <w:pStyle w:val="Nvel2-Red"/>
        <w:rPr>
          <w:lang w:eastAsia="en-US"/>
        </w:rPr>
      </w:pPr>
      <w:r w:rsidRPr="00A942D4">
        <w:rPr>
          <w:lang w:eastAsia="en-US"/>
        </w:rPr>
        <w:t>O pagamento do valor a ser antecipado ocorrerá respeitando eventuais retenções tributárias incidentes.</w:t>
      </w:r>
    </w:p>
    <w:p w14:paraId="6C168A91" w14:textId="77777777" w:rsidR="00367A60" w:rsidRPr="00A942D4" w:rsidRDefault="00D93A1F" w:rsidP="00BA1F27">
      <w:pPr>
        <w:pStyle w:val="Nvel1-SemNum0"/>
        <w:rPr>
          <w:rFonts w:cs="Arial"/>
        </w:rPr>
      </w:pPr>
      <w:commentRangeStart w:id="66"/>
      <w:r w:rsidRPr="00A942D4">
        <w:rPr>
          <w:rFonts w:cs="Arial"/>
          <w:lang w:eastAsia="en-US"/>
        </w:rPr>
        <w:t>Cessão de crédito</w:t>
      </w:r>
      <w:commentRangeEnd w:id="66"/>
      <w:r w:rsidRPr="00A942D4">
        <w:rPr>
          <w:rStyle w:val="Refdecomentrio"/>
          <w:rFonts w:cs="Arial"/>
          <w:bCs w:val="0"/>
        </w:rPr>
        <w:commentReference w:id="66"/>
      </w:r>
    </w:p>
    <w:p w14:paraId="6C168A92" w14:textId="34FF3BD8" w:rsidR="00367A60" w:rsidRPr="00A942D4" w:rsidRDefault="00D93A1F" w:rsidP="00BA1F27">
      <w:pPr>
        <w:pStyle w:val="Nivel2"/>
      </w:pPr>
      <w:r w:rsidRPr="00A942D4">
        <w:rPr>
          <w:lang w:eastAsia="en-US"/>
        </w:rPr>
        <w:t xml:space="preserve">É </w:t>
      </w:r>
      <w:r w:rsidRPr="00A942D4">
        <w:t>admitida</w:t>
      </w:r>
      <w:r w:rsidRPr="00A942D4">
        <w:rPr>
          <w:lang w:eastAsia="en-US"/>
        </w:rPr>
        <w:t xml:space="preserve"> a cessão fiduciária de direitos creditícios com instituição financeira, nos termos e de acordo com os procedimentos previstos na </w:t>
      </w:r>
      <w:hyperlink r:id="rId55">
        <w:r w:rsidRPr="00A942D4">
          <w:rPr>
            <w:rStyle w:val="Hyperlink"/>
            <w:lang w:eastAsia="en-US"/>
          </w:rPr>
          <w:t>Instrução Normativa SEGES/ME nº 53, de 8 de Julho de 2020</w:t>
        </w:r>
      </w:hyperlink>
      <w:r w:rsidRPr="00A942D4">
        <w:rPr>
          <w:lang w:eastAsia="en-US"/>
        </w:rPr>
        <w:t>, conforme as regras deste presente tópico.</w:t>
      </w:r>
    </w:p>
    <w:p w14:paraId="6C168A93" w14:textId="4D292C4D" w:rsidR="00367A60" w:rsidRPr="00A942D4" w:rsidRDefault="00D93A1F" w:rsidP="00BA1F27">
      <w:pPr>
        <w:pStyle w:val="Nvel2-Red"/>
      </w:pPr>
      <w:bookmarkStart w:id="67" w:name="_Ref118216946"/>
      <w:commentRangeStart w:id="68"/>
      <w:r w:rsidRPr="00A942D4">
        <w:rPr>
          <w:lang w:eastAsia="en-US"/>
        </w:rPr>
        <w:t xml:space="preserve">As cessões de crédito não fiduciárias dependerão de prévia aprovação do </w:t>
      </w:r>
      <w:r w:rsidR="43CD3ACF" w:rsidRPr="00A942D4">
        <w:rPr>
          <w:lang w:eastAsia="en-US"/>
        </w:rPr>
        <w:t>C</w:t>
      </w:r>
      <w:r w:rsidRPr="00A942D4">
        <w:rPr>
          <w:lang w:eastAsia="en-US"/>
        </w:rPr>
        <w:t>ontratante.</w:t>
      </w:r>
      <w:bookmarkEnd w:id="67"/>
      <w:commentRangeEnd w:id="68"/>
      <w:r w:rsidRPr="00A942D4">
        <w:commentReference w:id="68"/>
      </w:r>
    </w:p>
    <w:p w14:paraId="6C168A94" w14:textId="77777777" w:rsidR="00367A60" w:rsidRPr="00A942D4" w:rsidRDefault="00D93A1F" w:rsidP="00BA1F27">
      <w:pPr>
        <w:pStyle w:val="Nivel2"/>
        <w:rPr>
          <w:lang w:eastAsia="en-US"/>
        </w:rPr>
      </w:pPr>
      <w:commentRangeStart w:id="69"/>
      <w:r w:rsidRPr="00A942D4">
        <w:rPr>
          <w:lang w:eastAsia="en-US"/>
        </w:rPr>
        <w:t xml:space="preserve">A eficácia da </w:t>
      </w:r>
      <w:r w:rsidRPr="00A942D4">
        <w:t>cessão</w:t>
      </w:r>
      <w:r w:rsidRPr="00A942D4">
        <w:rPr>
          <w:lang w:eastAsia="en-US"/>
        </w:rPr>
        <w:t xml:space="preserve"> de crédito, de qualquer natureza, em relação à Administração, está condicionada à celebração de termo aditivo ao contrato administrativo.</w:t>
      </w:r>
    </w:p>
    <w:p w14:paraId="6C168A95" w14:textId="4037C578" w:rsidR="00367A60" w:rsidRPr="00A942D4" w:rsidRDefault="00D93A1F" w:rsidP="00BA1F27">
      <w:pPr>
        <w:pStyle w:val="Nivel2"/>
      </w:pPr>
      <w:r w:rsidRPr="00A942D4">
        <w:rPr>
          <w:lang w:eastAsia="en-US"/>
        </w:rPr>
        <w:t xml:space="preserve">Sem prejuízo do regular atendimento da obrigação contratual de cumprimento de todas as condições de </w:t>
      </w:r>
      <w:r w:rsidRPr="00A942D4">
        <w:t>habilitação</w:t>
      </w:r>
      <w:r w:rsidRPr="00A942D4">
        <w:rPr>
          <w:lang w:eastAsia="en-US"/>
        </w:rPr>
        <w:t xml:space="preserve"> por parte do </w:t>
      </w:r>
      <w:r w:rsidR="67590B68" w:rsidRPr="00A942D4">
        <w:rPr>
          <w:lang w:eastAsia="en-US"/>
        </w:rPr>
        <w:t>C</w:t>
      </w:r>
      <w:r w:rsidRPr="00A942D4">
        <w:rPr>
          <w:lang w:eastAsia="en-US"/>
        </w:rPr>
        <w:t xml:space="preserve">ontratado (cedente), a celebração do aditamento de cessão de crédito e a realização dos pagamentos respectivos também se condicionam à regularidade fiscal e trabalhista do cessionário, bem como à certificação de que o cessionário não se encontra impedido de licitar e contratar com o Poder Público, conforme a legislação em vigor, ou de receber benefícios ou incentivos fiscais ou creditícios, direta ou indiretamente, conforme </w:t>
      </w:r>
      <w:hyperlink r:id="rId56">
        <w:r w:rsidRPr="00A942D4">
          <w:rPr>
            <w:rStyle w:val="Hyperlink"/>
            <w:lang w:eastAsia="en-US"/>
          </w:rPr>
          <w:t>o art. 12 da Lei nº 8.429, de 1992</w:t>
        </w:r>
      </w:hyperlink>
      <w:r w:rsidRPr="00A942D4">
        <w:rPr>
          <w:lang w:eastAsia="en-US"/>
        </w:rPr>
        <w:t xml:space="preserve">, tudo nos termos do </w:t>
      </w:r>
      <w:hyperlink r:id="rId57">
        <w:r w:rsidRPr="00A942D4">
          <w:rPr>
            <w:rStyle w:val="Hyperlink"/>
            <w:lang w:eastAsia="en-US"/>
          </w:rPr>
          <w:t>Parecer JL-01, de 18 de maio de 2020.</w:t>
        </w:r>
      </w:hyperlink>
    </w:p>
    <w:p w14:paraId="6C168A96" w14:textId="2420CB3B" w:rsidR="00367A60" w:rsidRPr="00A942D4" w:rsidRDefault="00D93A1F" w:rsidP="00BA1F27">
      <w:pPr>
        <w:pStyle w:val="Nivel2"/>
        <w:rPr>
          <w:lang w:eastAsia="en-US"/>
        </w:rPr>
      </w:pPr>
      <w:r w:rsidRPr="00A942D4">
        <w:rPr>
          <w:lang w:eastAsia="en-US"/>
        </w:rPr>
        <w:t>O crédito a ser pago à cessionária é exatamente aquele que seria destinado à cedente (</w:t>
      </w:r>
      <w:r w:rsidR="5DBBFE0B" w:rsidRPr="00A942D4">
        <w:rPr>
          <w:lang w:eastAsia="en-US"/>
        </w:rPr>
        <w:t>C</w:t>
      </w:r>
      <w:r w:rsidRPr="00A942D4">
        <w:rPr>
          <w:lang w:eastAsia="en-US"/>
        </w:rPr>
        <w:t xml:space="preserve">ontratado) pela execução do objeto contratual, restando absolutamente incólumes todas as defesas e exceções ao pagamento e todas as demais cláusulas exorbitantes ao direito comum aplicáveis no regime jurídico de direito público </w:t>
      </w:r>
      <w:r w:rsidRPr="00A942D4">
        <w:t>incidente</w:t>
      </w:r>
      <w:r w:rsidRPr="00A942D4">
        <w:rPr>
          <w:lang w:eastAsia="en-US"/>
        </w:rPr>
        <w:t xml:space="preserve"> sobre os contratos administrativos, incluindo a possibilidade de pagamento em conta vinculada ou de pagamento pela efetiva comprovação do fato gerador, quando for o caso, e o desconto de multas, </w:t>
      </w:r>
      <w:commentRangeStart w:id="70"/>
      <w:r w:rsidRPr="00A942D4">
        <w:rPr>
          <w:lang w:eastAsia="en-US"/>
        </w:rPr>
        <w:t>glosas e prejuízos causados à Administração</w:t>
      </w:r>
      <w:bookmarkStart w:id="71" w:name="_Hlk114498479"/>
      <w:bookmarkEnd w:id="71"/>
      <w:r w:rsidRPr="00A942D4">
        <w:rPr>
          <w:lang w:eastAsia="en-US"/>
        </w:rPr>
        <w:t>.</w:t>
      </w:r>
      <w:commentRangeEnd w:id="70"/>
      <w:r w:rsidR="00464FF8">
        <w:rPr>
          <w:rStyle w:val="Refdecomentrio"/>
          <w:rFonts w:ascii="Ecofont_Spranq_eco_Sans" w:eastAsia="MS Mincho" w:hAnsi="Ecofont_Spranq_eco_Sans" w:cs="Tahoma"/>
          <w:color w:val="auto"/>
        </w:rPr>
        <w:commentReference w:id="70"/>
      </w:r>
      <w:r w:rsidR="00464FF8">
        <w:rPr>
          <w:lang w:eastAsia="en-US"/>
        </w:rPr>
        <w:t xml:space="preserve"> </w:t>
      </w:r>
      <w:r w:rsidR="008531E3">
        <w:rPr>
          <w:lang w:eastAsia="en-US"/>
        </w:rPr>
        <w:t>(</w:t>
      </w:r>
      <w:r w:rsidR="00EE2156" w:rsidRPr="728E6B8C">
        <w:rPr>
          <w:rFonts w:eastAsia="Arial"/>
          <w:color w:val="000000" w:themeColor="text1"/>
          <w:sz w:val="19"/>
          <w:szCs w:val="19"/>
        </w:rPr>
        <w:t>INSTRUÇÃO NORMATIVA Nº 53, DE 8 DE JULHO DE 2020 e Anexos)</w:t>
      </w:r>
    </w:p>
    <w:p w14:paraId="44237DD3" w14:textId="1398CB6A" w:rsidR="00044F0D" w:rsidRPr="00A942D4" w:rsidRDefault="00D93A1F" w:rsidP="00BA1F27">
      <w:pPr>
        <w:pStyle w:val="Nivel2"/>
      </w:pPr>
      <w:r w:rsidRPr="00A942D4">
        <w:rPr>
          <w:lang w:eastAsia="en-US"/>
        </w:rPr>
        <w:lastRenderedPageBreak/>
        <w:t xml:space="preserve">A cessão de crédito </w:t>
      </w:r>
      <w:r w:rsidRPr="00A942D4">
        <w:t>não</w:t>
      </w:r>
      <w:r w:rsidRPr="00A942D4">
        <w:rPr>
          <w:lang w:eastAsia="en-US"/>
        </w:rPr>
        <w:t xml:space="preserve"> afetará a execução do objeto </w:t>
      </w:r>
      <w:r w:rsidR="7A516476" w:rsidRPr="00A942D4">
        <w:rPr>
          <w:lang w:eastAsia="en-US"/>
        </w:rPr>
        <w:t>C</w:t>
      </w:r>
      <w:r w:rsidRPr="00A942D4">
        <w:rPr>
          <w:lang w:eastAsia="en-US"/>
        </w:rPr>
        <w:t xml:space="preserve">ontratado, que continuará sob a integral responsabilidade do </w:t>
      </w:r>
      <w:r w:rsidR="674D19A3" w:rsidRPr="00A942D4">
        <w:rPr>
          <w:lang w:eastAsia="en-US"/>
        </w:rPr>
        <w:t>C</w:t>
      </w:r>
      <w:r w:rsidRPr="00A942D4">
        <w:rPr>
          <w:lang w:eastAsia="en-US"/>
        </w:rPr>
        <w:t>ontratado.</w:t>
      </w:r>
      <w:commentRangeEnd w:id="69"/>
      <w:r w:rsidRPr="00A942D4">
        <w:commentReference w:id="69"/>
      </w:r>
    </w:p>
    <w:p w14:paraId="6C168A99" w14:textId="7423B925" w:rsidR="00367A60" w:rsidRPr="00A942D4" w:rsidRDefault="007F574E" w:rsidP="007F574E">
      <w:pPr>
        <w:pStyle w:val="Nivel01"/>
      </w:pPr>
      <w:r w:rsidRPr="00A942D4">
        <w:t>FORMA E CRITÉRIOS DE SELEÇÃO DO FORNECEDOR</w:t>
      </w:r>
      <w:r>
        <w:t xml:space="preserve"> E REGIME DE EXECUÇÃO</w:t>
      </w:r>
    </w:p>
    <w:p w14:paraId="351A86AB" w14:textId="092C8551" w:rsidR="00AA4D32" w:rsidRPr="0038245B" w:rsidRDefault="00C13BB0" w:rsidP="00BA1F27">
      <w:pPr>
        <w:pStyle w:val="Nvel1-SemNum0"/>
        <w:rPr>
          <w:rFonts w:cs="Arial"/>
          <w:b w:val="0"/>
          <w:bCs w:val="0"/>
          <w:i/>
          <w:iCs w:val="0"/>
          <w:lang w:eastAsia="en-US"/>
        </w:rPr>
      </w:pPr>
      <w:commentRangeStart w:id="72"/>
      <w:r w:rsidRPr="0038245B">
        <w:rPr>
          <w:rFonts w:cs="Arial"/>
          <w:bCs w:val="0"/>
          <w:iCs w:val="0"/>
          <w:lang w:eastAsia="en-US"/>
        </w:rPr>
        <w:t>Forma de seleção e critério de julgamento da proposta</w:t>
      </w:r>
    </w:p>
    <w:p w14:paraId="1EBFF82B" w14:textId="2379CFEA" w:rsidR="005E5D04" w:rsidRPr="00A942D4" w:rsidRDefault="00D93A1F" w:rsidP="00BA1F27">
      <w:pPr>
        <w:pStyle w:val="Nivel2"/>
      </w:pPr>
      <w:r w:rsidRPr="00A942D4">
        <w:t xml:space="preserve">O fornecedor será selecionado por meio da realização de procedimento de LICITAÇÃO, na modalidade PREGÃO, sob a forma ELETRÔNICA, com adoção do critério de julgamento pelo </w:t>
      </w:r>
      <w:r w:rsidR="00992A5C" w:rsidRPr="00A942D4">
        <w:rPr>
          <w:i/>
          <w:iCs/>
        </w:rPr>
        <w:t>(menor preço/maior desconto/técnica e preço).</w:t>
      </w:r>
    </w:p>
    <w:p w14:paraId="6480792B" w14:textId="16A29C4A" w:rsidR="001D5156" w:rsidRPr="00A942D4" w:rsidRDefault="001D5156" w:rsidP="00BA1F27">
      <w:pPr>
        <w:pStyle w:val="Nvel2-Red"/>
      </w:pPr>
      <w:r w:rsidRPr="00A942D4">
        <w:t>O regime de execução</w:t>
      </w:r>
      <w:r w:rsidR="00332437" w:rsidRPr="00A942D4">
        <w:t xml:space="preserve"> do contrato</w:t>
      </w:r>
      <w:r w:rsidRPr="00A942D4">
        <w:t xml:space="preserve"> será</w:t>
      </w:r>
      <w:r w:rsidR="004A751F" w:rsidRPr="00A942D4">
        <w:t xml:space="preserve"> por</w:t>
      </w:r>
      <w:r w:rsidRPr="00A942D4">
        <w:t xml:space="preserve"> </w:t>
      </w:r>
      <w:r w:rsidR="002E427B" w:rsidRPr="00A942D4">
        <w:t>[...</w:t>
      </w:r>
      <w:r w:rsidR="004A751F" w:rsidRPr="00A942D4">
        <w:t>.</w:t>
      </w:r>
      <w:r w:rsidR="002E427B" w:rsidRPr="00A942D4">
        <w:t>].</w:t>
      </w:r>
      <w:commentRangeEnd w:id="72"/>
      <w:r w:rsidR="00CA2B85" w:rsidRPr="00A942D4">
        <w:rPr>
          <w:rStyle w:val="Refdecomentrio"/>
          <w:i w:val="0"/>
          <w:iCs w:val="0"/>
          <w:color w:val="auto"/>
        </w:rPr>
        <w:commentReference w:id="72"/>
      </w:r>
    </w:p>
    <w:p w14:paraId="4200DA6E" w14:textId="2C688A7A" w:rsidR="002407FE" w:rsidRPr="0038245B" w:rsidRDefault="00003499" w:rsidP="002572E9">
      <w:pPr>
        <w:pStyle w:val="Nvel1-SemNum0"/>
        <w:rPr>
          <w:lang w:eastAsia="en-US"/>
        </w:rPr>
      </w:pPr>
      <w:r w:rsidRPr="0038245B">
        <w:rPr>
          <w:lang w:eastAsia="en-US"/>
        </w:rPr>
        <w:t>Da</w:t>
      </w:r>
      <w:r w:rsidR="0084043D" w:rsidRPr="0038245B">
        <w:rPr>
          <w:lang w:eastAsia="en-US"/>
        </w:rPr>
        <w:t xml:space="preserve"> </w:t>
      </w:r>
      <w:r w:rsidR="007466E7" w:rsidRPr="0038245B">
        <w:rPr>
          <w:lang w:eastAsia="en-US"/>
        </w:rPr>
        <w:t xml:space="preserve">Aplicação da </w:t>
      </w:r>
      <w:r w:rsidR="0084043D" w:rsidRPr="0038245B">
        <w:rPr>
          <w:lang w:eastAsia="en-US"/>
        </w:rPr>
        <w:t>Marge</w:t>
      </w:r>
      <w:r w:rsidRPr="0038245B">
        <w:rPr>
          <w:lang w:eastAsia="en-US"/>
        </w:rPr>
        <w:t>m</w:t>
      </w:r>
      <w:r w:rsidR="0084043D" w:rsidRPr="0038245B">
        <w:rPr>
          <w:lang w:eastAsia="en-US"/>
        </w:rPr>
        <w:t xml:space="preserve"> de Preferência</w:t>
      </w:r>
    </w:p>
    <w:p w14:paraId="77BA4F08" w14:textId="24B4E55A" w:rsidR="00EF6D17" w:rsidRPr="00A942D4" w:rsidRDefault="00301A32" w:rsidP="00BA1F27">
      <w:pPr>
        <w:pStyle w:val="Nvel2-Red"/>
        <w:rPr>
          <w:lang w:eastAsia="en-US"/>
        </w:rPr>
      </w:pPr>
      <w:r w:rsidRPr="00A942D4">
        <w:rPr>
          <w:lang w:eastAsia="en-US"/>
        </w:rPr>
        <w:t xml:space="preserve">Aplica-se </w:t>
      </w:r>
      <w:r w:rsidR="00190547" w:rsidRPr="00A942D4">
        <w:rPr>
          <w:lang w:eastAsia="en-US"/>
        </w:rPr>
        <w:t>a margem de</w:t>
      </w:r>
      <w:r w:rsidRPr="00A942D4">
        <w:rPr>
          <w:lang w:eastAsia="en-US"/>
        </w:rPr>
        <w:t xml:space="preserve"> preferência conforme descrito</w:t>
      </w:r>
      <w:r w:rsidR="00184179" w:rsidRPr="00A942D4">
        <w:rPr>
          <w:lang w:eastAsia="en-US"/>
        </w:rPr>
        <w:t xml:space="preserve"> a seguir:</w:t>
      </w:r>
    </w:p>
    <w:p w14:paraId="7ECB66D1" w14:textId="6F373BB4" w:rsidR="00184179" w:rsidRPr="00A942D4" w:rsidRDefault="00184179" w:rsidP="00BA1F27">
      <w:pPr>
        <w:pStyle w:val="Nvel2-Red"/>
        <w:rPr>
          <w:lang w:eastAsia="en-US"/>
        </w:rPr>
      </w:pPr>
      <w:r w:rsidRPr="00A942D4">
        <w:rPr>
          <w:lang w:eastAsia="en-US"/>
        </w:rPr>
        <w:t>[...]</w:t>
      </w:r>
    </w:p>
    <w:p w14:paraId="4E4D3A91" w14:textId="77777777" w:rsidR="00EF6D17" w:rsidRPr="00A942D4" w:rsidRDefault="00EF6D17" w:rsidP="002572E9">
      <w:pPr>
        <w:pStyle w:val="Ou0"/>
        <w:rPr>
          <w:lang w:eastAsia="zh-CN"/>
        </w:rPr>
      </w:pPr>
      <w:r w:rsidRPr="002572E9">
        <w:t>OU</w:t>
      </w:r>
    </w:p>
    <w:p w14:paraId="03CCB8E0" w14:textId="08049A48" w:rsidR="00EF6D17" w:rsidRPr="00BD6AC2" w:rsidRDefault="00EF6D17" w:rsidP="00BA1F27">
      <w:pPr>
        <w:pStyle w:val="Nvel2-Red"/>
      </w:pPr>
      <w:r w:rsidRPr="00A942D4">
        <w:t>Não será aplicada margem de preferência</w:t>
      </w:r>
      <w:r w:rsidR="009A7C5A" w:rsidRPr="00A942D4">
        <w:t xml:space="preserve"> na presente contratação</w:t>
      </w:r>
      <w:r w:rsidRPr="00BD6AC2">
        <w:t>.</w:t>
      </w:r>
    </w:p>
    <w:p w14:paraId="6C168A9C" w14:textId="710AAFA2" w:rsidR="00367A60" w:rsidRPr="0038245B" w:rsidRDefault="00D93A1F" w:rsidP="00BA1F27">
      <w:pPr>
        <w:pStyle w:val="Nvel1-SemNum0"/>
        <w:rPr>
          <w:rFonts w:cs="Arial"/>
          <w:b w:val="0"/>
          <w:bCs w:val="0"/>
          <w:i/>
          <w:iCs w:val="0"/>
        </w:rPr>
      </w:pPr>
      <w:commentRangeStart w:id="73"/>
      <w:r w:rsidRPr="0038245B">
        <w:rPr>
          <w:rFonts w:cs="Arial"/>
          <w:bCs w:val="0"/>
          <w:iCs w:val="0"/>
          <w:lang w:eastAsia="en-US"/>
        </w:rPr>
        <w:t>Exigências de habilitação</w:t>
      </w:r>
      <w:commentRangeEnd w:id="73"/>
      <w:r w:rsidRPr="0038245B">
        <w:rPr>
          <w:rStyle w:val="Refdecomentrio"/>
          <w:rFonts w:cs="Arial"/>
          <w:bCs w:val="0"/>
          <w:iCs w:val="0"/>
        </w:rPr>
        <w:commentReference w:id="73"/>
      </w:r>
    </w:p>
    <w:p w14:paraId="6C168A9D" w14:textId="77777777" w:rsidR="00367A60" w:rsidRPr="00A942D4" w:rsidRDefault="00D93A1F" w:rsidP="00BA1F27">
      <w:pPr>
        <w:pStyle w:val="Nivel2"/>
      </w:pPr>
      <w:r w:rsidRPr="00A942D4">
        <w:t>Para fins de habilitação, deverá o licitante comprovar os seguintes requisitos:</w:t>
      </w:r>
    </w:p>
    <w:p w14:paraId="6C168A9E" w14:textId="77777777" w:rsidR="00367A60" w:rsidRPr="0038245B" w:rsidRDefault="00D93A1F" w:rsidP="00BA1F27">
      <w:pPr>
        <w:pStyle w:val="Nvel1-SemNum0"/>
        <w:rPr>
          <w:rFonts w:cs="Arial"/>
          <w:b w:val="0"/>
          <w:bCs w:val="0"/>
          <w:i/>
          <w:iCs w:val="0"/>
          <w:lang w:eastAsia="zh-CN" w:bidi="hi-IN"/>
        </w:rPr>
      </w:pPr>
      <w:r w:rsidRPr="0038245B">
        <w:rPr>
          <w:rFonts w:cs="Arial"/>
          <w:bCs w:val="0"/>
          <w:iCs w:val="0"/>
          <w:lang w:eastAsia="zh-CN" w:bidi="hi-IN"/>
        </w:rPr>
        <w:t>Habilitação jurídica</w:t>
      </w:r>
    </w:p>
    <w:p w14:paraId="6C168A9F" w14:textId="77777777" w:rsidR="00367A60" w:rsidRPr="00A942D4" w:rsidRDefault="00D93A1F" w:rsidP="00BA1F27">
      <w:pPr>
        <w:pStyle w:val="Nivel2"/>
      </w:pPr>
      <w:bookmarkStart w:id="74" w:name="_Ref115800561"/>
      <w:commentRangeStart w:id="75"/>
      <w:r w:rsidRPr="00A942D4">
        <w:rPr>
          <w:b/>
          <w:bCs/>
        </w:rPr>
        <w:t>Pessoa física:</w:t>
      </w:r>
      <w:r w:rsidRPr="00A942D4">
        <w:t xml:space="preserve"> cédula de identidade (RG) ou documento equivalente que, por força de lei, tenha validade para fins de identificação em todo o território nacional;</w:t>
      </w:r>
      <w:bookmarkEnd w:id="74"/>
      <w:commentRangeEnd w:id="75"/>
      <w:r w:rsidRPr="00A942D4">
        <w:rPr>
          <w:rStyle w:val="Refdecomentrio"/>
          <w:color w:val="auto"/>
        </w:rPr>
        <w:commentReference w:id="75"/>
      </w:r>
    </w:p>
    <w:p w14:paraId="6C168AA0" w14:textId="77777777" w:rsidR="00367A60" w:rsidRPr="00A942D4" w:rsidRDefault="00D93A1F" w:rsidP="00BA1F27">
      <w:pPr>
        <w:pStyle w:val="Nivel2"/>
      </w:pPr>
      <w:r w:rsidRPr="00A942D4">
        <w:rPr>
          <w:b/>
          <w:bCs/>
        </w:rPr>
        <w:t>Empresário individual:</w:t>
      </w:r>
      <w:r w:rsidRPr="00A942D4">
        <w:t xml:space="preserve"> inscrição no Registro Público de Empresas Mercantis, a cargo da Junta Comercial da respectiva sede; </w:t>
      </w:r>
    </w:p>
    <w:p w14:paraId="6C168AA1" w14:textId="369F60AA" w:rsidR="00367A60" w:rsidRPr="00A942D4" w:rsidRDefault="00D93A1F" w:rsidP="00BA1F27">
      <w:pPr>
        <w:pStyle w:val="Nivel2"/>
      </w:pPr>
      <w:r w:rsidRPr="00A942D4">
        <w:rPr>
          <w:b/>
          <w:bCs/>
        </w:rPr>
        <w:t>Microempreendedor Individual - MEI:</w:t>
      </w:r>
      <w:r w:rsidRPr="00A942D4">
        <w:t xml:space="preserve"> Certificado da Condição de Microempreendedor Individual - CCMEI, cuja aceitação ficará condicionada à verificação da autenticidade no sítio </w:t>
      </w:r>
      <w:hyperlink r:id="rId58" w:history="1">
        <w:r w:rsidRPr="00A942D4">
          <w:rPr>
            <w:rStyle w:val="Hyperlink"/>
          </w:rPr>
          <w:t>https://www.gov.br/empresas-e-negocios/pt-br/empreendedor</w:t>
        </w:r>
      </w:hyperlink>
      <w:r w:rsidRPr="00A942D4">
        <w:t xml:space="preserve">; </w:t>
      </w:r>
    </w:p>
    <w:p w14:paraId="6C168AA2" w14:textId="77777777" w:rsidR="00367A60" w:rsidRPr="00A942D4" w:rsidRDefault="00D93A1F" w:rsidP="00BA1F27">
      <w:pPr>
        <w:pStyle w:val="Nivel2"/>
      </w:pPr>
      <w:commentRangeStart w:id="76"/>
      <w:r w:rsidRPr="00A942D4">
        <w:rPr>
          <w:b/>
          <w:bCs/>
        </w:rPr>
        <w:t>Sociedade empresária, sociedade limitada unipessoal – SLU ou sociedade identificada como empresa individual de responsabilidade limitada - EIRELI:</w:t>
      </w:r>
      <w:r w:rsidRPr="00A942D4">
        <w:t xml:space="preserve"> inscrição do ato constitutivo, estatuto ou contrato social no Registro Público de Empresas Mercantis, a cargo da Junta Comercial da respectiva sede, acompanhada de documento comprobatório de seus administradores;</w:t>
      </w:r>
      <w:commentRangeEnd w:id="76"/>
      <w:r w:rsidRPr="00A942D4">
        <w:rPr>
          <w:rStyle w:val="Refdecomentrio"/>
          <w:color w:val="auto"/>
        </w:rPr>
        <w:commentReference w:id="76"/>
      </w:r>
    </w:p>
    <w:p w14:paraId="6C168AA3" w14:textId="1B4C2BF5" w:rsidR="00367A60" w:rsidRPr="00A942D4" w:rsidRDefault="00D93A1F" w:rsidP="00BA1F27">
      <w:pPr>
        <w:pStyle w:val="Nivel2"/>
      </w:pPr>
      <w:r w:rsidRPr="00A942D4">
        <w:rPr>
          <w:b/>
          <w:bCs/>
        </w:rPr>
        <w:t>Sociedade empresária estrangeira:</w:t>
      </w:r>
      <w:r w:rsidRPr="00A942D4">
        <w:t xml:space="preserve"> portaria de autorização de funcionamento no Brasil, publicada no Diário Oficial da União e arquivada na Junta Comercial da unidade federativa onde se localizar a filial, agência, sucursal ou estabelecimento, a qual será considerada como sua sede, conforme Instrução </w:t>
      </w:r>
      <w:hyperlink r:id="rId59" w:history="1">
        <w:r w:rsidRPr="00A942D4">
          <w:rPr>
            <w:rStyle w:val="Hyperlink"/>
          </w:rPr>
          <w:t>Normativa DREI/ME n.º 77, de 18 de março de 2020</w:t>
        </w:r>
      </w:hyperlink>
      <w:r w:rsidRPr="00A942D4">
        <w:t>.</w:t>
      </w:r>
    </w:p>
    <w:p w14:paraId="6C168AA4" w14:textId="77777777" w:rsidR="00367A60" w:rsidRPr="00A942D4" w:rsidRDefault="00D93A1F" w:rsidP="00BA1F27">
      <w:pPr>
        <w:pStyle w:val="Nivel2"/>
      </w:pPr>
      <w:r w:rsidRPr="00A942D4">
        <w:rPr>
          <w:b/>
          <w:bCs/>
        </w:rPr>
        <w:t xml:space="preserve">Sociedade simples: </w:t>
      </w:r>
      <w:r w:rsidRPr="00A942D4">
        <w:t>inscrição do ato constitutivo no Registro Civil de Pessoas Jurídicas do local de sua sede, acompanhada de documento comprobatório de seus administradores;</w:t>
      </w:r>
    </w:p>
    <w:p w14:paraId="6C168AA5" w14:textId="77777777" w:rsidR="00367A60" w:rsidRPr="00A942D4" w:rsidRDefault="00D93A1F" w:rsidP="00BA1F27">
      <w:pPr>
        <w:pStyle w:val="Nivel2"/>
      </w:pPr>
      <w:r w:rsidRPr="00A942D4">
        <w:rPr>
          <w:b/>
          <w:bCs/>
        </w:rPr>
        <w:t>Filial, sucursal ou agência de sociedade simples ou empresária:</w:t>
      </w:r>
      <w:r w:rsidRPr="00A942D4">
        <w:t xml:space="preserve"> inscrição do ato constitutivo da filial, sucursal ou agência da sociedade simples ou empresária, respectivamente, no Registro Civil das Pessoas Jurídicas ou no Registro Público de Empresas </w:t>
      </w:r>
      <w:bookmarkStart w:id="77" w:name="_Int_ySfCXwr4"/>
      <w:r w:rsidRPr="00A942D4">
        <w:t>Mercantis onde</w:t>
      </w:r>
      <w:bookmarkEnd w:id="77"/>
      <w:r w:rsidRPr="00A942D4">
        <w:t xml:space="preserve"> opera, com averbação no Registro onde tem sede a matriz</w:t>
      </w:r>
    </w:p>
    <w:p w14:paraId="6C168AA6" w14:textId="543F1372" w:rsidR="00367A60" w:rsidRPr="00A942D4" w:rsidRDefault="00D93A1F" w:rsidP="00BA1F27">
      <w:pPr>
        <w:pStyle w:val="Nivel2"/>
      </w:pPr>
      <w:r w:rsidRPr="00A942D4">
        <w:rPr>
          <w:b/>
          <w:bCs/>
        </w:rPr>
        <w:lastRenderedPageBreak/>
        <w:t xml:space="preserve">Sociedade </w:t>
      </w:r>
      <w:r w:rsidRPr="00A942D4">
        <w:t>cooperativa</w:t>
      </w:r>
      <w:r w:rsidRPr="00A942D4">
        <w:rPr>
          <w:b/>
          <w:bCs/>
        </w:rPr>
        <w:t>:</w:t>
      </w:r>
      <w:r w:rsidRPr="00A942D4">
        <w:t xml:space="preserve"> ata de fundação e estatuto social, com a ata da assembleia que o aprovou, devidamente arquivado na Junta Comercial ou inscrito no Registro Civil das Pessoas Jurídicas da respectiva sede, além do registro de que trata o </w:t>
      </w:r>
      <w:hyperlink r:id="rId60" w:anchor="art107" w:history="1">
        <w:r w:rsidRPr="00A942D4">
          <w:rPr>
            <w:rStyle w:val="Hyperlink"/>
          </w:rPr>
          <w:t>art. 107 da Lei nº 5.764, de 16 de dezembro 1971</w:t>
        </w:r>
      </w:hyperlink>
      <w:r w:rsidRPr="00A942D4">
        <w:t>.</w:t>
      </w:r>
    </w:p>
    <w:p w14:paraId="6C168AAA" w14:textId="77777777" w:rsidR="00367A60" w:rsidRPr="00A942D4" w:rsidRDefault="00D93A1F" w:rsidP="00BA1F27">
      <w:pPr>
        <w:pStyle w:val="Nivel2"/>
      </w:pPr>
      <w:r w:rsidRPr="00A942D4">
        <w:t>Os documentos apresentados deverão estar acompanhados de todas as alterações ou da consolidação respectiva.</w:t>
      </w:r>
    </w:p>
    <w:p w14:paraId="6C168AAB" w14:textId="77777777" w:rsidR="00367A60" w:rsidRPr="0038245B" w:rsidRDefault="00D93A1F" w:rsidP="007C42E1">
      <w:pPr>
        <w:pStyle w:val="Nvel1-SemNum0"/>
        <w:rPr>
          <w:rFonts w:cs="Arial"/>
          <w:b w:val="0"/>
          <w:bCs w:val="0"/>
          <w:i/>
          <w:iCs w:val="0"/>
          <w:lang w:eastAsia="zh-CN" w:bidi="hi-IN"/>
        </w:rPr>
      </w:pPr>
      <w:r w:rsidRPr="0038245B">
        <w:rPr>
          <w:rFonts w:cs="Arial"/>
          <w:bCs w:val="0"/>
          <w:iCs w:val="0"/>
          <w:lang w:eastAsia="zh-CN" w:bidi="hi-IN"/>
        </w:rPr>
        <w:t>Habilitação fiscal, social e trabalhista</w:t>
      </w:r>
    </w:p>
    <w:p w14:paraId="6C168AAC" w14:textId="77777777" w:rsidR="00367A60" w:rsidRPr="00A942D4" w:rsidRDefault="00D93A1F" w:rsidP="007C42E1">
      <w:pPr>
        <w:pStyle w:val="Nivel2"/>
      </w:pPr>
      <w:commentRangeStart w:id="78"/>
      <w:r w:rsidRPr="00A942D4">
        <w:t>Prova de inscrição no Cadastro Nacional de Pessoas Jurídicas ou no Cadastro de Pessoas Físicas, conforme o caso;</w:t>
      </w:r>
    </w:p>
    <w:p w14:paraId="6C168AAD" w14:textId="77777777" w:rsidR="00367A60" w:rsidRPr="00A942D4" w:rsidRDefault="00D93A1F" w:rsidP="007C42E1">
      <w:pPr>
        <w:pStyle w:val="Nivel2"/>
      </w:pPr>
      <w:r w:rsidRPr="00A942D4">
        <w:t>Prova de regularidade fiscal perante a Fazenda Nacional, mediante apresentação de certidão expedida conjuntamente pela Secretaria da Receita Federal do Brasil (RFB) e pela Procuradoria-Geral da Fazenda Nacional (PGFN), referente a todos os créditos tributários federais e à Dívida Ativa da União (DAU) por elas administrados, inclusive aqueles relativos à Seguridade Social, nos termos da Portaria Conjunta nº 1.751, de 02 de outubro de 2014, do Secretário da Receita Federal do Brasil e da Procuradora-Geral da Fazenda Nacional.</w:t>
      </w:r>
    </w:p>
    <w:p w14:paraId="6C168AAE" w14:textId="77777777" w:rsidR="00367A60" w:rsidRPr="00A942D4" w:rsidRDefault="00D93A1F" w:rsidP="007C42E1">
      <w:pPr>
        <w:pStyle w:val="Nivel2"/>
      </w:pPr>
      <w:r w:rsidRPr="00A942D4">
        <w:t>Prova de regularidade com o Fundo de Garantia do Tempo de Serviço (FGTS);</w:t>
      </w:r>
    </w:p>
    <w:p w14:paraId="6C168AAF" w14:textId="12D9D428" w:rsidR="00367A60" w:rsidRPr="00A942D4" w:rsidRDefault="00D93A1F" w:rsidP="007C42E1">
      <w:pPr>
        <w:pStyle w:val="Nivel2"/>
      </w:pPr>
      <w:r w:rsidRPr="00A942D4">
        <w:t xml:space="preserve">Prova de inexistência de débitos inadimplidos perante a Justiça do Trabalho, mediante a apresentação de certidão negativa ou positiva com efeito de negativa, nos termos do </w:t>
      </w:r>
      <w:hyperlink r:id="rId61" w:anchor="tituloviia" w:history="1">
        <w:r w:rsidRPr="00A942D4">
          <w:rPr>
            <w:rStyle w:val="Hyperlink"/>
          </w:rPr>
          <w:t>Título VII-A da Consolidação das Leis do Trabalho, aprovada pelo Decreto-Lei nº 5.452, de 1º de maio de 1943</w:t>
        </w:r>
      </w:hyperlink>
      <w:r w:rsidRPr="00A942D4">
        <w:t>;</w:t>
      </w:r>
    </w:p>
    <w:p w14:paraId="6C168AB0" w14:textId="77777777" w:rsidR="00367A60" w:rsidRPr="00A942D4" w:rsidRDefault="00D93A1F" w:rsidP="007C42E1">
      <w:pPr>
        <w:pStyle w:val="Nivel2"/>
      </w:pPr>
      <w:r w:rsidRPr="00A942D4">
        <w:t xml:space="preserve">Prova de inscrição no cadastro de contribuintes </w:t>
      </w:r>
      <w:r w:rsidRPr="00A942D4">
        <w:rPr>
          <w:i/>
          <w:iCs/>
          <w:color w:val="FF0000"/>
        </w:rPr>
        <w:t>[Estadual/Distrital]</w:t>
      </w:r>
      <w:r w:rsidRPr="00A942D4">
        <w:rPr>
          <w:color w:val="FF0000"/>
        </w:rPr>
        <w:t xml:space="preserve"> ou </w:t>
      </w:r>
      <w:r w:rsidRPr="00A942D4">
        <w:rPr>
          <w:i/>
          <w:iCs/>
          <w:color w:val="FF0000"/>
        </w:rPr>
        <w:t>[Municipal/Distrital]</w:t>
      </w:r>
      <w:r w:rsidRPr="00A942D4">
        <w:rPr>
          <w:color w:val="FF0000"/>
        </w:rPr>
        <w:t xml:space="preserve"> </w:t>
      </w:r>
      <w:r w:rsidRPr="00A942D4">
        <w:t xml:space="preserve">relativo ao domicílio ou sede do fornecedor, pertinente ao seu ramo de atividade e compatível com o objeto contratual; </w:t>
      </w:r>
    </w:p>
    <w:p w14:paraId="6C168AB1" w14:textId="77777777" w:rsidR="00367A60" w:rsidRPr="00A942D4" w:rsidRDefault="00D93A1F" w:rsidP="007C42E1">
      <w:pPr>
        <w:pStyle w:val="Nivel2"/>
      </w:pPr>
      <w:r w:rsidRPr="00A942D4">
        <w:t xml:space="preserve">Prova de regularidade com a Fazenda </w:t>
      </w:r>
      <w:r w:rsidRPr="00A942D4">
        <w:rPr>
          <w:i/>
          <w:iCs/>
          <w:color w:val="FF0000"/>
        </w:rPr>
        <w:t>[Estadual/Distrital] ou [Municipal/Distrital]</w:t>
      </w:r>
      <w:r w:rsidRPr="00A942D4">
        <w:rPr>
          <w:color w:val="FF0000"/>
        </w:rPr>
        <w:t xml:space="preserve"> </w:t>
      </w:r>
      <w:r w:rsidRPr="00A942D4">
        <w:t>do domicílio ou sede do fornecedor, relativa à atividade em cujo exercício contrata ou concorre;</w:t>
      </w:r>
      <w:commentRangeEnd w:id="78"/>
      <w:r w:rsidRPr="00A942D4">
        <w:rPr>
          <w:rStyle w:val="Refdecomentrio"/>
          <w:color w:val="auto"/>
        </w:rPr>
        <w:commentReference w:id="78"/>
      </w:r>
    </w:p>
    <w:p w14:paraId="6C168AB2" w14:textId="77777777" w:rsidR="00367A60" w:rsidRPr="00A942D4" w:rsidRDefault="00D93A1F" w:rsidP="007C42E1">
      <w:pPr>
        <w:pStyle w:val="Nivel2"/>
      </w:pPr>
      <w:r w:rsidRPr="00A942D4">
        <w:t xml:space="preserve">Caso o fornecedor seja considerado isento dos tributos </w:t>
      </w:r>
      <w:r w:rsidRPr="00A942D4">
        <w:rPr>
          <w:i/>
          <w:iCs/>
          <w:color w:val="FF0000"/>
        </w:rPr>
        <w:t>[Estadual/Distrital] ou [Municipal/Distrital]</w:t>
      </w:r>
      <w:r w:rsidRPr="00A942D4">
        <w:rPr>
          <w:color w:val="FF0000"/>
        </w:rPr>
        <w:t xml:space="preserve"> </w:t>
      </w:r>
      <w:r w:rsidRPr="00A942D4">
        <w:t>relacionados ao objeto contratual, deverá comprovar tal condição mediante a apresentação de declaração da Fazenda respectiva do seu domicílio ou sede, ou outra equivalente, na forma da lei.</w:t>
      </w:r>
    </w:p>
    <w:p w14:paraId="6C168AB3" w14:textId="49ACD0E8" w:rsidR="00367A60" w:rsidRPr="00A942D4" w:rsidRDefault="00D93A1F" w:rsidP="007C42E1">
      <w:pPr>
        <w:pStyle w:val="Nivel2"/>
      </w:pPr>
      <w:commentRangeStart w:id="79"/>
      <w:r w:rsidRPr="00A942D4">
        <w:t xml:space="preserve">O fornecedor enquadrado como microempreendedor individual que pretenda auferir os benefícios do tratamento diferenciado previstos na </w:t>
      </w:r>
      <w:hyperlink r:id="rId62" w:history="1">
        <w:r w:rsidRPr="00A942D4">
          <w:rPr>
            <w:rStyle w:val="Hyperlink"/>
          </w:rPr>
          <w:t>Lei Complementar n. 123, de 2006</w:t>
        </w:r>
      </w:hyperlink>
      <w:r w:rsidRPr="00A942D4">
        <w:t>, estará dispensado da prova de inscrição nos cadastros de contribuintes estadual e municipal.</w:t>
      </w:r>
      <w:commentRangeEnd w:id="79"/>
      <w:r w:rsidRPr="00A942D4">
        <w:rPr>
          <w:rStyle w:val="Refdecomentrio"/>
          <w:color w:val="auto"/>
        </w:rPr>
        <w:commentReference w:id="79"/>
      </w:r>
    </w:p>
    <w:p w14:paraId="6C168AB4" w14:textId="77777777" w:rsidR="00367A60" w:rsidRPr="0038245B" w:rsidRDefault="00D93A1F" w:rsidP="007C42E1">
      <w:pPr>
        <w:pStyle w:val="Nvel1-SemNum0"/>
        <w:rPr>
          <w:rFonts w:cs="Arial"/>
          <w:b w:val="0"/>
          <w:bCs w:val="0"/>
          <w:i/>
          <w:iCs w:val="0"/>
        </w:rPr>
      </w:pPr>
      <w:commentRangeStart w:id="80"/>
      <w:r w:rsidRPr="0038245B">
        <w:rPr>
          <w:rFonts w:cs="Arial"/>
          <w:bCs w:val="0"/>
          <w:iCs w:val="0"/>
          <w:lang w:eastAsia="zh-CN" w:bidi="hi-IN"/>
        </w:rPr>
        <w:t>Qualificação Econômico-Financeira</w:t>
      </w:r>
      <w:commentRangeEnd w:id="80"/>
      <w:r w:rsidRPr="0038245B">
        <w:rPr>
          <w:rStyle w:val="Refdecomentrio"/>
          <w:rFonts w:cs="Arial"/>
          <w:bCs w:val="0"/>
          <w:iCs w:val="0"/>
        </w:rPr>
        <w:commentReference w:id="80"/>
      </w:r>
    </w:p>
    <w:p w14:paraId="6C168AB5" w14:textId="05D72DF9" w:rsidR="00367A60" w:rsidRPr="00A942D4" w:rsidRDefault="00D93A1F" w:rsidP="007C42E1">
      <w:pPr>
        <w:pStyle w:val="Nivel2"/>
      </w:pPr>
      <w:r w:rsidRPr="00A942D4">
        <w:t>Certidão negativa de insolvência civil expedida pelo distribuidor do domicílio ou sede do licitante, caso se trate de pessoa física, desde que admitida a sua participação na licitação (</w:t>
      </w:r>
      <w:hyperlink r:id="rId63" w:anchor="art5" w:history="1">
        <w:r w:rsidRPr="00A942D4">
          <w:rPr>
            <w:rStyle w:val="Hyperlink"/>
          </w:rPr>
          <w:t>art. 5º, inciso II, alínea “c”, da Instrução Normativa Seges/ME nº 116, de 2021</w:t>
        </w:r>
      </w:hyperlink>
      <w:r w:rsidRPr="00A942D4">
        <w:t xml:space="preserve">), ou de sociedade simples; </w:t>
      </w:r>
    </w:p>
    <w:p w14:paraId="6C168AB6" w14:textId="2B0B6D32" w:rsidR="00367A60" w:rsidRDefault="00D93A1F" w:rsidP="007C42E1">
      <w:pPr>
        <w:pStyle w:val="Nivel2"/>
      </w:pPr>
      <w:r w:rsidRPr="00A942D4">
        <w:t xml:space="preserve">Certidão negativa de falência expedida pelo distribuidor da sede do fornecedor - </w:t>
      </w:r>
      <w:hyperlink r:id="rId64" w:anchor="art69" w:history="1">
        <w:r w:rsidRPr="00A942D4">
          <w:rPr>
            <w:rStyle w:val="Hyperlink"/>
          </w:rPr>
          <w:t>Lei nº 14.133, de 2021, art. 69, caput, inciso II</w:t>
        </w:r>
      </w:hyperlink>
      <w:r w:rsidRPr="00A942D4">
        <w:t>);</w:t>
      </w:r>
    </w:p>
    <w:p w14:paraId="71F4B1FC" w14:textId="77777777" w:rsidR="009D3586" w:rsidRPr="006F1500" w:rsidRDefault="009D3586" w:rsidP="009D3586">
      <w:pPr>
        <w:pStyle w:val="Nivel2"/>
        <w:rPr>
          <w:highlight w:val="yellow"/>
        </w:rPr>
      </w:pPr>
      <w:r w:rsidRPr="006F1500">
        <w:rPr>
          <w:highlight w:val="yellow"/>
        </w:rPr>
        <w:t>Balanço patrimonial, demonstração de resultado de exercício e demais demonstrações contábeis dos 2 (dois) últimos exercícios sociais, comprovando;</w:t>
      </w:r>
    </w:p>
    <w:p w14:paraId="535D135F" w14:textId="77777777" w:rsidR="009D3586" w:rsidRPr="006F1500" w:rsidRDefault="009D3586" w:rsidP="009D3586">
      <w:pPr>
        <w:pStyle w:val="Nvel3-R"/>
        <w:rPr>
          <w:highlight w:val="yellow"/>
        </w:rPr>
      </w:pPr>
      <w:r w:rsidRPr="006F1500">
        <w:rPr>
          <w:highlight w:val="yellow"/>
        </w:rPr>
        <w:t>índices de Liquidez Geral (LG), Liquidez Corrente (LC), e Solvência Geral (SG) superiores a 1 (um);</w:t>
      </w:r>
    </w:p>
    <w:p w14:paraId="34BD030C" w14:textId="77777777" w:rsidR="009D3586" w:rsidRPr="006F1500" w:rsidRDefault="009D3586" w:rsidP="009D3586">
      <w:pPr>
        <w:pStyle w:val="Nvel3-R"/>
        <w:rPr>
          <w:highlight w:val="yellow"/>
        </w:rPr>
      </w:pPr>
      <w:r w:rsidRPr="006F1500">
        <w:rPr>
          <w:highlight w:val="yellow"/>
        </w:rPr>
        <w:t>As empresas criadas no exercício financeiro da licitação deverão atender a todas as exigências da habilitação e poderão substituir os demonstrativos contábeis pelo balanço de abertura.</w:t>
      </w:r>
    </w:p>
    <w:p w14:paraId="522AAD8A" w14:textId="77777777" w:rsidR="009D3586" w:rsidRPr="006F1500" w:rsidRDefault="009D3586" w:rsidP="009D3586">
      <w:pPr>
        <w:pStyle w:val="Nvel3-R"/>
        <w:rPr>
          <w:highlight w:val="yellow"/>
        </w:rPr>
      </w:pPr>
      <w:r w:rsidRPr="006F1500">
        <w:rPr>
          <w:highlight w:val="yellow"/>
        </w:rPr>
        <w:lastRenderedPageBreak/>
        <w:t>Os documentos referidos acima limitar-se-ão ao último exercício no caso de a pessoa jurídica ter sido constituída há menos de 2 (dois) anos;</w:t>
      </w:r>
    </w:p>
    <w:p w14:paraId="4A505A3A" w14:textId="77777777" w:rsidR="009D3586" w:rsidRPr="006F1500" w:rsidRDefault="009D3586" w:rsidP="009D3586">
      <w:pPr>
        <w:pStyle w:val="Nvel3-R"/>
        <w:rPr>
          <w:highlight w:val="yellow"/>
        </w:rPr>
      </w:pPr>
      <w:commentRangeStart w:id="81"/>
      <w:r w:rsidRPr="006F1500">
        <w:rPr>
          <w:highlight w:val="yellow"/>
        </w:rPr>
        <w:t xml:space="preserve">Os documentos referidos </w:t>
      </w:r>
      <w:commentRangeEnd w:id="81"/>
      <w:r w:rsidRPr="006F1500">
        <w:rPr>
          <w:rStyle w:val="Refdecomentrio"/>
          <w:highlight w:val="yellow"/>
        </w:rPr>
        <w:commentReference w:id="81"/>
      </w:r>
      <w:r w:rsidRPr="006F1500">
        <w:rPr>
          <w:highlight w:val="yellow"/>
        </w:rPr>
        <w:t xml:space="preserve">acima deverão ser exigidos com base no limite definido pela Receita Federal do Brasil para transmissão da Escrituração Contábil Digital - ECD ao </w:t>
      </w:r>
      <w:proofErr w:type="spellStart"/>
      <w:r w:rsidRPr="006F1500">
        <w:rPr>
          <w:highlight w:val="yellow"/>
        </w:rPr>
        <w:t>Sped</w:t>
      </w:r>
      <w:proofErr w:type="spellEnd"/>
      <w:r w:rsidRPr="006F1500">
        <w:rPr>
          <w:highlight w:val="yellow"/>
        </w:rPr>
        <w:t>.</w:t>
      </w:r>
    </w:p>
    <w:p w14:paraId="6C168ABB" w14:textId="317D46C3" w:rsidR="00367A60" w:rsidRPr="00A942D4" w:rsidRDefault="00D93A1F" w:rsidP="007C42E1">
      <w:pPr>
        <w:pStyle w:val="Nivel2"/>
      </w:pPr>
      <w:commentRangeStart w:id="82"/>
      <w:r w:rsidRPr="00A942D4">
        <w:t xml:space="preserve">Caso a empresa licitante apresente resultado inferior ou igual a 1 (um) em qualquer dos índices de Liquidez Geral (LG), Solvência Geral (SG) e Liquidez Corrente (LC), será exigido para fins de habilitação </w:t>
      </w:r>
      <w:r w:rsidRPr="00A942D4">
        <w:rPr>
          <w:i/>
          <w:iCs/>
          <w:color w:val="FF0000"/>
        </w:rPr>
        <w:t xml:space="preserve">[capital mínimo] </w:t>
      </w:r>
      <w:r w:rsidRPr="00A942D4">
        <w:rPr>
          <w:i/>
          <w:iCs/>
          <w:color w:val="FF0000"/>
          <w:u w:val="single"/>
        </w:rPr>
        <w:t>OU</w:t>
      </w:r>
      <w:r w:rsidRPr="00A942D4">
        <w:rPr>
          <w:i/>
          <w:iCs/>
          <w:color w:val="0000FF"/>
        </w:rPr>
        <w:t xml:space="preserve"> </w:t>
      </w:r>
      <w:r w:rsidRPr="00A942D4">
        <w:rPr>
          <w:i/>
          <w:iCs/>
          <w:color w:val="FF0000"/>
        </w:rPr>
        <w:t>[patrimônio líquido mínimo]</w:t>
      </w:r>
      <w:r w:rsidRPr="00A942D4">
        <w:rPr>
          <w:color w:val="FF0000"/>
        </w:rPr>
        <w:t xml:space="preserve"> </w:t>
      </w:r>
      <w:r w:rsidRPr="00A942D4">
        <w:t>de</w:t>
      </w:r>
      <w:r w:rsidRPr="00A942D4">
        <w:rPr>
          <w:color w:val="0000FF"/>
        </w:rPr>
        <w:t xml:space="preserve"> </w:t>
      </w:r>
      <w:r w:rsidRPr="00A942D4">
        <w:rPr>
          <w:i/>
          <w:iCs/>
          <w:color w:val="FF0000"/>
        </w:rPr>
        <w:t>......% [até 10%]</w:t>
      </w:r>
      <w:r w:rsidRPr="00A942D4">
        <w:rPr>
          <w:color w:val="FF0000"/>
        </w:rPr>
        <w:t xml:space="preserve"> </w:t>
      </w:r>
      <w:r w:rsidRPr="00A942D4">
        <w:t xml:space="preserve">do </w:t>
      </w:r>
      <w:r w:rsidRPr="00A942D4">
        <w:rPr>
          <w:i/>
          <w:iCs/>
          <w:color w:val="FF0000"/>
        </w:rPr>
        <w:t xml:space="preserve">[valor total estimado da contratação] </w:t>
      </w:r>
      <w:r w:rsidRPr="00A942D4">
        <w:rPr>
          <w:i/>
          <w:iCs/>
          <w:color w:val="FF0000"/>
          <w:u w:val="single"/>
        </w:rPr>
        <w:t>OU</w:t>
      </w:r>
      <w:r w:rsidRPr="00A942D4">
        <w:rPr>
          <w:i/>
          <w:iCs/>
          <w:color w:val="FF0000"/>
        </w:rPr>
        <w:t xml:space="preserve"> [valor total estimado da parcela pertinente].</w:t>
      </w:r>
      <w:commentRangeEnd w:id="82"/>
      <w:r w:rsidRPr="00A942D4">
        <w:commentReference w:id="82"/>
      </w:r>
    </w:p>
    <w:p w14:paraId="6C168ABC" w14:textId="7068D26E" w:rsidR="00367A60" w:rsidRPr="00E44BC3" w:rsidRDefault="00D93A1F" w:rsidP="007C42E1">
      <w:pPr>
        <w:pStyle w:val="Nivel2"/>
        <w:rPr>
          <w:highlight w:val="yellow"/>
        </w:rPr>
      </w:pPr>
      <w:r w:rsidRPr="00E44BC3">
        <w:rPr>
          <w:highlight w:val="yellow"/>
        </w:rPr>
        <w:t>As empresas criadas no exercício financeiro da licitação deverão atender a todas as exigências da habilitação e poderão substituir os demonstrativos contábeis pelo balanço de abertura. (</w:t>
      </w:r>
      <w:hyperlink r:id="rId65" w:anchor="art65" w:history="1">
        <w:r w:rsidRPr="00E44BC3">
          <w:rPr>
            <w:rStyle w:val="Hyperlink"/>
            <w:highlight w:val="yellow"/>
          </w:rPr>
          <w:t>Lei nº 14.133, de 2021, art. 65, §1º</w:t>
        </w:r>
      </w:hyperlink>
      <w:r w:rsidRPr="00E44BC3">
        <w:rPr>
          <w:highlight w:val="yellow"/>
        </w:rPr>
        <w:t>).</w:t>
      </w:r>
    </w:p>
    <w:p w14:paraId="6C168ABE" w14:textId="77777777" w:rsidR="00367A60" w:rsidRPr="00A942D4" w:rsidRDefault="00D93A1F" w:rsidP="007C42E1">
      <w:pPr>
        <w:pStyle w:val="Nvel2-Red"/>
      </w:pPr>
      <w:commentRangeStart w:id="83"/>
      <w:r w:rsidRPr="00A942D4">
        <w:t>O atendimento dos índices econômicos previstos neste item deverá ser atestado mediante declaração assinada por profissional habilitado da área contábil, apresentada pelo fornecedor.</w:t>
      </w:r>
      <w:commentRangeEnd w:id="83"/>
      <w:r w:rsidRPr="00A942D4">
        <w:rPr>
          <w:rStyle w:val="Refdecomentrio"/>
          <w:i w:val="0"/>
          <w:iCs w:val="0"/>
          <w:color w:val="auto"/>
        </w:rPr>
        <w:commentReference w:id="83"/>
      </w:r>
    </w:p>
    <w:p w14:paraId="6C168ABF" w14:textId="77777777" w:rsidR="00367A60" w:rsidRPr="00E44BC3" w:rsidRDefault="00D93A1F" w:rsidP="002572E9">
      <w:pPr>
        <w:pStyle w:val="Nvel1-SemNum0"/>
        <w:rPr>
          <w:i/>
          <w:lang w:eastAsia="zh-CN" w:bidi="hi-IN"/>
        </w:rPr>
      </w:pPr>
      <w:commentRangeStart w:id="84"/>
      <w:r w:rsidRPr="00E44BC3">
        <w:rPr>
          <w:lang w:eastAsia="zh-CN" w:bidi="hi-IN"/>
        </w:rPr>
        <w:t>Qualificação Técnica</w:t>
      </w:r>
      <w:commentRangeEnd w:id="84"/>
      <w:r w:rsidRPr="00E44BC3">
        <w:rPr>
          <w:rStyle w:val="Refdecomentrio"/>
          <w:rFonts w:cs="Arial"/>
          <w:bCs w:val="0"/>
          <w:iCs w:val="0"/>
        </w:rPr>
        <w:commentReference w:id="84"/>
      </w:r>
    </w:p>
    <w:p w14:paraId="6C168AC0" w14:textId="77777777" w:rsidR="00367A60" w:rsidRPr="00A942D4" w:rsidRDefault="00D93A1F" w:rsidP="007C42E1">
      <w:pPr>
        <w:pStyle w:val="Nvel2-Red"/>
      </w:pPr>
      <w:bookmarkStart w:id="85" w:name="_Ref135608389"/>
      <w:commentRangeStart w:id="86"/>
      <w:r w:rsidRPr="00A942D4">
        <w:t>Registro</w:t>
      </w:r>
      <w:r w:rsidRPr="00A942D4">
        <w:rPr>
          <w:lang w:eastAsia="zh-CN" w:bidi="hi-IN"/>
        </w:rPr>
        <w:t xml:space="preserve"> ou inscrição da empresa na entidade profissional .........(escrever por extenso, se o caso), em plena validade;</w:t>
      </w:r>
      <w:commentRangeEnd w:id="86"/>
      <w:r w:rsidRPr="00A942D4">
        <w:rPr>
          <w:rStyle w:val="Refdecomentrio"/>
          <w:i w:val="0"/>
          <w:iCs w:val="0"/>
          <w:color w:val="auto"/>
        </w:rPr>
        <w:commentReference w:id="86"/>
      </w:r>
      <w:bookmarkEnd w:id="85"/>
    </w:p>
    <w:p w14:paraId="6C168AC1" w14:textId="77777777" w:rsidR="00367A60" w:rsidRPr="00A942D4" w:rsidRDefault="00D93A1F" w:rsidP="007C42E1">
      <w:pPr>
        <w:pStyle w:val="Nvel2-Red"/>
      </w:pPr>
      <w:commentRangeStart w:id="87"/>
      <w:r w:rsidRPr="00A942D4">
        <w:t>Comprovação de aptidão para o fornecimento de bens similares de complexidade tecnológica e operacional equivalente ou superior com o objeto desta contratação, ou com o item pertinente, por meio da apresentação de certidões ou atestados, por pessoas jurídicas de direito público ou privado, ou regularmente emitido(s) pelo conselho profissional competente, quando for o caso.</w:t>
      </w:r>
    </w:p>
    <w:p w14:paraId="6C168AC2" w14:textId="77777777" w:rsidR="00367A60" w:rsidRPr="00A942D4" w:rsidRDefault="00D93A1F" w:rsidP="007C42E1">
      <w:pPr>
        <w:pStyle w:val="Nvel3-R"/>
      </w:pPr>
      <w:r w:rsidRPr="00A942D4">
        <w:t xml:space="preserve">Para fins da comprovação de que trata este subitem, os atestados deverão dizer respeito a contratos executados com as seguintes características mínimas: </w:t>
      </w:r>
    </w:p>
    <w:p w14:paraId="6C168AC3" w14:textId="597D4EAE" w:rsidR="00367A60" w:rsidRPr="00A942D4" w:rsidRDefault="007C42E1" w:rsidP="002572E9">
      <w:pPr>
        <w:pStyle w:val="Nvel4-R"/>
      </w:pPr>
      <w:r w:rsidRPr="00A942D4">
        <w:t>[...]</w:t>
      </w:r>
    </w:p>
    <w:p w14:paraId="6C168AC4" w14:textId="781067C4" w:rsidR="00367A60" w:rsidRPr="00A942D4" w:rsidRDefault="007C42E1" w:rsidP="002572E9">
      <w:pPr>
        <w:pStyle w:val="Nvel4-R"/>
      </w:pPr>
      <w:r w:rsidRPr="00A942D4">
        <w:t>[...]</w:t>
      </w:r>
    </w:p>
    <w:p w14:paraId="6C168AC5" w14:textId="13B8F0C4" w:rsidR="00367A60" w:rsidRPr="00A942D4" w:rsidRDefault="007C42E1" w:rsidP="002572E9">
      <w:pPr>
        <w:pStyle w:val="Nvel4-R"/>
      </w:pPr>
      <w:r w:rsidRPr="00A942D4">
        <w:t>[...]</w:t>
      </w:r>
    </w:p>
    <w:p w14:paraId="6C168AC6" w14:textId="77777777" w:rsidR="00367A60" w:rsidRPr="00A942D4" w:rsidRDefault="00D93A1F" w:rsidP="002572E9">
      <w:pPr>
        <w:pStyle w:val="Nvel3-R"/>
      </w:pPr>
      <w:r w:rsidRPr="00A942D4">
        <w:t>Será admitida, para fins de comprovação de quantitativo mínimo, a apresentação e o somatório de diferentes atestados executados de forma concomitante.</w:t>
      </w:r>
      <w:commentRangeEnd w:id="87"/>
      <w:r w:rsidRPr="00A942D4">
        <w:rPr>
          <w:rStyle w:val="Refdecomentrio"/>
          <w:sz w:val="20"/>
          <w:szCs w:val="20"/>
        </w:rPr>
        <w:commentReference w:id="87"/>
      </w:r>
    </w:p>
    <w:p w14:paraId="6C168AC7" w14:textId="77777777" w:rsidR="00367A60" w:rsidRPr="00A942D4" w:rsidRDefault="00D93A1F" w:rsidP="002572E9">
      <w:pPr>
        <w:pStyle w:val="Nvel3-R"/>
      </w:pPr>
      <w:commentRangeStart w:id="88"/>
      <w:r w:rsidRPr="00A942D4">
        <w:t>Os atestados de capacidade técnica poderão ser apresentados em nome da matriz ou da filial do fornecedor.</w:t>
      </w:r>
      <w:commentRangeEnd w:id="88"/>
      <w:r w:rsidRPr="00A942D4">
        <w:rPr>
          <w:rStyle w:val="Refdecomentrio"/>
          <w:sz w:val="20"/>
          <w:szCs w:val="20"/>
        </w:rPr>
        <w:commentReference w:id="88"/>
      </w:r>
    </w:p>
    <w:p w14:paraId="6C168AC8" w14:textId="0ECCABA3" w:rsidR="00367A60" w:rsidRPr="00A942D4" w:rsidRDefault="00D93A1F" w:rsidP="002572E9">
      <w:pPr>
        <w:pStyle w:val="Nvel3-R"/>
      </w:pPr>
      <w:r w:rsidRPr="00A942D4">
        <w:t xml:space="preserve">O fornecedor disponibilizará todas as informações necessárias à comprovação da legitimidade dos atestados, apresentando, quando solicitado pela Administração, cópia do contrato que deu suporte à contratação, endereço atual da </w:t>
      </w:r>
      <w:r w:rsidR="23D0567C" w:rsidRPr="00A942D4">
        <w:t>C</w:t>
      </w:r>
      <w:r w:rsidRPr="00A942D4">
        <w:t xml:space="preserve">ontratante e local em que foi executado o objeto </w:t>
      </w:r>
      <w:r w:rsidR="2D3DC6F4" w:rsidRPr="00A942D4">
        <w:t>C</w:t>
      </w:r>
      <w:r w:rsidRPr="00A942D4">
        <w:t>ontratado, dentre outros documentos.</w:t>
      </w:r>
    </w:p>
    <w:p w14:paraId="6C168AC9" w14:textId="77777777" w:rsidR="00367A60" w:rsidRPr="00A942D4" w:rsidRDefault="00D93A1F" w:rsidP="002572E9">
      <w:pPr>
        <w:pStyle w:val="Nvel3-R"/>
      </w:pPr>
      <w:commentRangeStart w:id="89"/>
      <w:r w:rsidRPr="00A942D4">
        <w:t xml:space="preserve">Prova de atendimento aos requisitos ........, previstos na lei ............: </w:t>
      </w:r>
      <w:commentRangeEnd w:id="89"/>
      <w:r w:rsidRPr="00A942D4">
        <w:rPr>
          <w:rStyle w:val="Refdecomentrio"/>
          <w:sz w:val="20"/>
          <w:szCs w:val="20"/>
        </w:rPr>
        <w:commentReference w:id="89"/>
      </w:r>
    </w:p>
    <w:p w14:paraId="1507366B" w14:textId="591614F4" w:rsidR="00514EF9" w:rsidRPr="00A942D4" w:rsidRDefault="00514EF9" w:rsidP="002572E9">
      <w:pPr>
        <w:pStyle w:val="Nvel3-R"/>
      </w:pPr>
      <w:r w:rsidRPr="00A942D4">
        <w:t>[...]</w:t>
      </w:r>
    </w:p>
    <w:p w14:paraId="6C168ACA" w14:textId="2E106209" w:rsidR="00367A60" w:rsidRPr="00A942D4" w:rsidRDefault="00D93A1F" w:rsidP="007C42E1">
      <w:pPr>
        <w:pStyle w:val="Nivel2"/>
      </w:pPr>
      <w:r w:rsidRPr="00A942D4">
        <w:t>Caso admitida a participação de cooperativas, será exigida a seguinte documentação complementar:</w:t>
      </w:r>
    </w:p>
    <w:p w14:paraId="6C168ACB" w14:textId="26ADC06C" w:rsidR="00367A60" w:rsidRPr="00A942D4" w:rsidRDefault="00D93A1F" w:rsidP="002572E9">
      <w:pPr>
        <w:pStyle w:val="Nivel3"/>
      </w:pPr>
      <w:r w:rsidRPr="00A942D4">
        <w:t xml:space="preserve">A relação dos cooperados que atendem aos requisitos técnicos exigidos para a contratação e que executarão o contrato, com as respectivas atas de inscrição e a comprovação de que estão domiciliados na localidade da sede da cooperativa, respeitado o disposto nos </w:t>
      </w:r>
      <w:hyperlink r:id="rId66" w:anchor="art4" w:history="1">
        <w:r w:rsidRPr="00A942D4">
          <w:rPr>
            <w:rStyle w:val="Hyperlink"/>
          </w:rPr>
          <w:t>arts. 4º, inciso XI, 21, inciso I</w:t>
        </w:r>
      </w:hyperlink>
      <w:r w:rsidRPr="00A942D4">
        <w:t xml:space="preserve"> e </w:t>
      </w:r>
      <w:hyperlink r:id="rId67" w:anchor="art42" w:history="1">
        <w:r w:rsidRPr="00A942D4">
          <w:rPr>
            <w:rStyle w:val="Hyperlink"/>
          </w:rPr>
          <w:t>42, §§2º a 6º da Lei n. 5.764, de 1971</w:t>
        </w:r>
      </w:hyperlink>
      <w:r w:rsidRPr="00A942D4">
        <w:t>;</w:t>
      </w:r>
    </w:p>
    <w:p w14:paraId="6C168ACC" w14:textId="77777777" w:rsidR="00367A60" w:rsidRPr="00A942D4" w:rsidRDefault="00D93A1F" w:rsidP="002572E9">
      <w:pPr>
        <w:pStyle w:val="Nivel3"/>
      </w:pPr>
      <w:r w:rsidRPr="00A942D4">
        <w:lastRenderedPageBreak/>
        <w:t>A declaração de regularidade de situação do contribuinte individual – DRSCI, para cada um dos cooperados indicados;</w:t>
      </w:r>
    </w:p>
    <w:p w14:paraId="6C168ACD" w14:textId="77777777" w:rsidR="00367A60" w:rsidRPr="00A942D4" w:rsidRDefault="00D93A1F" w:rsidP="002572E9">
      <w:pPr>
        <w:pStyle w:val="Nivel3"/>
      </w:pPr>
      <w:r w:rsidRPr="00A942D4">
        <w:t xml:space="preserve">A comprovação do capital social proporcional ao número de cooperados necessários à prestação do serviço; </w:t>
      </w:r>
    </w:p>
    <w:p w14:paraId="6C168ACE" w14:textId="72BBA5A2" w:rsidR="00367A60" w:rsidRPr="00A942D4" w:rsidRDefault="00D93A1F" w:rsidP="002572E9">
      <w:pPr>
        <w:pStyle w:val="Nivel3"/>
      </w:pPr>
      <w:r w:rsidRPr="00A942D4">
        <w:t xml:space="preserve">O registro previsto na </w:t>
      </w:r>
      <w:hyperlink r:id="rId68" w:anchor="art107" w:history="1">
        <w:r w:rsidRPr="00A942D4">
          <w:rPr>
            <w:rStyle w:val="Hyperlink"/>
          </w:rPr>
          <w:t>Lei n. 5.764, de 1971, art. 107</w:t>
        </w:r>
      </w:hyperlink>
      <w:r w:rsidRPr="00A942D4">
        <w:t>;</w:t>
      </w:r>
    </w:p>
    <w:p w14:paraId="6C168ACF" w14:textId="77777777" w:rsidR="00367A60" w:rsidRPr="00A942D4" w:rsidRDefault="00D93A1F" w:rsidP="002572E9">
      <w:pPr>
        <w:pStyle w:val="Nivel3"/>
      </w:pPr>
      <w:r w:rsidRPr="00A942D4">
        <w:t xml:space="preserve"> A comprovação de integração das respectivas quotas-partes por parte dos cooperados que executarão o contrato; e</w:t>
      </w:r>
    </w:p>
    <w:p w14:paraId="6C168AD0" w14:textId="77777777" w:rsidR="00367A60" w:rsidRPr="00A942D4" w:rsidRDefault="00D93A1F" w:rsidP="002572E9">
      <w:pPr>
        <w:pStyle w:val="Nivel3"/>
      </w:pPr>
      <w:r w:rsidRPr="00A942D4">
        <w:t xml:space="preserve"> Os seguintes documentos para a comprovação da regularidade jurídica da cooperativa: a) ata de fundação; b) estatuto social com a ata da assembleia que o aprovou; c) regimento dos fundos instituídos pelos cooperados, com a ata da assembleia; d) editais de convocação das três últimas assembleias gerais extraordinárias; e) três registros de presença dos cooperados que executarão o contrato em assembleias gerais ou nas reuniões seccionais; e f) ata da sessão que os cooperados autorizaram a cooperativa a contratar o objeto da licitação;</w:t>
      </w:r>
    </w:p>
    <w:p w14:paraId="5C903757" w14:textId="23CE1B22" w:rsidR="001F3B03" w:rsidRPr="00A942D4" w:rsidRDefault="00D93A1F" w:rsidP="002572E9">
      <w:pPr>
        <w:pStyle w:val="Nivel3"/>
      </w:pPr>
      <w:r w:rsidRPr="00A942D4">
        <w:t xml:space="preserve">A última auditoria contábil-financeira da cooperativa, conforme dispõe o </w:t>
      </w:r>
      <w:hyperlink r:id="rId69" w:anchor="art112" w:history="1">
        <w:r w:rsidRPr="00A942D4">
          <w:rPr>
            <w:rStyle w:val="Hyperlink"/>
          </w:rPr>
          <w:t>art. 112 da Lei n. 5.764, de 1971</w:t>
        </w:r>
      </w:hyperlink>
      <w:r w:rsidRPr="00A942D4">
        <w:t>, ou uma declaração, sob as penas da lei, de que tal auditoria não foi exigida pelo órgão fiscalizador.</w:t>
      </w:r>
    </w:p>
    <w:p w14:paraId="6C168AD2" w14:textId="482B0B6E" w:rsidR="00367A60" w:rsidRPr="002572E9" w:rsidRDefault="007F574E" w:rsidP="007F574E">
      <w:pPr>
        <w:pStyle w:val="Nivel01"/>
      </w:pPr>
      <w:r w:rsidRPr="00A942D4">
        <w:t>ESTIMATIVAS DO VALOR DA CONTRATAÇÃO</w:t>
      </w:r>
      <w:commentRangeStart w:id="90"/>
    </w:p>
    <w:p w14:paraId="6C168AD3" w14:textId="77777777" w:rsidR="00367A60" w:rsidRPr="00A942D4" w:rsidRDefault="00D93A1F" w:rsidP="0089536D">
      <w:pPr>
        <w:pStyle w:val="Nvel2-Red"/>
      </w:pPr>
      <w:r w:rsidRPr="00A942D4">
        <w:t xml:space="preserve">O custo estimado total da contratação é de R$... (por extenso), conforme custos unitários apostos na [tabela acima] </w:t>
      </w:r>
      <w:r w:rsidRPr="00A942D4">
        <w:rPr>
          <w:b/>
          <w:bCs/>
        </w:rPr>
        <w:t>OU</w:t>
      </w:r>
      <w:r w:rsidRPr="00A942D4">
        <w:t xml:space="preserve"> [em anexo].</w:t>
      </w:r>
    </w:p>
    <w:p w14:paraId="6C168AD4" w14:textId="77777777" w:rsidR="00367A60" w:rsidRPr="00A942D4" w:rsidRDefault="00D93A1F" w:rsidP="007C42E1">
      <w:pPr>
        <w:pStyle w:val="Ou0"/>
      </w:pPr>
      <w:r w:rsidRPr="00A942D4">
        <w:t>OU</w:t>
      </w:r>
    </w:p>
    <w:p w14:paraId="6C168AD5" w14:textId="77777777" w:rsidR="00367A60" w:rsidRPr="00A942D4" w:rsidRDefault="00D93A1F" w:rsidP="0089536D">
      <w:pPr>
        <w:pStyle w:val="Nvel2-Red"/>
      </w:pPr>
      <w:commentRangeStart w:id="91"/>
      <w:r w:rsidRPr="00A942D4">
        <w:t>O valor de referência para aplicação do maior desconto corresponde a R$</w:t>
      </w:r>
      <w:proofErr w:type="gramStart"/>
      <w:r w:rsidRPr="00A942D4">
        <w:t>.....</w:t>
      </w:r>
      <w:commentRangeEnd w:id="91"/>
      <w:proofErr w:type="gramEnd"/>
      <w:r w:rsidRPr="00A942D4">
        <w:rPr>
          <w:rStyle w:val="Refdecomentrio"/>
          <w:i w:val="0"/>
          <w:iCs w:val="0"/>
          <w:color w:val="auto"/>
        </w:rPr>
        <w:commentReference w:id="91"/>
      </w:r>
    </w:p>
    <w:p w14:paraId="6C168AD6" w14:textId="77777777" w:rsidR="00367A60" w:rsidRPr="00A942D4" w:rsidRDefault="00D93A1F" w:rsidP="007C42E1">
      <w:pPr>
        <w:pStyle w:val="Ou0"/>
      </w:pPr>
      <w:r w:rsidRPr="00A942D4">
        <w:t xml:space="preserve">OU </w:t>
      </w:r>
    </w:p>
    <w:p w14:paraId="6C168AD7" w14:textId="77777777" w:rsidR="00367A60" w:rsidRPr="00A942D4" w:rsidRDefault="00D93A1F" w:rsidP="0089536D">
      <w:pPr>
        <w:pStyle w:val="Nvel2-Red"/>
      </w:pPr>
      <w:commentRangeStart w:id="92"/>
      <w:r w:rsidRPr="00A942D4">
        <w:t xml:space="preserve">O custo estimado da contratação possui caráter sigiloso e será tornado público apenas e imediatamente após o julgamento das propostas. </w:t>
      </w:r>
      <w:commentRangeEnd w:id="92"/>
      <w:r w:rsidRPr="00A942D4">
        <w:rPr>
          <w:rStyle w:val="Refdecomentrio"/>
          <w:i w:val="0"/>
          <w:iCs w:val="0"/>
          <w:color w:val="auto"/>
        </w:rPr>
        <w:commentReference w:id="92"/>
      </w:r>
    </w:p>
    <w:p w14:paraId="092F671B" w14:textId="76ECF2E6" w:rsidR="004043F6" w:rsidRDefault="00D93A1F" w:rsidP="00DF1639">
      <w:pPr>
        <w:pStyle w:val="Nvel2-Red"/>
      </w:pPr>
      <w:commentRangeStart w:id="93"/>
      <w:r w:rsidRPr="00A942D4">
        <w:t xml:space="preserve">A estimativa de custo levou em consideração o risco envolvido na contratação e sua alocação entre </w:t>
      </w:r>
      <w:r w:rsidR="1CCBCCE0" w:rsidRPr="00A942D4">
        <w:t>C</w:t>
      </w:r>
      <w:r w:rsidRPr="00A942D4">
        <w:t xml:space="preserve">ontratante e </w:t>
      </w:r>
      <w:r w:rsidR="05A0B675" w:rsidRPr="00A942D4">
        <w:t>C</w:t>
      </w:r>
      <w:r w:rsidRPr="00A942D4">
        <w:t>ontratado, conforme especificado na matriz de risco constante do Contrato.</w:t>
      </w:r>
      <w:commentRangeEnd w:id="93"/>
      <w:r w:rsidRPr="00A942D4">
        <w:commentReference w:id="93"/>
      </w:r>
      <w:commentRangeEnd w:id="90"/>
      <w:r w:rsidR="00AD5E0C" w:rsidRPr="00A942D4">
        <w:commentReference w:id="90"/>
      </w:r>
    </w:p>
    <w:p w14:paraId="1E851429" w14:textId="77777777" w:rsidR="00860F28" w:rsidRDefault="00860F28" w:rsidP="00860F28">
      <w:pPr>
        <w:pStyle w:val="Nvel2-Red"/>
      </w:pPr>
      <w:r>
        <w:t>Em caso de licitação para Registro de Preços, os preços registrados poderão ser alterados ou atualizados em decorrência de eventual redução dos preços praticados no mercado ou de fato que eleve o custo dos bens, das obras ou dos serviços registrados, nas seguintes situações:</w:t>
      </w:r>
    </w:p>
    <w:p w14:paraId="726332D9" w14:textId="77777777" w:rsidR="00860F28" w:rsidRDefault="00860F28" w:rsidP="002572E9">
      <w:pPr>
        <w:pStyle w:val="Nvel3-R"/>
      </w:pPr>
      <w:r>
        <w:t>em caso de força maior, caso fortuito ou fato do príncipe ou em decorrência de fatos imprevisíveis ou previsíveis de consequências incalculáveis, que inviabilizem a execução da ata tal como pactuada, nos termos do disposto na alínea “d” do inciso II do caput do art. 124 da Lei nº 14.133, de 2021;</w:t>
      </w:r>
    </w:p>
    <w:p w14:paraId="62A29362" w14:textId="77777777" w:rsidR="00860F28" w:rsidRDefault="00860F28" w:rsidP="002572E9">
      <w:pPr>
        <w:pStyle w:val="Nvel3-R"/>
      </w:pPr>
      <w:r>
        <w:t>em caso de criação, alteração ou extinção de quaisquer tributos ou encargos legais ou superveniência de disposições legais, com comprovada repercussão sobre os preços registrados;</w:t>
      </w:r>
    </w:p>
    <w:p w14:paraId="11FD0DD1" w14:textId="77777777" w:rsidR="00860F28" w:rsidRDefault="00860F28" w:rsidP="002572E9">
      <w:pPr>
        <w:pStyle w:val="Nvel3-R"/>
      </w:pPr>
      <w:r>
        <w:t>serão reajustados os preços registrados, respeitada a contagem da anualidade e o índice previsto para a contratação; ou</w:t>
      </w:r>
    </w:p>
    <w:p w14:paraId="41A5E980" w14:textId="6949EA08" w:rsidR="00983FEE" w:rsidRDefault="00860F28" w:rsidP="002572E9">
      <w:pPr>
        <w:pStyle w:val="Nvel3-R"/>
        <w:ind w:left="0"/>
      </w:pPr>
      <w:r>
        <w:t>poderão ser repactuados, a pedido do interessado, conforme critérios definidos para a contratação.</w:t>
      </w:r>
    </w:p>
    <w:p w14:paraId="6C168AD9" w14:textId="6D74D716" w:rsidR="00367A60" w:rsidRPr="002572E9" w:rsidRDefault="007F574E" w:rsidP="007F574E">
      <w:pPr>
        <w:pStyle w:val="Nivel01"/>
      </w:pPr>
      <w:r w:rsidRPr="00A942D4">
        <w:t>ADEQUAÇÃO ORÇAMENTÁRIA</w:t>
      </w:r>
      <w:commentRangeStart w:id="94"/>
    </w:p>
    <w:p w14:paraId="6C168ADA" w14:textId="77777777" w:rsidR="00367A60" w:rsidRPr="00A942D4" w:rsidRDefault="00D93A1F" w:rsidP="007C42E1">
      <w:pPr>
        <w:pStyle w:val="Nivel2"/>
      </w:pPr>
      <w:r w:rsidRPr="00A942D4">
        <w:t>As despesas decorrentes da presente contratação correrão à conta de recursos específicos consignados no Orçamento Geral da União.</w:t>
      </w:r>
    </w:p>
    <w:p w14:paraId="6C168ADB" w14:textId="77777777" w:rsidR="00367A60" w:rsidRPr="00A942D4" w:rsidRDefault="00D93A1F" w:rsidP="007C42E1">
      <w:pPr>
        <w:pStyle w:val="Nivel2"/>
      </w:pPr>
      <w:r w:rsidRPr="00A942D4">
        <w:lastRenderedPageBreak/>
        <w:t>A contratação será atendida pela seguinte dotação:</w:t>
      </w:r>
    </w:p>
    <w:p w14:paraId="6C168ADC" w14:textId="77777777" w:rsidR="00367A60" w:rsidRPr="00A942D4" w:rsidRDefault="00D93A1F" w:rsidP="007C42E1">
      <w:pPr>
        <w:pStyle w:val="Nivel3"/>
      </w:pPr>
      <w:r w:rsidRPr="00A942D4">
        <w:t xml:space="preserve">Gestão/Unidade: </w:t>
      </w:r>
      <w:r w:rsidRPr="00A942D4">
        <w:rPr>
          <w:i/>
          <w:iCs/>
          <w:color w:val="FF0000"/>
        </w:rPr>
        <w:t>[...]</w:t>
      </w:r>
      <w:r w:rsidRPr="00A942D4">
        <w:t>;</w:t>
      </w:r>
    </w:p>
    <w:p w14:paraId="6C168ADD" w14:textId="77777777" w:rsidR="00367A60" w:rsidRPr="00A942D4" w:rsidRDefault="00D93A1F" w:rsidP="007C42E1">
      <w:pPr>
        <w:pStyle w:val="Nivel3"/>
      </w:pPr>
      <w:r w:rsidRPr="00A942D4">
        <w:t xml:space="preserve">Fonte de Recursos: </w:t>
      </w:r>
      <w:r w:rsidRPr="00A942D4">
        <w:rPr>
          <w:i/>
          <w:iCs/>
          <w:color w:val="FF0000"/>
        </w:rPr>
        <w:t>[...]</w:t>
      </w:r>
      <w:r w:rsidRPr="00A942D4">
        <w:t>;</w:t>
      </w:r>
    </w:p>
    <w:p w14:paraId="6C168ADE" w14:textId="77777777" w:rsidR="00367A60" w:rsidRPr="00A942D4" w:rsidRDefault="00D93A1F" w:rsidP="007C42E1">
      <w:pPr>
        <w:pStyle w:val="Nivel3"/>
      </w:pPr>
      <w:r w:rsidRPr="00A942D4">
        <w:t xml:space="preserve">Programa de Trabalho: </w:t>
      </w:r>
      <w:r w:rsidRPr="00A942D4">
        <w:rPr>
          <w:i/>
          <w:iCs/>
          <w:color w:val="FF0000"/>
        </w:rPr>
        <w:t>[...]</w:t>
      </w:r>
      <w:r w:rsidRPr="00A942D4">
        <w:t>;</w:t>
      </w:r>
    </w:p>
    <w:p w14:paraId="6C168ADF" w14:textId="77777777" w:rsidR="00367A60" w:rsidRPr="00A942D4" w:rsidRDefault="00D93A1F" w:rsidP="007C42E1">
      <w:pPr>
        <w:pStyle w:val="Nivel3"/>
      </w:pPr>
      <w:r w:rsidRPr="00A942D4">
        <w:t xml:space="preserve">Elemento de Despesa: </w:t>
      </w:r>
      <w:r w:rsidRPr="00A942D4">
        <w:rPr>
          <w:i/>
          <w:iCs/>
          <w:color w:val="FF0000"/>
        </w:rPr>
        <w:t>[...]</w:t>
      </w:r>
      <w:r w:rsidRPr="00A942D4">
        <w:t>;</w:t>
      </w:r>
    </w:p>
    <w:p w14:paraId="6C168AE0" w14:textId="77777777" w:rsidR="00367A60" w:rsidRPr="00A942D4" w:rsidRDefault="00D93A1F" w:rsidP="007C42E1">
      <w:pPr>
        <w:pStyle w:val="Nivel3"/>
      </w:pPr>
      <w:r w:rsidRPr="00A942D4">
        <w:t xml:space="preserve">Plano Interno: </w:t>
      </w:r>
      <w:r w:rsidRPr="00A942D4">
        <w:rPr>
          <w:i/>
          <w:iCs/>
          <w:color w:val="FF0000"/>
        </w:rPr>
        <w:t>[...]</w:t>
      </w:r>
      <w:r w:rsidRPr="00A942D4">
        <w:t>;</w:t>
      </w:r>
    </w:p>
    <w:p w14:paraId="6C168AE1" w14:textId="7A68598C" w:rsidR="00367A60" w:rsidRDefault="00D93A1F" w:rsidP="007C42E1">
      <w:pPr>
        <w:pStyle w:val="Nvel2-Red"/>
      </w:pPr>
      <w:commentRangeStart w:id="95"/>
      <w:r w:rsidRPr="00A942D4">
        <w:t>A dotação relativa aos exercícios financeiros subsequentes será indicada após aprovação da Lei Orçamentária respectiva e liberação dos créditos correspondentes, mediante apostilamento.</w:t>
      </w:r>
      <w:commentRangeEnd w:id="95"/>
      <w:r w:rsidRPr="00A942D4">
        <w:rPr>
          <w:rStyle w:val="Refdecomentrio"/>
          <w:i w:val="0"/>
          <w:iCs w:val="0"/>
          <w:color w:val="auto"/>
        </w:rPr>
        <w:commentReference w:id="95"/>
      </w:r>
    </w:p>
    <w:p w14:paraId="661861B1" w14:textId="3D2962A3" w:rsidR="000005D4" w:rsidRPr="00A942D4" w:rsidRDefault="007818F8" w:rsidP="00F94421">
      <w:pPr>
        <w:pStyle w:val="Nvel1-SemNum0"/>
      </w:pPr>
      <w:r w:rsidRPr="00A942D4">
        <w:t xml:space="preserve">Cronograma </w:t>
      </w:r>
      <w:r w:rsidR="002F2588" w:rsidRPr="00A942D4">
        <w:t>Físico Financeiro</w:t>
      </w:r>
      <w:commentRangeEnd w:id="94"/>
      <w:r w:rsidR="00B3336B" w:rsidRPr="00A942D4">
        <w:rPr>
          <w:rStyle w:val="Refdecomentrio"/>
          <w:rFonts w:cs="Arial"/>
          <w:iCs w:val="0"/>
        </w:rPr>
        <w:commentReference w:id="94"/>
      </w:r>
      <w:bookmarkEnd w:id="0"/>
    </w:p>
    <w:tbl>
      <w:tblPr>
        <w:tblStyle w:val="Tabelacomgrade"/>
        <w:tblW w:w="0" w:type="dxa"/>
        <w:jc w:val="center"/>
        <w:tblLook w:val="04A0" w:firstRow="1" w:lastRow="0" w:firstColumn="1" w:lastColumn="0" w:noHBand="0" w:noVBand="1"/>
      </w:tblPr>
      <w:tblGrid>
        <w:gridCol w:w="1392"/>
        <w:gridCol w:w="3686"/>
        <w:gridCol w:w="1836"/>
      </w:tblGrid>
      <w:tr w:rsidR="0039526F" w:rsidRPr="00A942D4" w14:paraId="36D7FABD" w14:textId="77777777" w:rsidTr="00844EF8">
        <w:trPr>
          <w:jc w:val="center"/>
        </w:trPr>
        <w:tc>
          <w:tcPr>
            <w:tcW w:w="1392" w:type="dxa"/>
            <w:vAlign w:val="center"/>
          </w:tcPr>
          <w:p w14:paraId="77ED26C1" w14:textId="69D51F51" w:rsidR="009C7682" w:rsidRPr="00A942D4" w:rsidRDefault="00F821A8" w:rsidP="00844EF8">
            <w:pPr>
              <w:pStyle w:val="Nivel2"/>
              <w:numPr>
                <w:ilvl w:val="0"/>
                <w:numId w:val="0"/>
              </w:numPr>
              <w:jc w:val="center"/>
              <w:rPr>
                <w:b/>
                <w:bCs/>
              </w:rPr>
            </w:pPr>
            <w:r w:rsidRPr="00A942D4">
              <w:rPr>
                <w:b/>
                <w:bCs/>
              </w:rPr>
              <w:t>Evento</w:t>
            </w:r>
          </w:p>
        </w:tc>
        <w:tc>
          <w:tcPr>
            <w:tcW w:w="3686" w:type="dxa"/>
            <w:vAlign w:val="center"/>
          </w:tcPr>
          <w:p w14:paraId="5FF4BC30" w14:textId="5E2131E4" w:rsidR="009C7682" w:rsidRPr="00A942D4" w:rsidRDefault="00F821A8" w:rsidP="00844EF8">
            <w:pPr>
              <w:pStyle w:val="Nivel2"/>
              <w:numPr>
                <w:ilvl w:val="0"/>
                <w:numId w:val="0"/>
              </w:numPr>
              <w:jc w:val="center"/>
              <w:rPr>
                <w:b/>
                <w:bCs/>
              </w:rPr>
            </w:pPr>
            <w:r w:rsidRPr="00A942D4">
              <w:rPr>
                <w:b/>
                <w:bCs/>
              </w:rPr>
              <w:t>Prazo estimado</w:t>
            </w:r>
          </w:p>
        </w:tc>
        <w:tc>
          <w:tcPr>
            <w:tcW w:w="1836" w:type="dxa"/>
            <w:vAlign w:val="center"/>
          </w:tcPr>
          <w:p w14:paraId="4AE463DD" w14:textId="21D73995" w:rsidR="009C7682" w:rsidRPr="00A942D4" w:rsidRDefault="00F821A8" w:rsidP="00844EF8">
            <w:pPr>
              <w:pStyle w:val="Nivel2"/>
              <w:numPr>
                <w:ilvl w:val="0"/>
                <w:numId w:val="0"/>
              </w:numPr>
              <w:jc w:val="center"/>
              <w:rPr>
                <w:b/>
                <w:bCs/>
              </w:rPr>
            </w:pPr>
            <w:r w:rsidRPr="00A942D4">
              <w:rPr>
                <w:b/>
                <w:bCs/>
              </w:rPr>
              <w:t>Valor</w:t>
            </w:r>
          </w:p>
        </w:tc>
      </w:tr>
      <w:tr w:rsidR="00F821A8" w:rsidRPr="00A942D4" w14:paraId="6D2CAB95" w14:textId="77777777" w:rsidTr="00844EF8">
        <w:trPr>
          <w:jc w:val="center"/>
        </w:trPr>
        <w:tc>
          <w:tcPr>
            <w:tcW w:w="1392" w:type="dxa"/>
            <w:vAlign w:val="center"/>
          </w:tcPr>
          <w:p w14:paraId="52F5F218" w14:textId="4D1CA4B6" w:rsidR="00ED3A01" w:rsidRPr="00A942D4" w:rsidRDefault="0039526F" w:rsidP="00844EF8">
            <w:pPr>
              <w:pStyle w:val="Nivel2"/>
              <w:numPr>
                <w:ilvl w:val="0"/>
                <w:numId w:val="0"/>
              </w:numPr>
            </w:pPr>
            <w:r w:rsidRPr="00A942D4">
              <w:t>Evento 1</w:t>
            </w:r>
          </w:p>
        </w:tc>
        <w:tc>
          <w:tcPr>
            <w:tcW w:w="3686" w:type="dxa"/>
            <w:vAlign w:val="center"/>
          </w:tcPr>
          <w:p w14:paraId="473B6273" w14:textId="3B1D897E" w:rsidR="0039526F" w:rsidRPr="00A942D4" w:rsidRDefault="0039526F" w:rsidP="00844EF8">
            <w:pPr>
              <w:pStyle w:val="Nivel2"/>
              <w:numPr>
                <w:ilvl w:val="0"/>
                <w:numId w:val="0"/>
              </w:numPr>
            </w:pPr>
            <w:r w:rsidRPr="00A942D4">
              <w:t>(.../.../...) a (.../.../...)</w:t>
            </w:r>
          </w:p>
          <w:p w14:paraId="6C935694" w14:textId="3E470FF1" w:rsidR="00ED3A01" w:rsidRPr="00A942D4" w:rsidRDefault="0039526F" w:rsidP="00844EF8">
            <w:pPr>
              <w:pStyle w:val="Nivel2"/>
              <w:numPr>
                <w:ilvl w:val="0"/>
                <w:numId w:val="0"/>
              </w:numPr>
            </w:pPr>
            <w:r w:rsidRPr="00A942D4">
              <w:t>ou</w:t>
            </w:r>
          </w:p>
          <w:p w14:paraId="40555777" w14:textId="5BC20BAF" w:rsidR="0039526F" w:rsidRPr="00A942D4" w:rsidRDefault="0039526F" w:rsidP="00844EF8">
            <w:pPr>
              <w:pStyle w:val="Nivel2"/>
              <w:numPr>
                <w:ilvl w:val="0"/>
                <w:numId w:val="0"/>
              </w:numPr>
            </w:pPr>
            <w:r w:rsidRPr="00A942D4">
              <w:t>(....) dias após a emissão da OFB</w:t>
            </w:r>
          </w:p>
        </w:tc>
        <w:tc>
          <w:tcPr>
            <w:tcW w:w="1836" w:type="dxa"/>
            <w:vAlign w:val="center"/>
          </w:tcPr>
          <w:p w14:paraId="2509346B" w14:textId="30D41015" w:rsidR="00ED3A01" w:rsidRPr="00A942D4" w:rsidRDefault="00952637" w:rsidP="00844EF8">
            <w:pPr>
              <w:pStyle w:val="Nivel2"/>
              <w:numPr>
                <w:ilvl w:val="0"/>
                <w:numId w:val="0"/>
              </w:numPr>
            </w:pPr>
            <w:r w:rsidRPr="00A942D4">
              <w:t>R$ .........</w:t>
            </w:r>
          </w:p>
        </w:tc>
      </w:tr>
      <w:tr w:rsidR="00F821A8" w:rsidRPr="00A942D4" w14:paraId="282537DC" w14:textId="77777777" w:rsidTr="00844EF8">
        <w:trPr>
          <w:jc w:val="center"/>
        </w:trPr>
        <w:tc>
          <w:tcPr>
            <w:tcW w:w="1392" w:type="dxa"/>
            <w:vAlign w:val="center"/>
          </w:tcPr>
          <w:p w14:paraId="65BF749A" w14:textId="6BD7B516" w:rsidR="00ED3A01" w:rsidRPr="00A942D4" w:rsidRDefault="0039526F" w:rsidP="00844EF8">
            <w:pPr>
              <w:pStyle w:val="Nivel2"/>
              <w:numPr>
                <w:ilvl w:val="0"/>
                <w:numId w:val="0"/>
              </w:numPr>
            </w:pPr>
            <w:r w:rsidRPr="00A942D4">
              <w:t>Evento 2</w:t>
            </w:r>
          </w:p>
        </w:tc>
        <w:tc>
          <w:tcPr>
            <w:tcW w:w="3686" w:type="dxa"/>
            <w:vAlign w:val="center"/>
          </w:tcPr>
          <w:p w14:paraId="7CE93359" w14:textId="196F7723" w:rsidR="00ED3A01" w:rsidRPr="00A942D4" w:rsidRDefault="00952637" w:rsidP="00844EF8">
            <w:pPr>
              <w:pStyle w:val="Nivel2"/>
              <w:numPr>
                <w:ilvl w:val="0"/>
                <w:numId w:val="0"/>
              </w:numPr>
            </w:pPr>
            <w:r w:rsidRPr="00A942D4">
              <w:t>[....]</w:t>
            </w:r>
          </w:p>
        </w:tc>
        <w:tc>
          <w:tcPr>
            <w:tcW w:w="1836" w:type="dxa"/>
            <w:vAlign w:val="center"/>
          </w:tcPr>
          <w:p w14:paraId="1963E3C2" w14:textId="09B7DFF0" w:rsidR="00ED3A01" w:rsidRPr="00A942D4" w:rsidRDefault="00952637" w:rsidP="00844EF8">
            <w:pPr>
              <w:pStyle w:val="Nivel2"/>
              <w:numPr>
                <w:ilvl w:val="0"/>
                <w:numId w:val="0"/>
              </w:numPr>
            </w:pPr>
            <w:r w:rsidRPr="00A942D4">
              <w:t>R$ .........</w:t>
            </w:r>
          </w:p>
        </w:tc>
      </w:tr>
      <w:tr w:rsidR="0039526F" w:rsidRPr="00A942D4" w14:paraId="4BDF44CE" w14:textId="77777777" w:rsidTr="00844EF8">
        <w:trPr>
          <w:jc w:val="center"/>
        </w:trPr>
        <w:tc>
          <w:tcPr>
            <w:tcW w:w="1392" w:type="dxa"/>
            <w:vAlign w:val="center"/>
          </w:tcPr>
          <w:p w14:paraId="12A903DF" w14:textId="5137A62B" w:rsidR="009C7682" w:rsidRPr="00A942D4" w:rsidRDefault="0039526F" w:rsidP="00844EF8">
            <w:pPr>
              <w:pStyle w:val="Nivel2"/>
              <w:numPr>
                <w:ilvl w:val="0"/>
                <w:numId w:val="0"/>
              </w:numPr>
            </w:pPr>
            <w:r w:rsidRPr="00A942D4">
              <w:t>....</w:t>
            </w:r>
          </w:p>
        </w:tc>
        <w:tc>
          <w:tcPr>
            <w:tcW w:w="3686" w:type="dxa"/>
            <w:vAlign w:val="center"/>
          </w:tcPr>
          <w:p w14:paraId="79064BAA" w14:textId="080B2181" w:rsidR="009C7682" w:rsidRPr="00A942D4" w:rsidRDefault="00952637" w:rsidP="00844EF8">
            <w:pPr>
              <w:pStyle w:val="Nivel2"/>
              <w:numPr>
                <w:ilvl w:val="0"/>
                <w:numId w:val="0"/>
              </w:numPr>
            </w:pPr>
            <w:r w:rsidRPr="00A942D4">
              <w:t>[....]</w:t>
            </w:r>
          </w:p>
        </w:tc>
        <w:tc>
          <w:tcPr>
            <w:tcW w:w="1836" w:type="dxa"/>
            <w:vAlign w:val="center"/>
          </w:tcPr>
          <w:p w14:paraId="0191A7CE" w14:textId="2FE4D566" w:rsidR="009C7682" w:rsidRPr="00A942D4" w:rsidRDefault="00952637" w:rsidP="00844EF8">
            <w:pPr>
              <w:pStyle w:val="Nivel2"/>
              <w:numPr>
                <w:ilvl w:val="0"/>
                <w:numId w:val="0"/>
              </w:numPr>
            </w:pPr>
            <w:r w:rsidRPr="00A942D4">
              <w:t>R$ .........</w:t>
            </w:r>
          </w:p>
        </w:tc>
      </w:tr>
      <w:tr w:rsidR="00F821A8" w:rsidRPr="00A942D4" w14:paraId="180808D0" w14:textId="77777777" w:rsidTr="00844EF8">
        <w:trPr>
          <w:jc w:val="center"/>
        </w:trPr>
        <w:tc>
          <w:tcPr>
            <w:tcW w:w="1392" w:type="dxa"/>
            <w:vAlign w:val="center"/>
          </w:tcPr>
          <w:p w14:paraId="36DCB71C" w14:textId="7EDC38AA" w:rsidR="00ED3A01" w:rsidRPr="00A942D4" w:rsidRDefault="0039526F" w:rsidP="00844EF8">
            <w:pPr>
              <w:pStyle w:val="Nivel2"/>
              <w:numPr>
                <w:ilvl w:val="0"/>
                <w:numId w:val="0"/>
              </w:numPr>
            </w:pPr>
            <w:r w:rsidRPr="00A942D4">
              <w:t>Evento N</w:t>
            </w:r>
          </w:p>
        </w:tc>
        <w:tc>
          <w:tcPr>
            <w:tcW w:w="3686" w:type="dxa"/>
            <w:vAlign w:val="center"/>
          </w:tcPr>
          <w:p w14:paraId="4C696BE3" w14:textId="38191689" w:rsidR="00ED3A01" w:rsidRPr="00A942D4" w:rsidRDefault="00952637" w:rsidP="00844EF8">
            <w:pPr>
              <w:pStyle w:val="Nivel2"/>
              <w:numPr>
                <w:ilvl w:val="0"/>
                <w:numId w:val="0"/>
              </w:numPr>
            </w:pPr>
            <w:r w:rsidRPr="00A942D4">
              <w:t>[....]</w:t>
            </w:r>
          </w:p>
        </w:tc>
        <w:tc>
          <w:tcPr>
            <w:tcW w:w="1836" w:type="dxa"/>
            <w:vAlign w:val="center"/>
          </w:tcPr>
          <w:p w14:paraId="035CBE95" w14:textId="28E2D865" w:rsidR="00ED3A01" w:rsidRPr="00A942D4" w:rsidRDefault="00952637" w:rsidP="00844EF8">
            <w:pPr>
              <w:pStyle w:val="Nivel2"/>
              <w:numPr>
                <w:ilvl w:val="0"/>
                <w:numId w:val="0"/>
              </w:numPr>
            </w:pPr>
            <w:r w:rsidRPr="00A942D4">
              <w:t>R$ .........</w:t>
            </w:r>
          </w:p>
        </w:tc>
      </w:tr>
    </w:tbl>
    <w:p w14:paraId="0EFD5E94" w14:textId="77777777" w:rsidR="003544D5" w:rsidRPr="00A942D4" w:rsidRDefault="003544D5" w:rsidP="003C2D82">
      <w:pPr>
        <w:pStyle w:val="Textbody0"/>
        <w:tabs>
          <w:tab w:val="left" w:pos="555"/>
          <w:tab w:val="left" w:pos="840"/>
          <w:tab w:val="left" w:pos="1140"/>
          <w:tab w:val="left" w:pos="1395"/>
          <w:tab w:val="left" w:pos="1650"/>
          <w:tab w:val="left" w:pos="1965"/>
          <w:tab w:val="left" w:pos="2220"/>
          <w:tab w:val="left" w:leader="underscore" w:pos="7336"/>
        </w:tabs>
        <w:spacing w:before="120" w:after="0"/>
        <w:jc w:val="both"/>
        <w:rPr>
          <w:rFonts w:ascii="Arial" w:hAnsi="Arial" w:cs="Arial"/>
        </w:rPr>
      </w:pPr>
    </w:p>
    <w:p w14:paraId="3DF0DB2F" w14:textId="0C0135D0" w:rsidR="003C2D82" w:rsidRPr="00A942D4" w:rsidRDefault="003C2D82" w:rsidP="00C80D2F">
      <w:pPr>
        <w:pStyle w:val="Textbody0"/>
        <w:tabs>
          <w:tab w:val="left" w:pos="555"/>
          <w:tab w:val="left" w:pos="840"/>
          <w:tab w:val="left" w:pos="1140"/>
          <w:tab w:val="left" w:pos="1395"/>
          <w:tab w:val="left" w:pos="1650"/>
          <w:tab w:val="left" w:pos="1965"/>
          <w:tab w:val="left" w:pos="2220"/>
          <w:tab w:val="left" w:leader="underscore" w:pos="7336"/>
        </w:tabs>
        <w:spacing w:before="120" w:after="0"/>
        <w:jc w:val="both"/>
        <w:rPr>
          <w:rFonts w:ascii="Arial" w:hAnsi="Arial" w:cs="Arial"/>
          <w:color w:val="FF3333"/>
        </w:rPr>
      </w:pPr>
      <w:r w:rsidRPr="00A942D4">
        <w:rPr>
          <w:rFonts w:ascii="Arial" w:hAnsi="Arial" w:cs="Arial"/>
        </w:rPr>
        <w:tab/>
      </w:r>
    </w:p>
    <w:tbl>
      <w:tblPr>
        <w:tblW w:w="9625" w:type="dxa"/>
        <w:jc w:val="center"/>
        <w:tblLayout w:type="fixed"/>
        <w:tblCellMar>
          <w:left w:w="10" w:type="dxa"/>
          <w:right w:w="10" w:type="dxa"/>
        </w:tblCellMar>
        <w:tblLook w:val="0000" w:firstRow="0" w:lastRow="0" w:firstColumn="0" w:lastColumn="0" w:noHBand="0" w:noVBand="0"/>
      </w:tblPr>
      <w:tblGrid>
        <w:gridCol w:w="3188"/>
        <w:gridCol w:w="3337"/>
        <w:gridCol w:w="3100"/>
      </w:tblGrid>
      <w:tr w:rsidR="003C2D82" w:rsidRPr="00A942D4" w14:paraId="3AB94AA6" w14:textId="77777777" w:rsidTr="00844EF8">
        <w:trPr>
          <w:jc w:val="center"/>
        </w:trPr>
        <w:tc>
          <w:tcPr>
            <w:tcW w:w="3188" w:type="dxa"/>
            <w:tcBorders>
              <w:top w:val="single" w:sz="8" w:space="0" w:color="000000"/>
              <w:left w:val="single" w:sz="8" w:space="0" w:color="000000"/>
              <w:bottom w:val="single" w:sz="8" w:space="0" w:color="000000"/>
            </w:tcBorders>
            <w:shd w:val="clear" w:color="auto" w:fill="auto"/>
            <w:tcMar>
              <w:top w:w="55" w:type="dxa"/>
              <w:left w:w="55" w:type="dxa"/>
              <w:bottom w:w="55" w:type="dxa"/>
              <w:right w:w="55" w:type="dxa"/>
            </w:tcMar>
            <w:vAlign w:val="center"/>
          </w:tcPr>
          <w:p w14:paraId="5C1574D0" w14:textId="77777777" w:rsidR="003C2D82" w:rsidRPr="00A942D4" w:rsidRDefault="003C2D82">
            <w:pPr>
              <w:pStyle w:val="TableContents"/>
              <w:jc w:val="center"/>
              <w:rPr>
                <w:rFonts w:ascii="Arial" w:hAnsi="Arial" w:cs="Arial"/>
                <w:b/>
                <w:sz w:val="20"/>
                <w:szCs w:val="20"/>
              </w:rPr>
            </w:pPr>
          </w:p>
          <w:p w14:paraId="3E2F2821" w14:textId="77777777" w:rsidR="003C2D82" w:rsidRPr="00A942D4" w:rsidRDefault="003C2D82">
            <w:pPr>
              <w:pStyle w:val="TableContents"/>
              <w:jc w:val="center"/>
              <w:rPr>
                <w:rFonts w:ascii="Arial" w:hAnsi="Arial" w:cs="Arial"/>
                <w:b/>
                <w:sz w:val="20"/>
                <w:szCs w:val="20"/>
              </w:rPr>
            </w:pPr>
            <w:r w:rsidRPr="00A942D4">
              <w:rPr>
                <w:rFonts w:ascii="Arial" w:hAnsi="Arial" w:cs="Arial"/>
                <w:b/>
                <w:sz w:val="20"/>
                <w:szCs w:val="20"/>
              </w:rPr>
              <w:t>____________________</w:t>
            </w:r>
          </w:p>
          <w:p w14:paraId="3223484A" w14:textId="77777777" w:rsidR="003C2D82" w:rsidRPr="00A942D4" w:rsidRDefault="003C2D82">
            <w:pPr>
              <w:pStyle w:val="TableContents"/>
              <w:jc w:val="center"/>
              <w:rPr>
                <w:rFonts w:ascii="Arial" w:hAnsi="Arial" w:cs="Arial"/>
                <w:b/>
                <w:sz w:val="20"/>
                <w:szCs w:val="20"/>
              </w:rPr>
            </w:pPr>
            <w:r w:rsidRPr="00A942D4">
              <w:rPr>
                <w:rFonts w:ascii="Arial" w:hAnsi="Arial" w:cs="Arial"/>
                <w:b/>
                <w:sz w:val="20"/>
                <w:szCs w:val="20"/>
              </w:rPr>
              <w:t>Integrante</w:t>
            </w:r>
          </w:p>
          <w:p w14:paraId="0E99119B" w14:textId="77777777" w:rsidR="003C2D82" w:rsidRPr="00A942D4" w:rsidRDefault="003C2D82">
            <w:pPr>
              <w:pStyle w:val="TableContents"/>
              <w:jc w:val="center"/>
              <w:rPr>
                <w:rFonts w:ascii="Arial" w:hAnsi="Arial" w:cs="Arial"/>
                <w:b/>
                <w:sz w:val="20"/>
                <w:szCs w:val="20"/>
              </w:rPr>
            </w:pPr>
            <w:r w:rsidRPr="00A942D4">
              <w:rPr>
                <w:rFonts w:ascii="Arial" w:hAnsi="Arial" w:cs="Arial"/>
                <w:b/>
                <w:sz w:val="20"/>
                <w:szCs w:val="20"/>
              </w:rPr>
              <w:t>Requisitante</w:t>
            </w:r>
          </w:p>
          <w:p w14:paraId="21452F2B" w14:textId="77777777" w:rsidR="003C2D82" w:rsidRPr="00A942D4" w:rsidRDefault="003C2D82">
            <w:pPr>
              <w:pStyle w:val="TableContents"/>
              <w:jc w:val="center"/>
              <w:rPr>
                <w:rFonts w:ascii="Arial" w:hAnsi="Arial" w:cs="Arial"/>
                <w:i/>
                <w:color w:val="FF3333"/>
                <w:sz w:val="20"/>
                <w:szCs w:val="20"/>
              </w:rPr>
            </w:pPr>
            <w:r w:rsidRPr="00A942D4">
              <w:rPr>
                <w:rFonts w:ascii="Arial" w:hAnsi="Arial" w:cs="Arial"/>
                <w:i/>
                <w:color w:val="FF3333"/>
                <w:sz w:val="20"/>
                <w:szCs w:val="20"/>
              </w:rPr>
              <w:t>&lt;Nome&gt;</w:t>
            </w:r>
          </w:p>
          <w:p w14:paraId="762F3F83" w14:textId="77777777" w:rsidR="003C2D82" w:rsidRPr="00A942D4" w:rsidRDefault="003C2D82">
            <w:pPr>
              <w:pStyle w:val="TableContents"/>
              <w:jc w:val="center"/>
              <w:rPr>
                <w:rFonts w:ascii="Arial" w:hAnsi="Arial" w:cs="Arial"/>
                <w:i/>
                <w:color w:val="FF3333"/>
                <w:sz w:val="20"/>
                <w:szCs w:val="20"/>
              </w:rPr>
            </w:pPr>
            <w:r w:rsidRPr="00A942D4">
              <w:rPr>
                <w:rFonts w:ascii="Arial" w:hAnsi="Arial" w:cs="Arial"/>
                <w:i/>
                <w:color w:val="FF3333"/>
                <w:sz w:val="20"/>
                <w:szCs w:val="20"/>
              </w:rPr>
              <w:t>&lt;Cargo&gt;</w:t>
            </w:r>
          </w:p>
          <w:p w14:paraId="0DA47BF4" w14:textId="77777777" w:rsidR="003C2D82" w:rsidRPr="00A942D4" w:rsidRDefault="003C2D82">
            <w:pPr>
              <w:pStyle w:val="TableContents"/>
              <w:jc w:val="center"/>
              <w:rPr>
                <w:rFonts w:ascii="Arial" w:hAnsi="Arial" w:cs="Arial"/>
                <w:sz w:val="20"/>
                <w:szCs w:val="20"/>
              </w:rPr>
            </w:pPr>
            <w:r w:rsidRPr="00A942D4">
              <w:rPr>
                <w:rFonts w:ascii="Arial" w:hAnsi="Arial" w:cs="Arial"/>
                <w:b/>
                <w:color w:val="FF3333"/>
                <w:sz w:val="20"/>
                <w:szCs w:val="20"/>
              </w:rPr>
              <w:t xml:space="preserve"> </w:t>
            </w:r>
            <w:r w:rsidRPr="00A942D4">
              <w:rPr>
                <w:rFonts w:ascii="Arial" w:hAnsi="Arial" w:cs="Arial"/>
                <w:i/>
                <w:color w:val="FF3333"/>
                <w:sz w:val="20"/>
                <w:szCs w:val="20"/>
              </w:rPr>
              <w:t>&lt;Matrícula&gt;</w:t>
            </w:r>
          </w:p>
        </w:tc>
        <w:tc>
          <w:tcPr>
            <w:tcW w:w="3337" w:type="dxa"/>
            <w:tcBorders>
              <w:top w:val="single" w:sz="8" w:space="0" w:color="000000"/>
              <w:left w:val="single" w:sz="8" w:space="0" w:color="000000"/>
              <w:bottom w:val="single" w:sz="8" w:space="0" w:color="000000"/>
            </w:tcBorders>
            <w:shd w:val="clear" w:color="auto" w:fill="auto"/>
            <w:tcMar>
              <w:top w:w="55" w:type="dxa"/>
              <w:left w:w="55" w:type="dxa"/>
              <w:bottom w:w="55" w:type="dxa"/>
              <w:right w:w="55" w:type="dxa"/>
            </w:tcMar>
            <w:vAlign w:val="center"/>
          </w:tcPr>
          <w:p w14:paraId="7A3400C0" w14:textId="77777777" w:rsidR="003C2D82" w:rsidRPr="00A942D4" w:rsidRDefault="003C2D82">
            <w:pPr>
              <w:pStyle w:val="TableContents"/>
              <w:jc w:val="center"/>
              <w:rPr>
                <w:rFonts w:ascii="Arial" w:hAnsi="Arial" w:cs="Arial"/>
                <w:b/>
                <w:sz w:val="20"/>
                <w:szCs w:val="20"/>
              </w:rPr>
            </w:pPr>
          </w:p>
          <w:p w14:paraId="380DC009" w14:textId="77777777" w:rsidR="003C2D82" w:rsidRPr="00A942D4" w:rsidRDefault="003C2D82">
            <w:pPr>
              <w:pStyle w:val="TableContents"/>
              <w:jc w:val="center"/>
              <w:rPr>
                <w:rFonts w:ascii="Arial" w:hAnsi="Arial" w:cs="Arial"/>
                <w:b/>
                <w:sz w:val="20"/>
                <w:szCs w:val="20"/>
              </w:rPr>
            </w:pPr>
            <w:r w:rsidRPr="00A942D4">
              <w:rPr>
                <w:rFonts w:ascii="Arial" w:hAnsi="Arial" w:cs="Arial"/>
                <w:b/>
                <w:sz w:val="20"/>
                <w:szCs w:val="20"/>
              </w:rPr>
              <w:t>____________________</w:t>
            </w:r>
          </w:p>
          <w:p w14:paraId="028CDD89" w14:textId="77777777" w:rsidR="003C2D82" w:rsidRPr="00A942D4" w:rsidRDefault="003C2D82">
            <w:pPr>
              <w:pStyle w:val="TableContents"/>
              <w:jc w:val="center"/>
              <w:rPr>
                <w:rFonts w:ascii="Arial" w:hAnsi="Arial" w:cs="Arial"/>
                <w:b/>
                <w:sz w:val="20"/>
                <w:szCs w:val="20"/>
              </w:rPr>
            </w:pPr>
            <w:r w:rsidRPr="00A942D4">
              <w:rPr>
                <w:rFonts w:ascii="Arial" w:hAnsi="Arial" w:cs="Arial"/>
                <w:b/>
                <w:sz w:val="20"/>
                <w:szCs w:val="20"/>
              </w:rPr>
              <w:t>Integrante</w:t>
            </w:r>
          </w:p>
          <w:p w14:paraId="711B7016" w14:textId="77777777" w:rsidR="003C2D82" w:rsidRPr="00A942D4" w:rsidRDefault="003C2D82">
            <w:pPr>
              <w:pStyle w:val="TableContents"/>
              <w:jc w:val="center"/>
              <w:rPr>
                <w:rFonts w:ascii="Arial" w:hAnsi="Arial" w:cs="Arial"/>
                <w:b/>
                <w:sz w:val="20"/>
                <w:szCs w:val="20"/>
              </w:rPr>
            </w:pPr>
            <w:r w:rsidRPr="00A942D4">
              <w:rPr>
                <w:rFonts w:ascii="Arial" w:hAnsi="Arial" w:cs="Arial"/>
                <w:b/>
                <w:sz w:val="20"/>
                <w:szCs w:val="20"/>
              </w:rPr>
              <w:t>Técnico</w:t>
            </w:r>
          </w:p>
          <w:p w14:paraId="44A7F959" w14:textId="77777777" w:rsidR="003C2D82" w:rsidRPr="00A942D4" w:rsidRDefault="003C2D82">
            <w:pPr>
              <w:pStyle w:val="TableContents"/>
              <w:jc w:val="center"/>
              <w:rPr>
                <w:rFonts w:ascii="Arial" w:hAnsi="Arial" w:cs="Arial"/>
                <w:i/>
                <w:color w:val="FF3333"/>
                <w:sz w:val="20"/>
                <w:szCs w:val="20"/>
              </w:rPr>
            </w:pPr>
            <w:r w:rsidRPr="00A942D4">
              <w:rPr>
                <w:rFonts w:ascii="Arial" w:hAnsi="Arial" w:cs="Arial"/>
                <w:i/>
                <w:color w:val="FF3333"/>
                <w:sz w:val="20"/>
                <w:szCs w:val="20"/>
              </w:rPr>
              <w:t>&lt;Nome&gt;</w:t>
            </w:r>
          </w:p>
          <w:p w14:paraId="7B15B7C0" w14:textId="77777777" w:rsidR="003C2D82" w:rsidRPr="00A942D4" w:rsidRDefault="003C2D82">
            <w:pPr>
              <w:pStyle w:val="TableContents"/>
              <w:jc w:val="center"/>
              <w:rPr>
                <w:rFonts w:ascii="Arial" w:hAnsi="Arial" w:cs="Arial"/>
                <w:i/>
                <w:color w:val="FF3333"/>
                <w:sz w:val="20"/>
                <w:szCs w:val="20"/>
              </w:rPr>
            </w:pPr>
            <w:r w:rsidRPr="00A942D4">
              <w:rPr>
                <w:rFonts w:ascii="Arial" w:hAnsi="Arial" w:cs="Arial"/>
                <w:i/>
                <w:color w:val="FF3333"/>
                <w:sz w:val="20"/>
                <w:szCs w:val="20"/>
              </w:rPr>
              <w:t>&lt;Cargo&gt;</w:t>
            </w:r>
          </w:p>
          <w:p w14:paraId="0B373A96" w14:textId="77777777" w:rsidR="003C2D82" w:rsidRPr="00A942D4" w:rsidRDefault="003C2D82">
            <w:pPr>
              <w:pStyle w:val="TableContents"/>
              <w:jc w:val="center"/>
              <w:rPr>
                <w:rFonts w:ascii="Arial" w:hAnsi="Arial" w:cs="Arial"/>
                <w:sz w:val="20"/>
                <w:szCs w:val="20"/>
              </w:rPr>
            </w:pPr>
            <w:r w:rsidRPr="00A942D4">
              <w:rPr>
                <w:rFonts w:ascii="Arial" w:hAnsi="Arial" w:cs="Arial"/>
                <w:b/>
                <w:i/>
                <w:color w:val="FF3333"/>
                <w:sz w:val="20"/>
                <w:szCs w:val="20"/>
              </w:rPr>
              <w:t xml:space="preserve"> </w:t>
            </w:r>
            <w:r w:rsidRPr="00A942D4">
              <w:rPr>
                <w:rFonts w:ascii="Arial" w:hAnsi="Arial" w:cs="Arial"/>
                <w:i/>
                <w:color w:val="FF3333"/>
                <w:sz w:val="20"/>
                <w:szCs w:val="20"/>
              </w:rPr>
              <w:t>&lt;Matrícula&gt;</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55" w:type="dxa"/>
              <w:left w:w="55" w:type="dxa"/>
              <w:bottom w:w="55" w:type="dxa"/>
              <w:right w:w="55" w:type="dxa"/>
            </w:tcMar>
            <w:vAlign w:val="center"/>
          </w:tcPr>
          <w:p w14:paraId="60CF4D74" w14:textId="77777777" w:rsidR="003C2D82" w:rsidRPr="00A942D4" w:rsidRDefault="003C2D82">
            <w:pPr>
              <w:pStyle w:val="TableContents"/>
              <w:jc w:val="center"/>
              <w:rPr>
                <w:rFonts w:ascii="Arial" w:hAnsi="Arial" w:cs="Arial"/>
                <w:b/>
                <w:sz w:val="20"/>
                <w:szCs w:val="20"/>
              </w:rPr>
            </w:pPr>
          </w:p>
          <w:p w14:paraId="0BDB477E" w14:textId="77777777" w:rsidR="003C2D82" w:rsidRPr="00A942D4" w:rsidRDefault="003C2D82">
            <w:pPr>
              <w:pStyle w:val="TableContents"/>
              <w:jc w:val="center"/>
              <w:rPr>
                <w:rFonts w:ascii="Arial" w:hAnsi="Arial" w:cs="Arial"/>
                <w:b/>
                <w:sz w:val="20"/>
                <w:szCs w:val="20"/>
              </w:rPr>
            </w:pPr>
            <w:r w:rsidRPr="00A942D4">
              <w:rPr>
                <w:rFonts w:ascii="Arial" w:hAnsi="Arial" w:cs="Arial"/>
                <w:b/>
                <w:sz w:val="20"/>
                <w:szCs w:val="20"/>
              </w:rPr>
              <w:t>____________________</w:t>
            </w:r>
          </w:p>
          <w:p w14:paraId="765252E9" w14:textId="77777777" w:rsidR="003C2D82" w:rsidRPr="00A942D4" w:rsidRDefault="003C2D82">
            <w:pPr>
              <w:pStyle w:val="TableContents"/>
              <w:jc w:val="center"/>
              <w:rPr>
                <w:rFonts w:ascii="Arial" w:hAnsi="Arial" w:cs="Arial"/>
                <w:b/>
                <w:sz w:val="20"/>
                <w:szCs w:val="20"/>
              </w:rPr>
            </w:pPr>
            <w:r w:rsidRPr="00A942D4">
              <w:rPr>
                <w:rFonts w:ascii="Arial" w:hAnsi="Arial" w:cs="Arial"/>
                <w:b/>
                <w:sz w:val="20"/>
                <w:szCs w:val="20"/>
              </w:rPr>
              <w:t>Integrante</w:t>
            </w:r>
          </w:p>
          <w:p w14:paraId="4F439FF1" w14:textId="77777777" w:rsidR="003C2D82" w:rsidRPr="00A942D4" w:rsidRDefault="003C2D82">
            <w:pPr>
              <w:pStyle w:val="TableContents"/>
              <w:jc w:val="center"/>
              <w:rPr>
                <w:rFonts w:ascii="Arial" w:hAnsi="Arial" w:cs="Arial"/>
                <w:b/>
                <w:sz w:val="20"/>
                <w:szCs w:val="20"/>
              </w:rPr>
            </w:pPr>
            <w:r w:rsidRPr="00A942D4">
              <w:rPr>
                <w:rFonts w:ascii="Arial" w:hAnsi="Arial" w:cs="Arial"/>
                <w:b/>
                <w:sz w:val="20"/>
                <w:szCs w:val="20"/>
              </w:rPr>
              <w:t>Administrativo</w:t>
            </w:r>
          </w:p>
          <w:p w14:paraId="705BBE95" w14:textId="77777777" w:rsidR="003C2D82" w:rsidRPr="00A942D4" w:rsidRDefault="003C2D82">
            <w:pPr>
              <w:pStyle w:val="TableContents"/>
              <w:jc w:val="center"/>
              <w:rPr>
                <w:rFonts w:ascii="Arial" w:hAnsi="Arial" w:cs="Arial"/>
                <w:i/>
                <w:color w:val="FF3333"/>
                <w:sz w:val="20"/>
                <w:szCs w:val="20"/>
              </w:rPr>
            </w:pPr>
            <w:r w:rsidRPr="00A942D4">
              <w:rPr>
                <w:rFonts w:ascii="Arial" w:hAnsi="Arial" w:cs="Arial"/>
                <w:i/>
                <w:color w:val="FF3333"/>
                <w:sz w:val="20"/>
                <w:szCs w:val="20"/>
              </w:rPr>
              <w:t>&lt;Nome&gt;</w:t>
            </w:r>
          </w:p>
          <w:p w14:paraId="0AAB58C3" w14:textId="77777777" w:rsidR="003C2D82" w:rsidRPr="00A942D4" w:rsidRDefault="003C2D82">
            <w:pPr>
              <w:pStyle w:val="TableContents"/>
              <w:jc w:val="center"/>
              <w:rPr>
                <w:rFonts w:ascii="Arial" w:hAnsi="Arial" w:cs="Arial"/>
                <w:i/>
                <w:color w:val="FF3333"/>
                <w:sz w:val="20"/>
                <w:szCs w:val="20"/>
              </w:rPr>
            </w:pPr>
            <w:r w:rsidRPr="00A942D4">
              <w:rPr>
                <w:rFonts w:ascii="Arial" w:hAnsi="Arial" w:cs="Arial"/>
                <w:i/>
                <w:color w:val="FF3333"/>
                <w:sz w:val="20"/>
                <w:szCs w:val="20"/>
              </w:rPr>
              <w:t>&lt;Cargo&gt;</w:t>
            </w:r>
          </w:p>
          <w:p w14:paraId="6A78E36A" w14:textId="77777777" w:rsidR="003C2D82" w:rsidRPr="00A942D4" w:rsidRDefault="003C2D82">
            <w:pPr>
              <w:pStyle w:val="TableContents"/>
              <w:jc w:val="center"/>
              <w:rPr>
                <w:rFonts w:ascii="Arial" w:hAnsi="Arial" w:cs="Arial"/>
                <w:sz w:val="20"/>
                <w:szCs w:val="20"/>
              </w:rPr>
            </w:pPr>
            <w:r w:rsidRPr="00A942D4">
              <w:rPr>
                <w:rFonts w:ascii="Arial" w:hAnsi="Arial" w:cs="Arial"/>
                <w:b/>
                <w:i/>
                <w:color w:val="FF3333"/>
                <w:sz w:val="20"/>
                <w:szCs w:val="20"/>
              </w:rPr>
              <w:t xml:space="preserve"> </w:t>
            </w:r>
            <w:r w:rsidRPr="00A942D4">
              <w:rPr>
                <w:rFonts w:ascii="Arial" w:hAnsi="Arial" w:cs="Arial"/>
                <w:i/>
                <w:color w:val="FF3333"/>
                <w:sz w:val="20"/>
                <w:szCs w:val="20"/>
              </w:rPr>
              <w:t>&lt;Matrícula&gt;</w:t>
            </w:r>
          </w:p>
        </w:tc>
      </w:tr>
    </w:tbl>
    <w:p w14:paraId="7171A6C8" w14:textId="77777777" w:rsidR="003C2D82" w:rsidRPr="00A942D4" w:rsidRDefault="003C2D82" w:rsidP="003C2D82">
      <w:pPr>
        <w:pStyle w:val="Textbody0"/>
        <w:rPr>
          <w:rFonts w:ascii="Arial" w:hAnsi="Arial" w:cs="Arial"/>
        </w:rPr>
      </w:pPr>
    </w:p>
    <w:p w14:paraId="301836C0" w14:textId="77777777" w:rsidR="003C2D82" w:rsidRPr="0088677D" w:rsidRDefault="003C2D82" w:rsidP="003C2D82">
      <w:pPr>
        <w:pStyle w:val="Textbody0"/>
        <w:rPr>
          <w:rFonts w:ascii="Arial" w:hAnsi="Arial" w:cs="Arial"/>
          <w:sz w:val="20"/>
          <w:szCs w:val="20"/>
        </w:rPr>
      </w:pPr>
    </w:p>
    <w:tbl>
      <w:tblPr>
        <w:tblW w:w="9650" w:type="dxa"/>
        <w:jc w:val="center"/>
        <w:tblLayout w:type="fixed"/>
        <w:tblCellMar>
          <w:left w:w="10" w:type="dxa"/>
          <w:right w:w="10" w:type="dxa"/>
        </w:tblCellMar>
        <w:tblLook w:val="0000" w:firstRow="0" w:lastRow="0" w:firstColumn="0" w:lastColumn="0" w:noHBand="0" w:noVBand="0"/>
      </w:tblPr>
      <w:tblGrid>
        <w:gridCol w:w="9650"/>
      </w:tblGrid>
      <w:tr w:rsidR="003C2D82" w:rsidRPr="00A942D4" w14:paraId="1235AD1E" w14:textId="77777777" w:rsidTr="00844EF8">
        <w:trPr>
          <w:jc w:val="center"/>
        </w:trPr>
        <w:tc>
          <w:tcPr>
            <w:tcW w:w="9650" w:type="dxa"/>
            <w:tcBorders>
              <w:top w:val="single" w:sz="8" w:space="0" w:color="000000"/>
              <w:left w:val="single" w:sz="8" w:space="0" w:color="000000"/>
              <w:bottom w:val="single" w:sz="8" w:space="0" w:color="000000"/>
              <w:right w:val="single" w:sz="8" w:space="0" w:color="000000"/>
            </w:tcBorders>
            <w:shd w:val="clear" w:color="auto" w:fill="E8E8E8"/>
            <w:tcMar>
              <w:top w:w="28" w:type="dxa"/>
              <w:left w:w="28" w:type="dxa"/>
              <w:bottom w:w="28" w:type="dxa"/>
              <w:right w:w="28" w:type="dxa"/>
            </w:tcMar>
          </w:tcPr>
          <w:p w14:paraId="2BF93366" w14:textId="77777777" w:rsidR="003C2D82" w:rsidRPr="00A942D4" w:rsidRDefault="003C2D82">
            <w:pPr>
              <w:pStyle w:val="TableContents"/>
              <w:spacing w:before="120" w:after="120"/>
              <w:jc w:val="center"/>
              <w:rPr>
                <w:rFonts w:ascii="Arial" w:hAnsi="Arial" w:cs="Arial"/>
                <w:b/>
                <w:sz w:val="20"/>
                <w:szCs w:val="20"/>
              </w:rPr>
            </w:pPr>
            <w:commentRangeStart w:id="96"/>
            <w:r w:rsidRPr="00A942D4">
              <w:rPr>
                <w:rFonts w:ascii="Arial" w:hAnsi="Arial" w:cs="Arial"/>
                <w:b/>
                <w:sz w:val="20"/>
                <w:szCs w:val="20"/>
              </w:rPr>
              <w:t>Autoridade Máxima da Área de TIC</w:t>
            </w:r>
            <w:commentRangeEnd w:id="96"/>
            <w:r w:rsidR="00C80D2F" w:rsidRPr="00A942D4">
              <w:rPr>
                <w:rStyle w:val="Refdecomentrio"/>
                <w:rFonts w:ascii="Arial" w:eastAsia="MS Mincho" w:hAnsi="Arial" w:cs="Arial"/>
                <w:kern w:val="0"/>
                <w:sz w:val="20"/>
                <w:szCs w:val="20"/>
                <w:lang w:eastAsia="pt-BR" w:bidi="ar-SA"/>
              </w:rPr>
              <w:commentReference w:id="96"/>
            </w:r>
          </w:p>
        </w:tc>
      </w:tr>
      <w:tr w:rsidR="003C2D82" w:rsidRPr="00A942D4" w14:paraId="7B4AA255" w14:textId="77777777" w:rsidTr="00844EF8">
        <w:trPr>
          <w:jc w:val="center"/>
        </w:trPr>
        <w:tc>
          <w:tcPr>
            <w:tcW w:w="9650"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28" w:type="dxa"/>
              <w:right w:w="28" w:type="dxa"/>
            </w:tcMar>
          </w:tcPr>
          <w:p w14:paraId="303F224E" w14:textId="77777777" w:rsidR="003C2D82" w:rsidRPr="00A942D4" w:rsidRDefault="003C2D82">
            <w:pPr>
              <w:pStyle w:val="TableContents"/>
              <w:jc w:val="center"/>
              <w:rPr>
                <w:rFonts w:ascii="Arial" w:hAnsi="Arial" w:cs="Arial"/>
                <w:sz w:val="20"/>
                <w:szCs w:val="20"/>
              </w:rPr>
            </w:pPr>
          </w:p>
          <w:p w14:paraId="0113CBFA" w14:textId="77777777" w:rsidR="003C2D82" w:rsidRPr="00A942D4" w:rsidRDefault="003C2D82">
            <w:pPr>
              <w:pStyle w:val="TableContents"/>
              <w:jc w:val="center"/>
              <w:rPr>
                <w:rFonts w:ascii="Arial" w:hAnsi="Arial" w:cs="Arial"/>
                <w:b/>
                <w:sz w:val="20"/>
                <w:szCs w:val="20"/>
              </w:rPr>
            </w:pPr>
            <w:r w:rsidRPr="00A942D4">
              <w:rPr>
                <w:rFonts w:ascii="Arial" w:hAnsi="Arial" w:cs="Arial"/>
                <w:b/>
                <w:sz w:val="20"/>
                <w:szCs w:val="20"/>
              </w:rPr>
              <w:t>____________________</w:t>
            </w:r>
          </w:p>
          <w:p w14:paraId="6F84EDCA" w14:textId="77777777" w:rsidR="003C2D82" w:rsidRPr="00A942D4" w:rsidRDefault="003C2D82">
            <w:pPr>
              <w:pStyle w:val="TableContents"/>
              <w:jc w:val="center"/>
              <w:rPr>
                <w:rFonts w:ascii="Arial" w:hAnsi="Arial" w:cs="Arial"/>
                <w:i/>
                <w:color w:val="FF3333"/>
                <w:sz w:val="20"/>
                <w:szCs w:val="20"/>
              </w:rPr>
            </w:pPr>
            <w:r w:rsidRPr="00A942D4">
              <w:rPr>
                <w:rFonts w:ascii="Arial" w:hAnsi="Arial" w:cs="Arial"/>
                <w:i/>
                <w:color w:val="FF3333"/>
                <w:sz w:val="20"/>
                <w:szCs w:val="20"/>
              </w:rPr>
              <w:t>&lt;Nome&gt;</w:t>
            </w:r>
          </w:p>
          <w:p w14:paraId="59A35286" w14:textId="77777777" w:rsidR="003C2D82" w:rsidRPr="00A942D4" w:rsidRDefault="003C2D82">
            <w:pPr>
              <w:pStyle w:val="TableContents"/>
              <w:jc w:val="center"/>
              <w:rPr>
                <w:rFonts w:ascii="Arial" w:hAnsi="Arial" w:cs="Arial"/>
                <w:i/>
                <w:color w:val="FF3333"/>
                <w:sz w:val="20"/>
                <w:szCs w:val="20"/>
              </w:rPr>
            </w:pPr>
            <w:r w:rsidRPr="00A942D4">
              <w:rPr>
                <w:rFonts w:ascii="Arial" w:hAnsi="Arial" w:cs="Arial"/>
                <w:i/>
                <w:color w:val="FF3333"/>
                <w:sz w:val="20"/>
                <w:szCs w:val="20"/>
              </w:rPr>
              <w:t>&lt;Cargo&gt;</w:t>
            </w:r>
          </w:p>
          <w:p w14:paraId="69A1B286" w14:textId="77777777" w:rsidR="003C2D82" w:rsidRPr="00A942D4" w:rsidRDefault="003C2D82">
            <w:pPr>
              <w:pStyle w:val="TableContents"/>
              <w:jc w:val="center"/>
              <w:rPr>
                <w:rFonts w:ascii="Arial" w:hAnsi="Arial" w:cs="Arial"/>
                <w:sz w:val="20"/>
                <w:szCs w:val="20"/>
              </w:rPr>
            </w:pPr>
            <w:r w:rsidRPr="00A942D4">
              <w:rPr>
                <w:rFonts w:ascii="Arial" w:hAnsi="Arial" w:cs="Arial"/>
                <w:color w:val="FF3333"/>
                <w:sz w:val="20"/>
                <w:szCs w:val="20"/>
              </w:rPr>
              <w:t xml:space="preserve"> </w:t>
            </w:r>
            <w:r w:rsidRPr="00A942D4">
              <w:rPr>
                <w:rFonts w:ascii="Arial" w:hAnsi="Arial" w:cs="Arial"/>
                <w:i/>
                <w:color w:val="FF3333"/>
                <w:sz w:val="20"/>
                <w:szCs w:val="20"/>
              </w:rPr>
              <w:t>&lt;Matrícula&gt;</w:t>
            </w:r>
          </w:p>
        </w:tc>
      </w:tr>
    </w:tbl>
    <w:p w14:paraId="7942870B" w14:textId="77777777" w:rsidR="003C2D82" w:rsidRPr="00A942D4" w:rsidRDefault="003C2D82" w:rsidP="003C2D82">
      <w:pPr>
        <w:pStyle w:val="Textbody0"/>
        <w:ind w:left="360"/>
        <w:jc w:val="center"/>
        <w:rPr>
          <w:rFonts w:ascii="Arial" w:hAnsi="Arial" w:cs="Arial"/>
        </w:rPr>
      </w:pPr>
    </w:p>
    <w:p w14:paraId="0843AE0E" w14:textId="77777777" w:rsidR="003C2D82" w:rsidRPr="0088677D" w:rsidRDefault="003C2D82" w:rsidP="003C2D82">
      <w:pPr>
        <w:pStyle w:val="Textbody0"/>
        <w:ind w:left="360"/>
        <w:jc w:val="right"/>
        <w:rPr>
          <w:rFonts w:ascii="Arial" w:hAnsi="Arial" w:cs="Arial"/>
          <w:sz w:val="20"/>
          <w:szCs w:val="20"/>
        </w:rPr>
      </w:pPr>
      <w:r w:rsidRPr="0088677D">
        <w:rPr>
          <w:rFonts w:ascii="Arial" w:hAnsi="Arial" w:cs="Arial"/>
          <w:color w:val="FF3333"/>
          <w:sz w:val="20"/>
          <w:szCs w:val="20"/>
        </w:rPr>
        <w:t>&lt;Local&gt;</w:t>
      </w:r>
      <w:r w:rsidRPr="0088677D">
        <w:rPr>
          <w:rFonts w:ascii="Arial" w:hAnsi="Arial" w:cs="Arial"/>
          <w:color w:val="000000"/>
          <w:sz w:val="20"/>
          <w:szCs w:val="20"/>
        </w:rPr>
        <w:t>,</w:t>
      </w:r>
      <w:r w:rsidRPr="0088677D">
        <w:rPr>
          <w:rFonts w:ascii="Arial" w:hAnsi="Arial" w:cs="Arial"/>
          <w:color w:val="FF3333"/>
          <w:sz w:val="20"/>
          <w:szCs w:val="20"/>
        </w:rPr>
        <w:t xml:space="preserve"> </w:t>
      </w:r>
      <w:r w:rsidRPr="0088677D">
        <w:rPr>
          <w:rFonts w:ascii="Arial" w:hAnsi="Arial" w:cs="Arial"/>
          <w:i/>
          <w:color w:val="FF3333"/>
          <w:sz w:val="20"/>
          <w:szCs w:val="20"/>
        </w:rPr>
        <w:t xml:space="preserve">&lt;dia&gt; </w:t>
      </w:r>
      <w:r w:rsidRPr="0088677D">
        <w:rPr>
          <w:rFonts w:ascii="Arial" w:hAnsi="Arial" w:cs="Arial"/>
          <w:color w:val="000000"/>
          <w:sz w:val="20"/>
          <w:szCs w:val="20"/>
        </w:rPr>
        <w:t>de</w:t>
      </w:r>
      <w:r w:rsidRPr="0088677D">
        <w:rPr>
          <w:rFonts w:ascii="Arial" w:hAnsi="Arial" w:cs="Arial"/>
          <w:color w:val="FF3333"/>
          <w:sz w:val="20"/>
          <w:szCs w:val="20"/>
        </w:rPr>
        <w:t xml:space="preserve"> </w:t>
      </w:r>
      <w:r w:rsidRPr="0088677D">
        <w:rPr>
          <w:rFonts w:ascii="Arial" w:hAnsi="Arial" w:cs="Arial"/>
          <w:i/>
          <w:color w:val="FF3333"/>
          <w:sz w:val="20"/>
          <w:szCs w:val="20"/>
        </w:rPr>
        <w:t>&lt;mês&gt;</w:t>
      </w:r>
      <w:r w:rsidRPr="0088677D">
        <w:rPr>
          <w:rFonts w:ascii="Arial" w:hAnsi="Arial" w:cs="Arial"/>
          <w:color w:val="FF3333"/>
          <w:sz w:val="20"/>
          <w:szCs w:val="20"/>
        </w:rPr>
        <w:t xml:space="preserve"> </w:t>
      </w:r>
      <w:r w:rsidRPr="0088677D">
        <w:rPr>
          <w:rFonts w:ascii="Arial" w:hAnsi="Arial" w:cs="Arial"/>
          <w:color w:val="000000"/>
          <w:sz w:val="20"/>
          <w:szCs w:val="20"/>
        </w:rPr>
        <w:t>de</w:t>
      </w:r>
      <w:r w:rsidRPr="0088677D">
        <w:rPr>
          <w:rFonts w:ascii="Arial" w:hAnsi="Arial" w:cs="Arial"/>
          <w:color w:val="FF3333"/>
          <w:sz w:val="20"/>
          <w:szCs w:val="20"/>
        </w:rPr>
        <w:t xml:space="preserve"> </w:t>
      </w:r>
      <w:r w:rsidRPr="0088677D">
        <w:rPr>
          <w:rFonts w:ascii="Arial" w:hAnsi="Arial" w:cs="Arial"/>
          <w:i/>
          <w:color w:val="FF3333"/>
          <w:sz w:val="20"/>
          <w:szCs w:val="20"/>
        </w:rPr>
        <w:t>&lt;ano&gt;</w:t>
      </w:r>
      <w:r w:rsidRPr="0088677D">
        <w:rPr>
          <w:rFonts w:ascii="Arial" w:hAnsi="Arial" w:cs="Arial"/>
          <w:color w:val="000000"/>
          <w:sz w:val="20"/>
          <w:szCs w:val="20"/>
        </w:rPr>
        <w:t>.</w:t>
      </w:r>
    </w:p>
    <w:p w14:paraId="277908B5" w14:textId="77777777" w:rsidR="003C2D82" w:rsidRPr="0088677D" w:rsidRDefault="003C2D82" w:rsidP="003C2D82">
      <w:pPr>
        <w:pStyle w:val="Textbody0"/>
        <w:rPr>
          <w:rFonts w:ascii="Arial" w:hAnsi="Arial" w:cs="Arial"/>
          <w:sz w:val="20"/>
          <w:szCs w:val="20"/>
        </w:rPr>
      </w:pPr>
      <w:r w:rsidRPr="0088677D">
        <w:rPr>
          <w:rFonts w:ascii="Arial" w:hAnsi="Arial" w:cs="Arial"/>
          <w:sz w:val="20"/>
          <w:szCs w:val="20"/>
        </w:rPr>
        <w:t>Aprovo,</w:t>
      </w:r>
    </w:p>
    <w:p w14:paraId="694FD561" w14:textId="77777777" w:rsidR="003C2D82" w:rsidRPr="0088677D" w:rsidRDefault="003C2D82" w:rsidP="003C2D82">
      <w:pPr>
        <w:pStyle w:val="Textbody0"/>
        <w:spacing w:after="0"/>
        <w:rPr>
          <w:rFonts w:ascii="Arial" w:hAnsi="Arial" w:cs="Arial"/>
          <w:sz w:val="20"/>
          <w:szCs w:val="20"/>
        </w:rPr>
      </w:pPr>
    </w:p>
    <w:tbl>
      <w:tblPr>
        <w:tblW w:w="9650" w:type="dxa"/>
        <w:jc w:val="center"/>
        <w:tblLayout w:type="fixed"/>
        <w:tblCellMar>
          <w:left w:w="10" w:type="dxa"/>
          <w:right w:w="10" w:type="dxa"/>
        </w:tblCellMar>
        <w:tblLook w:val="0000" w:firstRow="0" w:lastRow="0" w:firstColumn="0" w:lastColumn="0" w:noHBand="0" w:noVBand="0"/>
      </w:tblPr>
      <w:tblGrid>
        <w:gridCol w:w="9650"/>
      </w:tblGrid>
      <w:tr w:rsidR="003C2D82" w:rsidRPr="0088677D" w14:paraId="10AC790B" w14:textId="77777777" w:rsidTr="00844EF8">
        <w:trPr>
          <w:jc w:val="center"/>
        </w:trPr>
        <w:tc>
          <w:tcPr>
            <w:tcW w:w="9650" w:type="dxa"/>
            <w:tcBorders>
              <w:top w:val="single" w:sz="8" w:space="0" w:color="000000"/>
              <w:left w:val="single" w:sz="8" w:space="0" w:color="000000"/>
              <w:bottom w:val="single" w:sz="8" w:space="0" w:color="000000"/>
              <w:right w:val="single" w:sz="8" w:space="0" w:color="000000"/>
            </w:tcBorders>
            <w:shd w:val="clear" w:color="auto" w:fill="E8E8E8"/>
            <w:tcMar>
              <w:top w:w="28" w:type="dxa"/>
              <w:left w:w="28" w:type="dxa"/>
              <w:bottom w:w="28" w:type="dxa"/>
              <w:right w:w="28" w:type="dxa"/>
            </w:tcMar>
          </w:tcPr>
          <w:p w14:paraId="36B9CAF9" w14:textId="77777777" w:rsidR="003C2D82" w:rsidRPr="0088677D" w:rsidRDefault="003C2D82">
            <w:pPr>
              <w:pStyle w:val="TableContents"/>
              <w:spacing w:before="120" w:after="120"/>
              <w:jc w:val="center"/>
              <w:rPr>
                <w:rFonts w:ascii="Arial" w:hAnsi="Arial" w:cs="Arial"/>
                <w:b/>
                <w:sz w:val="20"/>
                <w:szCs w:val="20"/>
              </w:rPr>
            </w:pPr>
            <w:commentRangeStart w:id="97"/>
            <w:r w:rsidRPr="0088677D">
              <w:rPr>
                <w:rFonts w:ascii="Arial" w:hAnsi="Arial" w:cs="Arial"/>
                <w:b/>
                <w:sz w:val="20"/>
                <w:szCs w:val="20"/>
              </w:rPr>
              <w:t>Autoridade Competente</w:t>
            </w:r>
            <w:commentRangeEnd w:id="97"/>
            <w:r w:rsidR="00C80D2F" w:rsidRPr="0088677D">
              <w:rPr>
                <w:rStyle w:val="Refdecomentrio"/>
                <w:rFonts w:ascii="Arial" w:eastAsia="MS Mincho" w:hAnsi="Arial" w:cs="Arial"/>
                <w:kern w:val="0"/>
                <w:sz w:val="20"/>
                <w:szCs w:val="20"/>
                <w:lang w:eastAsia="pt-BR" w:bidi="ar-SA"/>
              </w:rPr>
              <w:commentReference w:id="97"/>
            </w:r>
          </w:p>
        </w:tc>
      </w:tr>
      <w:tr w:rsidR="003C2D82" w:rsidRPr="0088677D" w14:paraId="625193F8" w14:textId="77777777" w:rsidTr="00844EF8">
        <w:trPr>
          <w:jc w:val="center"/>
        </w:trPr>
        <w:tc>
          <w:tcPr>
            <w:tcW w:w="9650"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28" w:type="dxa"/>
              <w:right w:w="28" w:type="dxa"/>
            </w:tcMar>
          </w:tcPr>
          <w:p w14:paraId="43AC5285" w14:textId="77777777" w:rsidR="003C2D82" w:rsidRPr="0088677D" w:rsidRDefault="003C2D82">
            <w:pPr>
              <w:pStyle w:val="TableContents"/>
              <w:jc w:val="center"/>
              <w:rPr>
                <w:rFonts w:ascii="Arial" w:hAnsi="Arial" w:cs="Arial"/>
                <w:sz w:val="20"/>
                <w:szCs w:val="20"/>
              </w:rPr>
            </w:pPr>
          </w:p>
          <w:p w14:paraId="44E682A5" w14:textId="77777777" w:rsidR="003C2D82" w:rsidRPr="0088677D" w:rsidRDefault="003C2D82">
            <w:pPr>
              <w:pStyle w:val="TableContents"/>
              <w:jc w:val="center"/>
              <w:rPr>
                <w:rFonts w:ascii="Arial" w:hAnsi="Arial" w:cs="Arial"/>
                <w:b/>
                <w:sz w:val="20"/>
                <w:szCs w:val="20"/>
              </w:rPr>
            </w:pPr>
            <w:r w:rsidRPr="0088677D">
              <w:rPr>
                <w:rFonts w:ascii="Arial" w:hAnsi="Arial" w:cs="Arial"/>
                <w:b/>
                <w:sz w:val="20"/>
                <w:szCs w:val="20"/>
              </w:rPr>
              <w:t>____________________</w:t>
            </w:r>
          </w:p>
          <w:p w14:paraId="5A2ED4F9" w14:textId="77777777" w:rsidR="003C2D82" w:rsidRPr="0088677D" w:rsidRDefault="003C2D82">
            <w:pPr>
              <w:pStyle w:val="TableContents"/>
              <w:jc w:val="center"/>
              <w:rPr>
                <w:rFonts w:ascii="Arial" w:hAnsi="Arial" w:cs="Arial"/>
                <w:i/>
                <w:color w:val="FF3333"/>
                <w:sz w:val="20"/>
                <w:szCs w:val="20"/>
              </w:rPr>
            </w:pPr>
            <w:r w:rsidRPr="0088677D">
              <w:rPr>
                <w:rFonts w:ascii="Arial" w:hAnsi="Arial" w:cs="Arial"/>
                <w:i/>
                <w:color w:val="FF3333"/>
                <w:sz w:val="20"/>
                <w:szCs w:val="20"/>
              </w:rPr>
              <w:t>&lt;Nome&gt;</w:t>
            </w:r>
          </w:p>
          <w:p w14:paraId="51AD36E9" w14:textId="77777777" w:rsidR="003C2D82" w:rsidRPr="0088677D" w:rsidRDefault="003C2D82">
            <w:pPr>
              <w:pStyle w:val="TableContents"/>
              <w:jc w:val="center"/>
              <w:rPr>
                <w:rFonts w:ascii="Arial" w:hAnsi="Arial" w:cs="Arial"/>
                <w:i/>
                <w:color w:val="FF3333"/>
                <w:sz w:val="20"/>
                <w:szCs w:val="20"/>
              </w:rPr>
            </w:pPr>
            <w:r w:rsidRPr="0088677D">
              <w:rPr>
                <w:rFonts w:ascii="Arial" w:hAnsi="Arial" w:cs="Arial"/>
                <w:i/>
                <w:color w:val="FF3333"/>
                <w:sz w:val="20"/>
                <w:szCs w:val="20"/>
              </w:rPr>
              <w:t>&lt;Cargo&gt;</w:t>
            </w:r>
          </w:p>
          <w:p w14:paraId="7D207C68" w14:textId="77777777" w:rsidR="003C2D82" w:rsidRPr="0088677D" w:rsidRDefault="003C2D82">
            <w:pPr>
              <w:pStyle w:val="TableContents"/>
              <w:jc w:val="center"/>
              <w:rPr>
                <w:rFonts w:ascii="Arial" w:hAnsi="Arial" w:cs="Arial"/>
                <w:sz w:val="20"/>
                <w:szCs w:val="20"/>
              </w:rPr>
            </w:pPr>
            <w:r w:rsidRPr="0088677D">
              <w:rPr>
                <w:rFonts w:ascii="Arial" w:hAnsi="Arial" w:cs="Arial"/>
                <w:color w:val="FF3333"/>
                <w:sz w:val="20"/>
                <w:szCs w:val="20"/>
              </w:rPr>
              <w:t xml:space="preserve"> </w:t>
            </w:r>
            <w:r w:rsidRPr="0088677D">
              <w:rPr>
                <w:rFonts w:ascii="Arial" w:hAnsi="Arial" w:cs="Arial"/>
                <w:i/>
                <w:color w:val="FF3333"/>
                <w:sz w:val="20"/>
                <w:szCs w:val="20"/>
              </w:rPr>
              <w:t>&lt;Matrícula&gt;</w:t>
            </w:r>
          </w:p>
        </w:tc>
      </w:tr>
    </w:tbl>
    <w:p w14:paraId="6EA68A66" w14:textId="77777777" w:rsidR="003C2D82" w:rsidRPr="00A942D4" w:rsidRDefault="003C2D82" w:rsidP="003C2D82">
      <w:pPr>
        <w:pStyle w:val="Textbody0"/>
        <w:spacing w:before="120" w:after="0"/>
        <w:ind w:left="360"/>
        <w:jc w:val="center"/>
        <w:rPr>
          <w:rFonts w:ascii="Arial" w:hAnsi="Arial" w:cs="Arial"/>
          <w:color w:val="FF3333"/>
        </w:rPr>
      </w:pPr>
    </w:p>
    <w:sectPr w:rsidR="003C2D82" w:rsidRPr="00A942D4">
      <w:headerReference w:type="default" r:id="rId70"/>
      <w:footerReference w:type="default" r:id="rId71"/>
      <w:pgSz w:w="11906" w:h="16838"/>
      <w:pgMar w:top="1418" w:right="1134" w:bottom="1418" w:left="1134" w:header="709"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or" w:initials="A">
    <w:p w14:paraId="7B6F9521" w14:textId="77777777" w:rsidR="00365619" w:rsidRDefault="008D6463">
      <w:pPr>
        <w:pStyle w:val="Textodecomentrio"/>
      </w:pPr>
      <w:r>
        <w:rPr>
          <w:rStyle w:val="Refdecomentrio"/>
        </w:rPr>
        <w:annotationRef/>
      </w:r>
      <w:r w:rsidR="00365619">
        <w:rPr>
          <w:b/>
          <w:bCs/>
          <w:i/>
          <w:iCs/>
          <w:color w:val="000000"/>
        </w:rPr>
        <w:t>ORIENTAÇÕES PARA USO DO MODELO – LEITURA OBRIGATÓRIA</w:t>
      </w:r>
    </w:p>
    <w:p w14:paraId="02B91E36" w14:textId="77777777" w:rsidR="00365619" w:rsidRDefault="00365619">
      <w:pPr>
        <w:pStyle w:val="Textodecomentrio"/>
      </w:pPr>
    </w:p>
    <w:p w14:paraId="12C89D9D" w14:textId="77777777" w:rsidR="00365619" w:rsidRDefault="00365619">
      <w:pPr>
        <w:pStyle w:val="Textodecomentrio"/>
      </w:pPr>
      <w:r>
        <w:rPr>
          <w:i/>
          <w:iCs/>
        </w:rPr>
        <w:t xml:space="preserve">Este </w:t>
      </w:r>
      <w:proofErr w:type="spellStart"/>
      <w:r>
        <w:rPr>
          <w:i/>
          <w:iCs/>
        </w:rPr>
        <w:t>template</w:t>
      </w:r>
      <w:proofErr w:type="spellEnd"/>
      <w:r>
        <w:rPr>
          <w:i/>
          <w:iCs/>
        </w:rPr>
        <w:t xml:space="preserve"> é indicado para os processos que visem à AQUISIÇÃO DE BENS de Tecnologia da Informação e Comunicação instruídos à luz da </w:t>
      </w:r>
      <w:r>
        <w:rPr>
          <w:b/>
          <w:bCs/>
          <w:i/>
          <w:iCs/>
        </w:rPr>
        <w:t>Lei nº 14.133, de 1º de abril de 2021</w:t>
      </w:r>
      <w:r>
        <w:rPr>
          <w:i/>
          <w:iCs/>
        </w:rPr>
        <w:t xml:space="preserve">, e da </w:t>
      </w:r>
      <w:r>
        <w:rPr>
          <w:b/>
          <w:bCs/>
          <w:i/>
          <w:iCs/>
        </w:rPr>
        <w:t>Instrução Normativa SGD/ME nº 94, de 23 de dezembro de 2022</w:t>
      </w:r>
      <w:r>
        <w:rPr>
          <w:i/>
          <w:iCs/>
        </w:rPr>
        <w:t xml:space="preserve">. Ressalta-se que, conforme ACÓRDÃO 172/2021 – PLENÁRIO, </w:t>
      </w:r>
      <w:r>
        <w:rPr>
          <w:i/>
          <w:iCs/>
          <w:highlight w:val="white"/>
        </w:rPr>
        <w:t xml:space="preserve">os órgãos e entidades federais têm o </w:t>
      </w:r>
      <w:r>
        <w:rPr>
          <w:b/>
          <w:bCs/>
          <w:i/>
          <w:iCs/>
          <w:highlight w:val="white"/>
        </w:rPr>
        <w:t>dever legal de realizar o planejamento prévio de cada contratação de TIC</w:t>
      </w:r>
      <w:r>
        <w:rPr>
          <w:i/>
          <w:iCs/>
          <w:highlight w:val="white"/>
        </w:rPr>
        <w:t xml:space="preserve">, inclusive daquelas viabilizadas mediante adesão a </w:t>
      </w:r>
      <w:proofErr w:type="spellStart"/>
      <w:r>
        <w:rPr>
          <w:i/>
          <w:iCs/>
          <w:highlight w:val="white"/>
        </w:rPr>
        <w:t>ARPs</w:t>
      </w:r>
      <w:proofErr w:type="spellEnd"/>
      <w:r>
        <w:rPr>
          <w:i/>
          <w:iCs/>
          <w:highlight w:val="white"/>
        </w:rPr>
        <w:t xml:space="preserve">, </w:t>
      </w:r>
      <w:r>
        <w:rPr>
          <w:b/>
          <w:bCs/>
          <w:i/>
          <w:iCs/>
          <w:highlight w:val="white"/>
        </w:rPr>
        <w:t>que vai além do mero preenchimento formal dos artefatos previstos na legislação</w:t>
      </w:r>
      <w:r>
        <w:rPr>
          <w:i/>
          <w:iCs/>
        </w:rPr>
        <w:t xml:space="preserve">. </w:t>
      </w:r>
    </w:p>
    <w:p w14:paraId="35535905" w14:textId="77777777" w:rsidR="00365619" w:rsidRDefault="00365619">
      <w:pPr>
        <w:pStyle w:val="Textodecomentrio"/>
      </w:pPr>
    </w:p>
    <w:p w14:paraId="598ADC26" w14:textId="77777777" w:rsidR="00365619" w:rsidRDefault="00365619">
      <w:pPr>
        <w:pStyle w:val="Textodecomentrio"/>
      </w:pPr>
      <w:r>
        <w:rPr>
          <w:i/>
          <w:iCs/>
          <w:color w:val="000000"/>
        </w:rPr>
        <w:t xml:space="preserve">De acordo com o art. 21 da Lei nº 14.133, de 2021, e § 5º do art. 12 da Instrução Normativa SGD/ME nº 94, de 2022, </w:t>
      </w:r>
      <w:r>
        <w:rPr>
          <w:i/>
          <w:iCs/>
          <w:color w:val="000000"/>
          <w:highlight w:val="white"/>
        </w:rPr>
        <w:t xml:space="preserve">o Termo de Referência, </w:t>
      </w:r>
      <w:r>
        <w:rPr>
          <w:b/>
          <w:bCs/>
          <w:i/>
          <w:iCs/>
          <w:color w:val="000000"/>
          <w:highlight w:val="white"/>
        </w:rPr>
        <w:t>a critério da Área Requisitante da solução ou da Área de TIC, poderá ser disponibilizado em consulta ou audiência pública, a fim de avaliar a completude e a coerência da especificação dos requisitos, a adequação e a exequibilidade dos critérios de aceitação</w:t>
      </w:r>
      <w:r>
        <w:rPr>
          <w:b/>
          <w:bCs/>
          <w:i/>
          <w:iCs/>
          <w:color w:val="000000"/>
        </w:rPr>
        <w:t>.</w:t>
      </w:r>
    </w:p>
    <w:p w14:paraId="3F2C74A6" w14:textId="77777777" w:rsidR="00365619" w:rsidRDefault="00365619">
      <w:pPr>
        <w:pStyle w:val="Textodecomentrio"/>
      </w:pPr>
    </w:p>
    <w:p w14:paraId="2783CBCA" w14:textId="77777777" w:rsidR="00365619" w:rsidRDefault="00365619">
      <w:pPr>
        <w:pStyle w:val="Textodecomentrio"/>
      </w:pPr>
      <w:r>
        <w:rPr>
          <w:b/>
          <w:bCs/>
          <w:i/>
          <w:iCs/>
          <w:color w:val="000000"/>
        </w:rPr>
        <w:t xml:space="preserve">1) </w:t>
      </w:r>
      <w:r>
        <w:rPr>
          <w:i/>
          <w:iCs/>
          <w:color w:val="000000"/>
        </w:rPr>
        <w:t xml:space="preserve">O presente modelo de Termo de Referência procura fornecer um ponto de partida para a definição do objeto e condições da contratação. </w:t>
      </w:r>
      <w:r>
        <w:rPr>
          <w:b/>
          <w:bCs/>
          <w:i/>
          <w:iCs/>
          <w:color w:val="000000"/>
        </w:rPr>
        <w:t>Este é o documento que mais terá variação de conteúdo, de acordo com as peculiaridades da demanda da Administração e do objeto a ser contratado.</w:t>
      </w:r>
      <w:r>
        <w:rPr>
          <w:i/>
          <w:iCs/>
          <w:color w:val="000000"/>
        </w:rPr>
        <w:t xml:space="preserve"> Assim, não se deve prender ao texto apresentado, mas sim trabalhá-lo à luz dos pontos fundamentais da contratação, sempre de forma clara e objetiva.</w:t>
      </w:r>
    </w:p>
    <w:p w14:paraId="062DC2CD" w14:textId="77777777" w:rsidR="00365619" w:rsidRDefault="00365619">
      <w:pPr>
        <w:pStyle w:val="Textodecomentrio"/>
      </w:pPr>
    </w:p>
    <w:p w14:paraId="2496F1B7" w14:textId="77777777" w:rsidR="00365619" w:rsidRDefault="00365619">
      <w:pPr>
        <w:pStyle w:val="Textodecomentrio"/>
      </w:pPr>
      <w:r>
        <w:rPr>
          <w:b/>
          <w:bCs/>
          <w:i/>
          <w:iCs/>
          <w:color w:val="000000"/>
        </w:rPr>
        <w:t xml:space="preserve">2) </w:t>
      </w:r>
      <w:r>
        <w:rPr>
          <w:i/>
          <w:iCs/>
          <w:color w:val="000000"/>
        </w:rPr>
        <w:t xml:space="preserve">A redação em preto consiste no que se espera ser invariável. Ela até pode sofrer modificações a depender do caso concreto, mas não são disposições feitas para variar. Por essa razão, </w:t>
      </w:r>
      <w:r>
        <w:rPr>
          <w:b/>
          <w:bCs/>
          <w:i/>
          <w:iCs/>
          <w:color w:val="000000"/>
        </w:rPr>
        <w:t>quaisquer modificações nas partes em preto, sem marcação de itálico, devem necessariamente ser justificadas nos autos</w:t>
      </w:r>
      <w:r>
        <w:rPr>
          <w:i/>
          <w:iCs/>
          <w:color w:val="000000"/>
        </w:rPr>
        <w:t>, sem prejuízo de eventual consulta ao órgão de assessoramento jurídico respectivo, a depender da matéria.</w:t>
      </w:r>
    </w:p>
    <w:p w14:paraId="4DC3B8A5" w14:textId="77777777" w:rsidR="00365619" w:rsidRDefault="00365619">
      <w:pPr>
        <w:pStyle w:val="Textodecomentrio"/>
      </w:pPr>
    </w:p>
    <w:p w14:paraId="688F7080" w14:textId="77777777" w:rsidR="00365619" w:rsidRDefault="00365619">
      <w:pPr>
        <w:pStyle w:val="Textodecomentrio"/>
      </w:pPr>
      <w:r>
        <w:rPr>
          <w:b/>
          <w:bCs/>
          <w:i/>
          <w:iCs/>
          <w:color w:val="000000"/>
        </w:rPr>
        <w:t xml:space="preserve">3) Os itens deste modelo </w:t>
      </w:r>
      <w:r>
        <w:rPr>
          <w:b/>
          <w:bCs/>
          <w:i/>
          <w:iCs/>
          <w:color w:val="FF0000"/>
        </w:rPr>
        <w:t>destacados em vermelho itálico devem ser preenchidos, adotados, substituídos ou excluídos</w:t>
      </w:r>
      <w:r>
        <w:rPr>
          <w:b/>
          <w:bCs/>
          <w:i/>
          <w:iCs/>
          <w:color w:val="000000"/>
        </w:rPr>
        <w:t xml:space="preserve"> pelo órgão ou entidade pública contratante segundo critérios de oportunidade e conveniência</w:t>
      </w:r>
      <w:r>
        <w:rPr>
          <w:i/>
          <w:iCs/>
          <w:color w:val="000000"/>
        </w:rPr>
        <w:t>, de acordo com as peculiaridades do objeto e cuidando-se para que sejam reproduzidas as mesmas definições nos demais instrumentos da contratação (minuta de Edital e de Contrato), para que não conflitem. São previsões feitas para variarem. Eventuais justificativas podem ser exigidas a depender do caso.</w:t>
      </w:r>
    </w:p>
    <w:p w14:paraId="61DBC12E" w14:textId="77777777" w:rsidR="00365619" w:rsidRDefault="00365619">
      <w:pPr>
        <w:pStyle w:val="Textodecomentrio"/>
      </w:pPr>
    </w:p>
    <w:p w14:paraId="468EE404" w14:textId="77777777" w:rsidR="00365619" w:rsidRDefault="00365619">
      <w:pPr>
        <w:pStyle w:val="Textodecomentrio"/>
      </w:pPr>
      <w:r>
        <w:rPr>
          <w:b/>
          <w:bCs/>
          <w:i/>
          <w:iCs/>
          <w:color w:val="000000"/>
        </w:rPr>
        <w:t>4) Recomenda-se indicar no processo a versão (mês e ano) utilizada para elaboração da minuta</w:t>
      </w:r>
      <w:r>
        <w:rPr>
          <w:i/>
          <w:iCs/>
          <w:color w:val="000000"/>
        </w:rPr>
        <w:t>, em especial ao encaminhar o feito para análise jurídica. Tal informação consta no rodapé do documento. Essa indicação pode ocorrer expressamente no despacho de encaminhamento ou mantendo-se o rodapé na minuta encaminhada, conforme o caso. É um dado importante já que indica qual o parâmetro a ser utilizado em eventual checagem.</w:t>
      </w:r>
    </w:p>
    <w:p w14:paraId="72CE5347" w14:textId="77777777" w:rsidR="00365619" w:rsidRDefault="00365619">
      <w:pPr>
        <w:pStyle w:val="Textodecomentrio"/>
      </w:pPr>
    </w:p>
    <w:p w14:paraId="705DC539" w14:textId="77777777" w:rsidR="00365619" w:rsidRDefault="00365619">
      <w:pPr>
        <w:pStyle w:val="Textodecomentrio"/>
      </w:pPr>
      <w:r>
        <w:rPr>
          <w:b/>
          <w:bCs/>
          <w:i/>
          <w:iCs/>
          <w:color w:val="000000"/>
        </w:rPr>
        <w:t xml:space="preserve">5) </w:t>
      </w:r>
      <w:r>
        <w:rPr>
          <w:i/>
          <w:iCs/>
          <w:color w:val="000000"/>
        </w:rPr>
        <w:t xml:space="preserve">O Termo de Referência deve ser elaborado também no Sistema TR Digital ou em ferramenta informatizada própria (art. 4º da </w:t>
      </w:r>
      <w:r>
        <w:rPr>
          <w:i/>
          <w:iCs/>
        </w:rPr>
        <w:t>IN Seges/ME nº 81, de 25 de novembro de 2022).</w:t>
      </w:r>
    </w:p>
    <w:p w14:paraId="5864146A" w14:textId="77777777" w:rsidR="00365619" w:rsidRDefault="00365619">
      <w:pPr>
        <w:pStyle w:val="Textodecomentrio"/>
      </w:pPr>
    </w:p>
    <w:p w14:paraId="12701854" w14:textId="77777777" w:rsidR="00365619" w:rsidRDefault="00365619">
      <w:pPr>
        <w:pStyle w:val="Textodecomentrio"/>
      </w:pPr>
      <w:r>
        <w:rPr>
          <w:b/>
          <w:bCs/>
          <w:i/>
          <w:iCs/>
          <w:color w:val="000000"/>
        </w:rPr>
        <w:t xml:space="preserve">6) </w:t>
      </w:r>
      <w:r>
        <w:rPr>
          <w:i/>
          <w:iCs/>
          <w:color w:val="000000"/>
        </w:rPr>
        <w:t>A elaboração do TR deve levar em conta o art. 3º, inciso I, da</w:t>
      </w:r>
      <w:r>
        <w:rPr>
          <w:i/>
          <w:iCs/>
        </w:rPr>
        <w:t xml:space="preserve"> IN Seges/ME nº 81, de 2022, </w:t>
      </w:r>
      <w:r>
        <w:rPr>
          <w:i/>
          <w:iCs/>
          <w:color w:val="000000"/>
        </w:rPr>
        <w:t>que traz a seguinte definição de TR: “documento necessário para a contratação de bens e serviços, que deve conter os parâmetros e elementos descritivos estabelecidos no art. 9º, sendo documento constitutivo da fase preparatória da instrução do processo de licitação”.</w:t>
      </w:r>
    </w:p>
    <w:p w14:paraId="7161FE9E" w14:textId="77777777" w:rsidR="00365619" w:rsidRDefault="00365619">
      <w:pPr>
        <w:pStyle w:val="Textodecomentrio"/>
      </w:pPr>
    </w:p>
    <w:p w14:paraId="5771E4C4" w14:textId="77777777" w:rsidR="00365619" w:rsidRDefault="00365619">
      <w:pPr>
        <w:pStyle w:val="Textodecomentrio"/>
      </w:pPr>
      <w:r>
        <w:rPr>
          <w:b/>
          <w:bCs/>
          <w:i/>
          <w:iCs/>
          <w:color w:val="000000"/>
        </w:rPr>
        <w:t xml:space="preserve">7) </w:t>
      </w:r>
      <w:r>
        <w:rPr>
          <w:i/>
          <w:iCs/>
          <w:color w:val="000000"/>
        </w:rPr>
        <w:t xml:space="preserve">A não utilização dos modelos de TR instituídos pela Secretaria de Governo Digital do Ministério da Gestão e da Inovação em Serviços Públicos deve ser justificada por escrito, com anexação ao respectivo processo de contratação, conforme art. 19, §2º, da Lei nº 14.133, de 2021 e art. 9º, §3º da </w:t>
      </w:r>
      <w:r>
        <w:rPr>
          <w:i/>
          <w:iCs/>
        </w:rPr>
        <w:t xml:space="preserve">IN </w:t>
      </w:r>
      <w:r>
        <w:rPr>
          <w:i/>
          <w:iCs/>
          <w:color w:val="000000"/>
        </w:rPr>
        <w:t>Seges/ME nº 81, de 2022.</w:t>
      </w:r>
    </w:p>
    <w:p w14:paraId="4762064C" w14:textId="77777777" w:rsidR="00365619" w:rsidRDefault="00365619">
      <w:pPr>
        <w:pStyle w:val="Textodecomentrio"/>
      </w:pPr>
    </w:p>
    <w:p w14:paraId="16987C4F" w14:textId="77777777" w:rsidR="00365619" w:rsidRDefault="00365619">
      <w:pPr>
        <w:pStyle w:val="Textodecomentrio"/>
      </w:pPr>
      <w:r>
        <w:rPr>
          <w:b/>
          <w:bCs/>
          <w:i/>
          <w:iCs/>
          <w:color w:val="000000"/>
        </w:rPr>
        <w:t xml:space="preserve">8) </w:t>
      </w:r>
      <w:r>
        <w:rPr>
          <w:i/>
          <w:iCs/>
          <w:color w:val="000000"/>
        </w:rPr>
        <w:t>A fim de aprimorar as atividades da Administração, a elaboração dos estudos preliminares e do TR deve levar em conta o relatório final com informações de contratação anterior, nos termos da alínea “d” do inciso VI do § 3º do art. 174 da Lei nº 14.133, de 20</w:t>
      </w:r>
      <w:r>
        <w:rPr>
          <w:i/>
          <w:iCs/>
        </w:rPr>
        <w:t>21 e inciso VI do art. 21 do Decreto nº 11.246, de 27 de outubro de 2022. Caso referido rel</w:t>
      </w:r>
      <w:r>
        <w:rPr>
          <w:i/>
          <w:iCs/>
          <w:color w:val="000000"/>
        </w:rPr>
        <w:t>atório não tenha sido elaborado, o processo deve ser enriquecido com essa informação, devendo o gestor do contrato cuidar de elaborá-lo ao fim da contratação que será efetivada.</w:t>
      </w:r>
    </w:p>
    <w:p w14:paraId="72E5AF59" w14:textId="77777777" w:rsidR="00365619" w:rsidRDefault="00365619">
      <w:pPr>
        <w:pStyle w:val="Textodecomentrio"/>
      </w:pPr>
    </w:p>
    <w:p w14:paraId="7084E290" w14:textId="77777777" w:rsidR="00365619" w:rsidRDefault="00365619">
      <w:pPr>
        <w:pStyle w:val="Textodecomentrio"/>
      </w:pPr>
      <w:r>
        <w:rPr>
          <w:b/>
          <w:bCs/>
          <w:i/>
          <w:iCs/>
          <w:color w:val="000000"/>
        </w:rPr>
        <w:t>9)</w:t>
      </w:r>
      <w:r>
        <w:rPr>
          <w:i/>
          <w:iCs/>
          <w:color w:val="000000"/>
        </w:rPr>
        <w:t>. Este modelo poderá ser adotado por todos os entes federados, conforme estabelece o inciso IV do art. 19 da Lei nº 14.133, de 1º de abril de 2021, com a realização das adequações eventualmente necessárias, sobretudo em virtude da possível existência de normas locais específicas, que poderão ser consideradas no caso concreto.</w:t>
      </w:r>
    </w:p>
    <w:p w14:paraId="34F4AA9F" w14:textId="77777777" w:rsidR="00365619" w:rsidRDefault="00365619">
      <w:pPr>
        <w:pStyle w:val="Textodecomentrio"/>
      </w:pPr>
    </w:p>
    <w:p w14:paraId="57BD8486" w14:textId="77777777" w:rsidR="00365619" w:rsidRDefault="00365619" w:rsidP="003D6E0D">
      <w:pPr>
        <w:pStyle w:val="Textodecomentrio"/>
      </w:pPr>
      <w:r>
        <w:rPr>
          <w:b/>
          <w:bCs/>
          <w:i/>
          <w:iCs/>
          <w:color w:val="000000"/>
        </w:rPr>
        <w:t xml:space="preserve">10) </w:t>
      </w:r>
      <w:r>
        <w:rPr>
          <w:i/>
          <w:iCs/>
          <w:color w:val="000000"/>
        </w:rPr>
        <w:t xml:space="preserve">Quaisquer sugestões de alteração poderão ser encaminhadas ao e-mail: </w:t>
      </w:r>
      <w:hyperlink r:id="rId1" w:history="1">
        <w:r w:rsidRPr="0051232E">
          <w:rPr>
            <w:rStyle w:val="Hyperlink"/>
            <w:i/>
            <w:iCs/>
          </w:rPr>
          <w:t>cgu.modeloscontratacao@agu.gov.br</w:t>
        </w:r>
      </w:hyperlink>
      <w:r>
        <w:rPr>
          <w:i/>
          <w:iCs/>
          <w:color w:val="000000"/>
        </w:rPr>
        <w:t>.</w:t>
      </w:r>
    </w:p>
  </w:comment>
  <w:comment w:id="2" w:author="Autor" w:initials="A">
    <w:p w14:paraId="23864FDD" w14:textId="77777777" w:rsidR="00CF0AAF" w:rsidRDefault="00CF0AAF">
      <w:pPr>
        <w:pStyle w:val="Textodecomentrio"/>
      </w:pPr>
      <w:r>
        <w:rPr>
          <w:b/>
          <w:bCs/>
          <w:i/>
          <w:iCs/>
        </w:rPr>
        <w:t xml:space="preserve">Nota Explicativa 1: </w:t>
      </w:r>
      <w:r>
        <w:rPr>
          <w:i/>
          <w:iCs/>
          <w:color w:val="000000"/>
        </w:rPr>
        <w:t>A tabela abaixo é meramente ilustrativa, podendo ser livremente alterada conforme o caso concreto.</w:t>
      </w:r>
    </w:p>
    <w:p w14:paraId="72B2885B" w14:textId="77777777" w:rsidR="00CF0AAF" w:rsidRDefault="00CF0AAF">
      <w:pPr>
        <w:pStyle w:val="Textodecomentrio"/>
      </w:pPr>
    </w:p>
    <w:p w14:paraId="4625F84E" w14:textId="77777777" w:rsidR="00CF0AAF" w:rsidRDefault="00CF0AAF">
      <w:pPr>
        <w:pStyle w:val="Textodecomentrio"/>
      </w:pPr>
      <w:r>
        <w:rPr>
          <w:b/>
          <w:bCs/>
          <w:i/>
          <w:iCs/>
          <w:color w:val="000000"/>
        </w:rPr>
        <w:t xml:space="preserve">Nota Explicativa 2: </w:t>
      </w:r>
      <w:r>
        <w:rPr>
          <w:i/>
          <w:iCs/>
          <w:color w:val="000000"/>
        </w:rPr>
        <w:t>A justificativa para o parcelamento ou não do objeto deve constar do Estudo Técnico Preliminar (art. 18, §1º, inciso VIII, da Lei nº 14.133, de 2021, e art. 9º, inciso VII, da Instrução Normativa SEGES nº 58, de 8 de agosto de 2022). As compras, como regra, devem atender ao parcelamento quando for tecnicamente viável e economicamente vantajoso (art. 40, inciso V, alínea b, da Lei nº 14.133, de 2021). Devem também ser observadas as regras do artigo 40, §§ 2º e 3º, da Lei nº 14.133, de 2021, que trata de aspectos a serem considerados na aplicação do princípio do parcelamento.</w:t>
      </w:r>
    </w:p>
    <w:p w14:paraId="39B39BE2" w14:textId="77777777" w:rsidR="00CF0AAF" w:rsidRDefault="00CF0AAF">
      <w:pPr>
        <w:pStyle w:val="Textodecomentrio"/>
      </w:pPr>
    </w:p>
    <w:p w14:paraId="3A6FF4E2" w14:textId="77777777" w:rsidR="00CF0AAF" w:rsidRDefault="00CF0AAF">
      <w:pPr>
        <w:pStyle w:val="Textodecomentrio"/>
      </w:pPr>
      <w:r>
        <w:rPr>
          <w:b/>
          <w:bCs/>
          <w:i/>
          <w:iCs/>
          <w:color w:val="000000"/>
        </w:rPr>
        <w:t xml:space="preserve">Nota Explicativa 3: </w:t>
      </w:r>
      <w:r>
        <w:rPr>
          <w:i/>
          <w:iCs/>
        </w:rPr>
        <w:t>Conforme art. 12, § 3º da IN SGD/ME nº 94, de 2002, "a Equipe de Planejamento da Contratação avaliará, ainda, a necessidade de licitações e contratações separadas para os itens que, devido a sua natureza, possam ser divididos em tantas parcelas quantas se comprovarem tecnicamente viável e economicamente vantajoso, procedendo-se à licitação com vistas ao melhor aproveitamento dos recursos disponíveis no mercado e à ampliação da competitividade sem perda da economia de escala, conforme disposto no § 2º do art. 40, e inciso II do art. 47, da Lei nº 14.133, de 2021.</w:t>
      </w:r>
    </w:p>
    <w:p w14:paraId="74125C63" w14:textId="77777777" w:rsidR="00CF0AAF" w:rsidRDefault="00CF0AAF">
      <w:pPr>
        <w:pStyle w:val="Textodecomentrio"/>
      </w:pPr>
    </w:p>
    <w:p w14:paraId="7F6F3D71" w14:textId="77777777" w:rsidR="00CF0AAF" w:rsidRDefault="00CF0AAF">
      <w:pPr>
        <w:pStyle w:val="Textodecomentrio"/>
      </w:pPr>
      <w:r>
        <w:rPr>
          <w:b/>
          <w:bCs/>
          <w:i/>
          <w:iCs/>
        </w:rPr>
        <w:t xml:space="preserve">Nota Explicativa 4: </w:t>
      </w:r>
      <w:r>
        <w:rPr>
          <w:i/>
          <w:iCs/>
        </w:rPr>
        <w:t>Em licitação ou itens de valor correspondente a até R$ 80.000,00 deve ser garantida a participação exclusiva de Microempresa e Empresa de Pequeno Porte (ME e EPP), conforme artigo 48, inciso I, da Lei Complementar nº 123, de 14 de dezembro de 2006, e artigo 6º do Decreto nº 8.538, de 06 de outubro de 2015).</w:t>
      </w:r>
    </w:p>
    <w:p w14:paraId="69952570" w14:textId="77777777" w:rsidR="00CF0AAF" w:rsidRDefault="00CF0AAF">
      <w:pPr>
        <w:pStyle w:val="Textodecomentrio"/>
      </w:pPr>
    </w:p>
    <w:p w14:paraId="19CA309A" w14:textId="77777777" w:rsidR="00CF0AAF" w:rsidRDefault="00CF0AAF">
      <w:pPr>
        <w:pStyle w:val="Textodecomentrio"/>
      </w:pPr>
      <w:r>
        <w:rPr>
          <w:b/>
          <w:bCs/>
          <w:i/>
          <w:iCs/>
        </w:rPr>
        <w:t xml:space="preserve">Nota Explicativa 5: </w:t>
      </w:r>
      <w:r>
        <w:rPr>
          <w:i/>
          <w:iCs/>
        </w:rPr>
        <w:t>Para informar os códigos do Catálogo de Materiais (CATMAT), deve ser utilizada a ferramenta de busca de itens catalogados disponível no Portal de Compras do Governo Federal:</w:t>
      </w:r>
    </w:p>
    <w:p w14:paraId="7CB74188" w14:textId="77777777" w:rsidR="00CF0AAF" w:rsidRDefault="006C1D7A">
      <w:pPr>
        <w:pStyle w:val="Textodecomentrio"/>
      </w:pPr>
      <w:hyperlink r:id="rId2" w:history="1">
        <w:r w:rsidR="00CF0AAF" w:rsidRPr="003C3521">
          <w:rPr>
            <w:rStyle w:val="Hyperlink"/>
            <w:b/>
            <w:bCs/>
            <w:i/>
            <w:iCs/>
          </w:rPr>
          <w:t>https://catalogo.compras.gov.br/cnbs-web/busca</w:t>
        </w:r>
      </w:hyperlink>
    </w:p>
    <w:p w14:paraId="1D5A0A73" w14:textId="77777777" w:rsidR="00CF0AAF" w:rsidRDefault="00CF0AAF">
      <w:pPr>
        <w:pStyle w:val="Textodecomentrio"/>
      </w:pPr>
    </w:p>
    <w:p w14:paraId="6C1688B1" w14:textId="77777777" w:rsidR="00CF0AAF" w:rsidRDefault="00CF0AAF" w:rsidP="003D6E0D">
      <w:pPr>
        <w:pStyle w:val="Textodecomentrio"/>
      </w:pPr>
      <w:r>
        <w:rPr>
          <w:b/>
          <w:bCs/>
          <w:i/>
          <w:iCs/>
        </w:rPr>
        <w:t xml:space="preserve">Nota Explicativa 6: </w:t>
      </w:r>
      <w:r>
        <w:rPr>
          <w:i/>
          <w:iCs/>
        </w:rPr>
        <w:t xml:space="preserve">Informe na coluna </w:t>
      </w:r>
      <w:r>
        <w:t xml:space="preserve">CÓD. PMC-TIC a identificação do item de software constante dos Catálogos de Soluções de TIC com Condições Padronizadas, quando se tratar de contratações de softwares. Consulte os catálogos disponibilizados no link: </w:t>
      </w:r>
      <w:hyperlink r:id="rId3" w:history="1">
        <w:r w:rsidRPr="003C3521">
          <w:rPr>
            <w:rStyle w:val="Hyperlink"/>
          </w:rPr>
          <w:t>https://www.gov.br/governodigital/pt-br/contratacoes/catalogo-de-solucoes-de-tic</w:t>
        </w:r>
      </w:hyperlink>
    </w:p>
  </w:comment>
  <w:comment w:id="3" w:author="Autor" w:initials="A">
    <w:p w14:paraId="6C1688B2" w14:textId="1D323733" w:rsidR="00367A60" w:rsidRDefault="00D93A1F">
      <w:pPr>
        <w:pStyle w:val="Textodecomentrio"/>
      </w:pPr>
      <w:r>
        <w:rPr>
          <w:rStyle w:val="Refdecomentrio"/>
        </w:rPr>
        <w:annotationRef/>
      </w:r>
      <w:r>
        <w:rPr>
          <w:b/>
          <w:bCs/>
          <w:i/>
          <w:iCs/>
          <w:color w:val="000000"/>
        </w:rPr>
        <w:t xml:space="preserve">Nota Explicativa: Vedação quanto à aquisição de itens de luxo - </w:t>
      </w:r>
      <w:r>
        <w:rPr>
          <w:i/>
          <w:iCs/>
          <w:color w:val="000000"/>
        </w:rPr>
        <w:t>O artigo 20 da Lei nº 14.133, de 2021, estabelece que os itens de consumo deverão ser de qualidade comum, não superior à necessária para cumprir as finalidades às quais se destinam, vedada a aquisição de artigos de luxo. O Decreto nº 10.818, de 2021 regulamentou o tema, devendo as vedações nele estabelecidas serem respeitadas pelo administrador público.</w:t>
      </w:r>
    </w:p>
  </w:comment>
  <w:comment w:id="4" w:author="Autor" w:initials="A">
    <w:p w14:paraId="440F76BD" w14:textId="77777777" w:rsidR="00A1132E" w:rsidRDefault="00A1132E" w:rsidP="00A1132E">
      <w:pPr>
        <w:pStyle w:val="Textodecomentrio"/>
      </w:pPr>
      <w:r>
        <w:rPr>
          <w:rStyle w:val="Refdecomentrio"/>
        </w:rPr>
        <w:annotationRef/>
      </w:r>
      <w:r>
        <w:rPr>
          <w:b/>
          <w:bCs/>
          <w:i/>
          <w:iCs/>
        </w:rPr>
        <w:t>Nota Explicativa:</w:t>
      </w:r>
      <w:r>
        <w:rPr>
          <w:i/>
          <w:iCs/>
        </w:rPr>
        <w:t xml:space="preserve"> Nota Explicativa: Com base no art. 6º, inciso XXXVIII, da Lei nº 14.133/2021, a contratação de bens e serviços especiais deve ser realizada por concorrência, não sendo possível a realização do pregão.</w:t>
      </w:r>
    </w:p>
    <w:p w14:paraId="204B075B" w14:textId="77777777" w:rsidR="00A1132E" w:rsidRDefault="00A1132E" w:rsidP="00A1132E">
      <w:pPr>
        <w:pStyle w:val="Textodecomentrio"/>
      </w:pPr>
    </w:p>
    <w:p w14:paraId="189E600D" w14:textId="69D23246" w:rsidR="00A1132E" w:rsidRDefault="00A1132E">
      <w:pPr>
        <w:pStyle w:val="Textodecomentrio"/>
      </w:pPr>
      <w:r>
        <w:rPr>
          <w:b/>
          <w:bCs/>
          <w:i/>
          <w:iCs/>
          <w:color w:val="000000"/>
        </w:rPr>
        <w:t>Nota Explicativa 2:</w:t>
      </w:r>
      <w:r>
        <w:rPr>
          <w:i/>
          <w:iCs/>
          <w:color w:val="000000"/>
        </w:rPr>
        <w:t xml:space="preserve"> Orientação Normativa AGU nº 54/2014: Compete ao agente ou setor técnico da administração declarar que o objeto licitatório é de natureza comum para efeito de utilização da modalidade pregão e definir se o objeto corresponde a obra ou serviço de engenharia, sendo atribuição do órgão jurídico analisar o devido enquadramento da modalidade licitatória aplicável</w:t>
      </w:r>
    </w:p>
  </w:comment>
  <w:comment w:id="5" w:author="Autor" w:initials="A">
    <w:p w14:paraId="46C0A673" w14:textId="6FC275C0" w:rsidR="000A6402" w:rsidRDefault="00D93A1F">
      <w:pPr>
        <w:pStyle w:val="Textodecomentrio"/>
      </w:pPr>
      <w:r>
        <w:rPr>
          <w:rStyle w:val="Refdecomentrio"/>
        </w:rPr>
        <w:annotationRef/>
      </w:r>
      <w:r w:rsidR="000A6402">
        <w:rPr>
          <w:b/>
          <w:bCs/>
          <w:i/>
          <w:iCs/>
          <w:color w:val="000000"/>
        </w:rPr>
        <w:t xml:space="preserve">Nota Explicativa 1: </w:t>
      </w:r>
      <w:r w:rsidR="000A6402">
        <w:rPr>
          <w:i/>
          <w:iCs/>
          <w:color w:val="000000"/>
          <w:u w:val="single"/>
        </w:rPr>
        <w:t>Enquadramento da Contratação para fins de vigência -</w:t>
      </w:r>
      <w:r w:rsidR="000A6402">
        <w:rPr>
          <w:i/>
          <w:iCs/>
          <w:color w:val="000000"/>
        </w:rPr>
        <w:t xml:space="preserve"> Há dois tipos de contratação por licitação para aquisição de bens, no que tange à vigência: </w:t>
      </w:r>
    </w:p>
    <w:p w14:paraId="67BE767F" w14:textId="77777777" w:rsidR="000A6402" w:rsidRDefault="000A6402">
      <w:pPr>
        <w:pStyle w:val="Textodecomentrio"/>
      </w:pPr>
      <w:r>
        <w:rPr>
          <w:i/>
          <w:iCs/>
          <w:color w:val="000000"/>
        </w:rPr>
        <w:t xml:space="preserve">a) Há </w:t>
      </w:r>
      <w:r>
        <w:rPr>
          <w:b/>
          <w:bCs/>
          <w:i/>
          <w:iCs/>
          <w:color w:val="000000"/>
        </w:rPr>
        <w:t>fornecimento não-contínuo</w:t>
      </w:r>
      <w:r>
        <w:rPr>
          <w:i/>
          <w:iCs/>
          <w:color w:val="000000"/>
        </w:rPr>
        <w:t xml:space="preserve"> quando se trata de uma entrega de bens sem que haja uma demanda de caráter permanente. Uma vez finalizada a entrega, resolve-se a necessidade que deu azo ao contrato. Estes usam</w:t>
      </w:r>
      <w:r>
        <w:rPr>
          <w:b/>
          <w:bCs/>
          <w:i/>
          <w:iCs/>
          <w:color w:val="000000"/>
        </w:rPr>
        <w:t xml:space="preserve"> </w:t>
      </w:r>
      <w:r>
        <w:rPr>
          <w:i/>
          <w:iCs/>
          <w:color w:val="000000"/>
        </w:rPr>
        <w:t>o art. 105</w:t>
      </w:r>
      <w:r>
        <w:rPr>
          <w:b/>
          <w:bCs/>
          <w:i/>
          <w:iCs/>
          <w:color w:val="000000"/>
        </w:rPr>
        <w:t xml:space="preserve"> </w:t>
      </w:r>
      <w:r>
        <w:rPr>
          <w:i/>
          <w:iCs/>
          <w:color w:val="000000"/>
        </w:rPr>
        <w:t>da Lei nº 14.133, de 2021</w:t>
      </w:r>
      <w:r>
        <w:rPr>
          <w:b/>
          <w:bCs/>
          <w:i/>
          <w:iCs/>
          <w:color w:val="000000"/>
        </w:rPr>
        <w:t>,</w:t>
      </w:r>
      <w:r>
        <w:rPr>
          <w:i/>
          <w:iCs/>
          <w:color w:val="000000"/>
        </w:rPr>
        <w:t xml:space="preserve"> como fundamento e partem apenas de créditos do exercício corrente, salvo se inscritos no Plano Plurianual.</w:t>
      </w:r>
    </w:p>
    <w:p w14:paraId="10D4D57C" w14:textId="77777777" w:rsidR="000A6402" w:rsidRDefault="000A6402">
      <w:pPr>
        <w:pStyle w:val="Textodecomentrio"/>
      </w:pPr>
      <w:r>
        <w:rPr>
          <w:i/>
          <w:iCs/>
          <w:color w:val="000000"/>
        </w:rPr>
        <w:t xml:space="preserve">b) Há </w:t>
      </w:r>
      <w:r>
        <w:rPr>
          <w:b/>
          <w:bCs/>
          <w:i/>
          <w:iCs/>
          <w:color w:val="000000"/>
        </w:rPr>
        <w:t>fornecimento contínuo</w:t>
      </w:r>
      <w:r>
        <w:rPr>
          <w:i/>
          <w:iCs/>
          <w:color w:val="000000"/>
        </w:rPr>
        <w:t xml:space="preserve"> quando a entrega dos bens é uma necessidade permanente. É o caso, por exemplo, de unidades hospitalares que demandam sempre insumos de saúde específicos para seu próprio funcionamento contínuo. Nessas situações, findado o contrato, haverá sua substituição por um novo e assim, sucessivamente, pois a necessidade em si é permanente. Contratações dessa natureza são atendidas pelo art. 106 da Lei nº 14.133, de 2021.</w:t>
      </w:r>
    </w:p>
    <w:p w14:paraId="500EA660" w14:textId="77777777" w:rsidR="000A6402" w:rsidRDefault="000A6402">
      <w:pPr>
        <w:pStyle w:val="Textodecomentrio"/>
      </w:pPr>
    </w:p>
    <w:p w14:paraId="5D1190C8" w14:textId="77777777" w:rsidR="000A6402" w:rsidRDefault="000A6402">
      <w:pPr>
        <w:pStyle w:val="Textodecomentrio"/>
      </w:pPr>
      <w:r>
        <w:rPr>
          <w:b/>
          <w:bCs/>
          <w:i/>
          <w:iCs/>
          <w:color w:val="000000"/>
        </w:rPr>
        <w:t xml:space="preserve">Nota Explicativa 2: </w:t>
      </w:r>
      <w:r>
        <w:rPr>
          <w:i/>
          <w:iCs/>
          <w:color w:val="000000"/>
          <w:u w:val="single"/>
        </w:rPr>
        <w:t>Prazo de Vigência e Empenho - art. 105 da Lei nº 14.133, de 2021 – Fornecimento Não-Contínuo:</w:t>
      </w:r>
      <w:r>
        <w:rPr>
          <w:b/>
          <w:bCs/>
          <w:i/>
          <w:iCs/>
          <w:color w:val="000000"/>
        </w:rPr>
        <w:t xml:space="preserve"> </w:t>
      </w:r>
      <w:r>
        <w:rPr>
          <w:i/>
          <w:iCs/>
          <w:color w:val="000000"/>
        </w:rPr>
        <w:t xml:space="preserve">Em caso de fornecimento não contínuo, o prazo de vigência deve ser o suficiente para a entrega do objeto e adoção das providências previstas no contrato, sendo a contratação limitada pelos respectivos créditos orçamentários. </w:t>
      </w:r>
    </w:p>
    <w:p w14:paraId="05EC35AE" w14:textId="77777777" w:rsidR="000A6402" w:rsidRDefault="000A6402">
      <w:pPr>
        <w:pStyle w:val="Textodecomentrio"/>
      </w:pPr>
      <w:r>
        <w:rPr>
          <w:i/>
          <w:iCs/>
          <w:color w:val="000000"/>
        </w:rPr>
        <w:t>Uma contratação que não tenha previsão no Plano Plurianual deve ter a sua integralidade empenhada antes ou de modo concomitante à celebração, conforme Lei nº 4.320, de 17 de março 1964, e Decreto nº 93.872, de 23 de dezembro de 1986, e a partir de tal empenho ter a vigência necessária prevista, utilizando-se de restos a pagar, se for o caso (art. 30, §2º do Decreto nº 93.872, de 1986).</w:t>
      </w:r>
    </w:p>
    <w:p w14:paraId="51D412B3" w14:textId="77777777" w:rsidR="000A6402" w:rsidRDefault="000A6402">
      <w:pPr>
        <w:pStyle w:val="Textodecomentrio"/>
      </w:pPr>
      <w:r>
        <w:rPr>
          <w:i/>
          <w:iCs/>
          <w:color w:val="000000"/>
        </w:rPr>
        <w:t>Já a contratação prevista no Plano Plurianual pode ter empenhos em anos distintos, considerando a despesa de cada exercício, apenas quanto ao período abrangido pelo PPA.</w:t>
      </w:r>
    </w:p>
    <w:p w14:paraId="4FDE4999" w14:textId="77777777" w:rsidR="000A6402" w:rsidRDefault="000A6402">
      <w:pPr>
        <w:pStyle w:val="Textodecomentrio"/>
      </w:pPr>
    </w:p>
    <w:p w14:paraId="1DBA53FE" w14:textId="77777777" w:rsidR="000A6402" w:rsidRDefault="000A6402">
      <w:pPr>
        <w:pStyle w:val="Textodecomentrio"/>
      </w:pPr>
      <w:r>
        <w:rPr>
          <w:b/>
          <w:bCs/>
          <w:i/>
          <w:iCs/>
          <w:color w:val="000000"/>
        </w:rPr>
        <w:t xml:space="preserve">Nota Explicativa 3: </w:t>
      </w:r>
      <w:r>
        <w:rPr>
          <w:i/>
          <w:iCs/>
          <w:color w:val="000000"/>
        </w:rPr>
        <w:t>Prazo de Vigência – arts. 106 e 107 - Fornecimento Contínuo -</w:t>
      </w:r>
      <w:r>
        <w:rPr>
          <w:b/>
          <w:bCs/>
          <w:i/>
          <w:iCs/>
          <w:color w:val="000000"/>
        </w:rPr>
        <w:t xml:space="preserve"> </w:t>
      </w:r>
      <w:r>
        <w:rPr>
          <w:i/>
          <w:iCs/>
          <w:color w:val="000000"/>
        </w:rPr>
        <w:t>A definição de fornecimento contínuo consta no art. 6º, XV da Lei nº 14.133, de 2021, sendo as “compras realizadas pela Administração Pública para a manutenção da atividade administrativa, decorrentes de necessidades permanentes ou prolongadas”.</w:t>
      </w:r>
    </w:p>
    <w:p w14:paraId="1034EFD9" w14:textId="77777777" w:rsidR="000A6402" w:rsidRDefault="000A6402">
      <w:pPr>
        <w:pStyle w:val="Textodecomentrio"/>
      </w:pPr>
      <w:r>
        <w:rPr>
          <w:i/>
          <w:iCs/>
          <w:color w:val="000000"/>
        </w:rPr>
        <w:t xml:space="preserve">A utilização do prazo de vigência plurianual no caso de fornecimento contínuo é condicionada ao ateste de maior vantagem econômica, a ser feita pela autoridade competente no processo respectivo, conforme art. 106, I da Lei nº 14.133, de 2021. </w:t>
      </w:r>
    </w:p>
    <w:p w14:paraId="59E210A0" w14:textId="77777777" w:rsidR="000A6402" w:rsidRDefault="000A6402">
      <w:pPr>
        <w:pStyle w:val="Textodecomentrio"/>
      </w:pPr>
      <w:r>
        <w:rPr>
          <w:i/>
          <w:iCs/>
          <w:color w:val="000000"/>
        </w:rPr>
        <w:t>De acordo com o artigo 107 da Lei nº 14.133, de 2021, será possível que contratos de fornecimento contínuo sejam prorrogados por até 10 anos, desde que haja previsão no edital e/ou contrato e que a autoridade competente ateste que as condições e os preços permanecem vantajosos para a Administração, permitida a negociação com o contratado ou a extinção contratual sem ônus para qualquer das partes.</w:t>
      </w:r>
    </w:p>
    <w:p w14:paraId="50A4BE30" w14:textId="77777777" w:rsidR="000A6402" w:rsidRDefault="000A6402">
      <w:pPr>
        <w:pStyle w:val="Textodecomentrio"/>
      </w:pPr>
    </w:p>
    <w:p w14:paraId="6C1688C5" w14:textId="77777777" w:rsidR="000A6402" w:rsidRDefault="000A6402" w:rsidP="00E13140">
      <w:pPr>
        <w:pStyle w:val="Textodecomentrio"/>
      </w:pPr>
      <w:r>
        <w:rPr>
          <w:b/>
          <w:bCs/>
          <w:i/>
          <w:iCs/>
        </w:rPr>
        <w:t xml:space="preserve">Nota Explicativa 4:  </w:t>
      </w:r>
      <w:r>
        <w:rPr>
          <w:i/>
          <w:iCs/>
        </w:rPr>
        <w:t>De acordo com o § 1º do art. 13 da Instrução Normativa SGD/ME nº 94, de 2022, o prazo de duração dos contratos deverá observar os limites estabelecidos nos arts. 105 a 114 da Lei nº 14.133, de 2021. O contrato que previr a operação continuada de sistemas estruturantes de tecnologia da informação, nos termos do inciso XXXI do art. 2º da norma, poderá ter vigência máxima de 15 (quinze) anos.</w:t>
      </w:r>
    </w:p>
  </w:comment>
  <w:comment w:id="6" w:author="Autor" w:initials="A">
    <w:p w14:paraId="6463A6D2" w14:textId="77777777" w:rsidR="006F5029" w:rsidRDefault="006F5029">
      <w:pPr>
        <w:pStyle w:val="Textodecomentrio"/>
      </w:pPr>
      <w:r>
        <w:rPr>
          <w:rStyle w:val="Refdecomentrio"/>
        </w:rPr>
        <w:annotationRef/>
      </w:r>
      <w:r>
        <w:rPr>
          <w:b/>
          <w:bCs/>
          <w:i/>
          <w:iCs/>
          <w:color w:val="000000"/>
        </w:rPr>
        <w:t xml:space="preserve">Nota Explicativa 1: </w:t>
      </w:r>
      <w:r>
        <w:rPr>
          <w:i/>
          <w:iCs/>
          <w:color w:val="000000"/>
        </w:rPr>
        <w:t xml:space="preserve">Utilizar esta redação para contratações que </w:t>
      </w:r>
      <w:r>
        <w:rPr>
          <w:b/>
          <w:bCs/>
          <w:i/>
          <w:iCs/>
          <w:color w:val="000000"/>
        </w:rPr>
        <w:t>prevejam operação continuada de sistemas estruturantes de tecnologia da informação</w:t>
      </w:r>
      <w:r>
        <w:rPr>
          <w:i/>
          <w:iCs/>
          <w:color w:val="000000"/>
        </w:rPr>
        <w:t>, conforme art. 114</w:t>
      </w:r>
      <w:r>
        <w:rPr>
          <w:b/>
          <w:bCs/>
          <w:i/>
          <w:iCs/>
          <w:color w:val="000000"/>
        </w:rPr>
        <w:t xml:space="preserve"> </w:t>
      </w:r>
      <w:r>
        <w:rPr>
          <w:i/>
          <w:iCs/>
          <w:color w:val="000000"/>
        </w:rPr>
        <w:t xml:space="preserve">da Lei nº 14.133, de 2021, considerando a definição do art. 6º, XV do mesmo normativo. </w:t>
      </w:r>
    </w:p>
    <w:p w14:paraId="5E03B016" w14:textId="77777777" w:rsidR="006F5029" w:rsidRDefault="006F5029">
      <w:pPr>
        <w:pStyle w:val="Textodecomentrio"/>
      </w:pPr>
    </w:p>
    <w:p w14:paraId="0C464667" w14:textId="77777777" w:rsidR="006F5029" w:rsidRDefault="006F5029" w:rsidP="002572E9">
      <w:pPr>
        <w:pStyle w:val="Textodecomentrio"/>
      </w:pPr>
      <w:r>
        <w:rPr>
          <w:b/>
          <w:bCs/>
          <w:i/>
          <w:iCs/>
          <w:color w:val="000000"/>
        </w:rPr>
        <w:t xml:space="preserve">Nota Explicativa 2: </w:t>
      </w:r>
      <w:r>
        <w:rPr>
          <w:i/>
          <w:iCs/>
          <w:color w:val="000000"/>
        </w:rPr>
        <w:t>Segundo o art. 2º, XXXI, da IN SGD nº 94, de 2022, sistemas estruturantes de tecnologia da informação são "sistemas de informação desenvolvidos e mantidos para operacionalizar e sustentar as atividades de pessoal, orçamento, estatística, administração financeira, contabilidade e auditoria, e serviços gerais, além de outras atividades auxiliares comuns a todos os órgãos da Administração que, a critério do Poder Executivo, necessitem de coordenação central".</w:t>
      </w:r>
    </w:p>
  </w:comment>
  <w:comment w:id="7" w:author="Autor" w:initials="A">
    <w:p w14:paraId="29577F0A" w14:textId="321ABE7F" w:rsidR="007B1499" w:rsidRDefault="00D93A1F">
      <w:pPr>
        <w:pStyle w:val="Textodecomentrio"/>
      </w:pPr>
      <w:r>
        <w:rPr>
          <w:rStyle w:val="Refdecomentrio"/>
        </w:rPr>
        <w:annotationRef/>
      </w:r>
      <w:r w:rsidR="007B1499">
        <w:rPr>
          <w:b/>
          <w:bCs/>
          <w:i/>
          <w:iCs/>
          <w:color w:val="000000"/>
        </w:rPr>
        <w:t>Nota Explicativa 1:</w:t>
      </w:r>
      <w:r w:rsidR="007B1499">
        <w:rPr>
          <w:i/>
          <w:iCs/>
          <w:color w:val="000000"/>
        </w:rPr>
        <w:t xml:space="preserve"> Artigo 18, §1º, da Lei nº 14.133, de 2021, contém a seguinte redação: </w:t>
      </w:r>
    </w:p>
    <w:p w14:paraId="1CB16B77" w14:textId="77777777" w:rsidR="007B1499" w:rsidRDefault="007B1499">
      <w:pPr>
        <w:pStyle w:val="Textodecomentrio"/>
      </w:pPr>
      <w:r>
        <w:rPr>
          <w:i/>
          <w:iCs/>
          <w:color w:val="000000"/>
        </w:rPr>
        <w:t>§ 1º O estudo técnico preliminar a que se refere o inciso I do caput deste artigo deverá evidenciar o problema a ser resolvido e a sua melhor solução, de modo a permitir a avaliação da viabilidade técnica e econômica da contratação, e conterá os seguintes elementos: (...)VII - descrição da solução como um todo, inclusive das exigências relacionadas à manutenção e à assistência técnica, quando for o caso.</w:t>
      </w:r>
    </w:p>
    <w:p w14:paraId="5D747CFC" w14:textId="77777777" w:rsidR="007B1499" w:rsidRDefault="007B1499">
      <w:pPr>
        <w:pStyle w:val="Textodecomentrio"/>
      </w:pPr>
      <w:r>
        <w:rPr>
          <w:i/>
          <w:iCs/>
          <w:color w:val="000000"/>
        </w:rPr>
        <w:t>Ver também Instrução Normativa SEGES/ME nº 58, de 08 de agosto de 2022 (ETP), art. 3º, inciso I e art. 6º.</w:t>
      </w:r>
    </w:p>
    <w:p w14:paraId="58EBB7B2" w14:textId="77777777" w:rsidR="007B1499" w:rsidRDefault="007B1499">
      <w:pPr>
        <w:pStyle w:val="Textodecomentrio"/>
      </w:pPr>
      <w:r>
        <w:rPr>
          <w:i/>
          <w:iCs/>
          <w:color w:val="000000"/>
        </w:rPr>
        <w:t>Caso haja a necessidade de modificação da descrição em relação à originalmente feita nos estudos técnicos preliminares, recomenda-se o dispositivo 3.1, para que passe a contemplar essa alteração.</w:t>
      </w:r>
    </w:p>
    <w:p w14:paraId="65F313EF" w14:textId="77777777" w:rsidR="007B1499" w:rsidRDefault="007B1499">
      <w:pPr>
        <w:pStyle w:val="Textodecomentrio"/>
      </w:pPr>
      <w:r>
        <w:rPr>
          <w:i/>
          <w:iCs/>
          <w:color w:val="000000"/>
        </w:rPr>
        <w:t>A Instrução Normativa Seges/ME nº 81, de 2022, também trata da necessidade de descrição da solução como um todo, considerado todo o ciclo de vida do objeto, com preferência a arranjos inovadores em sede de economia circular, conforme seu artigo 9º, inciso III.</w:t>
      </w:r>
    </w:p>
    <w:p w14:paraId="3950A3B9" w14:textId="77777777" w:rsidR="007B1499" w:rsidRDefault="007B1499">
      <w:pPr>
        <w:pStyle w:val="Textodecomentrio"/>
      </w:pPr>
    </w:p>
    <w:p w14:paraId="65A5B943" w14:textId="77777777" w:rsidR="007B1499" w:rsidRDefault="007B1499">
      <w:pPr>
        <w:pStyle w:val="Textodecomentrio"/>
      </w:pPr>
      <w:r>
        <w:rPr>
          <w:b/>
          <w:bCs/>
          <w:i/>
          <w:iCs/>
          <w:color w:val="000000"/>
        </w:rPr>
        <w:t>Nota Explicativa 2:</w:t>
      </w:r>
      <w:r>
        <w:rPr>
          <w:i/>
          <w:iCs/>
          <w:color w:val="000000"/>
        </w:rPr>
        <w:t xml:space="preserve"> A Instrução Normativa SEGES/ME nº 73, de 30 de setembro de 2022, em seu art. 9º, §1º, estabelece que os custos indiretos, relacionados às despesas de manutenção, utilização, reposição, depreciação e impacto ambiental, entre outros fatores vinculados ao seu ciclo de vida, poderão ser considerados para a definição do menor dispêndio, sempre que objetivamente mensuráveis, conforme parâmetros definidos em regulamento, de acordo com o § 1º do art. 34 da Lei nº 14.133, de 2021. Logo, a definição do menor dispêndio para Administração deve levar em consideração esse aspecto.</w:t>
      </w:r>
    </w:p>
    <w:p w14:paraId="21C11D01" w14:textId="77777777" w:rsidR="007B1499" w:rsidRDefault="007B1499">
      <w:pPr>
        <w:pStyle w:val="Textodecomentrio"/>
      </w:pPr>
    </w:p>
    <w:p w14:paraId="088264CA" w14:textId="77777777" w:rsidR="007B1499" w:rsidRDefault="007B1499">
      <w:pPr>
        <w:pStyle w:val="Textodecomentrio"/>
      </w:pPr>
      <w:r>
        <w:rPr>
          <w:b/>
          <w:bCs/>
          <w:i/>
          <w:iCs/>
          <w:color w:val="000000"/>
        </w:rPr>
        <w:t xml:space="preserve">Nota Explicativa 3: </w:t>
      </w:r>
      <w:r>
        <w:rPr>
          <w:i/>
          <w:iCs/>
          <w:color w:val="000000"/>
        </w:rPr>
        <w:t>O objeto deve ser descrito de forma detalhada, com todas as especificações necessárias e suficientes para garantir a qualidade da contração, cuidando-se para que não sejam admitidas, previstas ou incluídas condições impertinentes ou irrelevantes para o específico objeto do contrato. Deve-se levar em consideração as normas técnicas eventualmente existentes, elaboradas pela Associação Brasileira de Normas Técnicas – ABNT, quanto a requisitos mínimos de qualidade, utilidade, resistência e segurança, nos termos da Lei n° 4.150, de 21 de novembro de 1962.</w:t>
      </w:r>
    </w:p>
    <w:p w14:paraId="0D61606B" w14:textId="77777777" w:rsidR="007B1499" w:rsidRDefault="007B1499">
      <w:pPr>
        <w:pStyle w:val="Textodecomentrio"/>
      </w:pPr>
    </w:p>
    <w:p w14:paraId="6BBCA3D6" w14:textId="77777777" w:rsidR="007B1499" w:rsidRDefault="007B1499">
      <w:pPr>
        <w:pStyle w:val="Textodecomentrio"/>
      </w:pPr>
      <w:r>
        <w:rPr>
          <w:b/>
          <w:bCs/>
          <w:i/>
          <w:iCs/>
          <w:color w:val="000000"/>
        </w:rPr>
        <w:t>Nota Explicativa 4:</w:t>
      </w:r>
      <w:r>
        <w:rPr>
          <w:i/>
          <w:iCs/>
          <w:color w:val="000000"/>
        </w:rPr>
        <w:t xml:space="preserve"> O art. 40, §1º, inciso I, da Lei nº 14.133, de 2021, e o art. 9º, inciso I, alínea b, da Instrução Normativa Seges/ME nº 81, de 2022, estabelece que deve ser feita a especificação do produto/bem/serviço, preferencialmente conforme catálogo eletrônico de padronização, observados os requisitos de qualidade, rendimento, compatibilidade, durabilidade e segurança”. A Portaria SEGES/ME nº 938, de 02 de fevereiro de 2022, instituiu o </w:t>
      </w:r>
      <w:hyperlink r:id="rId4" w:history="1">
        <w:r w:rsidRPr="006E17D9">
          <w:rPr>
            <w:rStyle w:val="Hyperlink"/>
            <w:i/>
            <w:iCs/>
          </w:rPr>
          <w:t>catálogo eletrônico de padronização</w:t>
        </w:r>
      </w:hyperlink>
      <w:r>
        <w:rPr>
          <w:i/>
          <w:iCs/>
          <w:color w:val="000000"/>
        </w:rPr>
        <w:t xml:space="preserve">, o qual deverá ser consultado para verificar se a contratação almejada está contemplada em seus termos. Em existindo padronização aprovada, ela deve ser considerada e eventual não-uso justificado nos autos. Para contratações de softwares e serviços agregados, deve-se observar, também, </w:t>
      </w:r>
      <w:r>
        <w:rPr>
          <w:i/>
          <w:iCs/>
        </w:rPr>
        <w:t>o Catálogo de Soluções de TIC com Condições Padronizadas.</w:t>
      </w:r>
    </w:p>
    <w:p w14:paraId="3EE64712" w14:textId="77777777" w:rsidR="007B1499" w:rsidRDefault="007B1499">
      <w:pPr>
        <w:pStyle w:val="Textodecomentrio"/>
      </w:pPr>
    </w:p>
    <w:p w14:paraId="234160F9" w14:textId="77777777" w:rsidR="007B1499" w:rsidRDefault="007B1499">
      <w:pPr>
        <w:pStyle w:val="Textodecomentrio"/>
      </w:pPr>
      <w:r>
        <w:rPr>
          <w:b/>
          <w:bCs/>
          <w:i/>
          <w:iCs/>
          <w:color w:val="000000"/>
        </w:rPr>
        <w:t xml:space="preserve">Nota Explicativa 5: </w:t>
      </w:r>
      <w:r>
        <w:rPr>
          <w:i/>
          <w:iCs/>
          <w:color w:val="000000"/>
        </w:rPr>
        <w:t xml:space="preserve">O art. 6º, XXIII, “c”, da Lei nº 14.133, de 2021, e o art. 14 da IN SGD/ME nº 94, de 2022, dispõem que a descrição da solução como um todo deve considerar todo o ciclo de vida do objeto. “Ciclo de Vida” é definido no art. 3º da Lei nº 12.305, de 02 de agosto de 2010, como sendo “série de etapas que envolvem o desenvolvimento do produto, a obtenção de matérias-primas e insumos, o processo produtivo, o consumo e a disposição final”. Desse modo, a descrição da solução deve considerar não só suas características intrínsecas ao uso em si, mas também eventual sustentabilidade de sua produção, duração de seu consumo (se é menos ou mais durável) até a destinação final. </w:t>
      </w:r>
      <w:r>
        <w:rPr>
          <w:b/>
          <w:bCs/>
          <w:i/>
          <w:iCs/>
          <w:color w:val="000000"/>
        </w:rPr>
        <w:t>Reitere-se: se a descrição contida no ETP não contiver esse ponto, deve ser complementada neste TR</w:t>
      </w:r>
      <w:r>
        <w:rPr>
          <w:i/>
          <w:iCs/>
          <w:color w:val="000000"/>
        </w:rPr>
        <w:t>.</w:t>
      </w:r>
    </w:p>
    <w:p w14:paraId="1E31E55C" w14:textId="77777777" w:rsidR="007B1499" w:rsidRDefault="007B1499">
      <w:pPr>
        <w:pStyle w:val="Textodecomentrio"/>
      </w:pPr>
    </w:p>
    <w:p w14:paraId="7B38B709" w14:textId="77777777" w:rsidR="007B1499" w:rsidRDefault="007B1499">
      <w:pPr>
        <w:pStyle w:val="Textodecomentrio"/>
      </w:pPr>
      <w:r>
        <w:rPr>
          <w:b/>
          <w:bCs/>
          <w:i/>
          <w:iCs/>
          <w:color w:val="000000"/>
        </w:rPr>
        <w:t xml:space="preserve">Nota Explicativa 6: </w:t>
      </w:r>
      <w:r>
        <w:rPr>
          <w:i/>
          <w:iCs/>
          <w:color w:val="000000"/>
        </w:rPr>
        <w:t xml:space="preserve">Em havendo elementos de sustentabilidade (fornecimento em material reciclável ou com madeira de reflorestamento etc.) inerentes ao objeto contratual, estes devem estar na solução como um todo de modo específico e concreto, evitando-se descrições genéricas, de difícil aferição e controle. Recomenda-se destacar em tópicos específicos da descrição do objeto seus elementos atinentes a aspectos de sustentabilidade. Sugere-se consultar o </w:t>
      </w:r>
      <w:hyperlink r:id="rId5" w:history="1">
        <w:r w:rsidRPr="006E17D9">
          <w:rPr>
            <w:rStyle w:val="Hyperlink"/>
            <w:i/>
            <w:iCs/>
          </w:rPr>
          <w:t>Guia Nacional de Contratações Sustentáveis da AGU</w:t>
        </w:r>
      </w:hyperlink>
      <w:r>
        <w:rPr>
          <w:i/>
          <w:iCs/>
          <w:color w:val="000000"/>
        </w:rPr>
        <w:t xml:space="preserve"> para tal fim. Caso o Estudo Técnico Preliminar seja silente ou insuficiente a esse respeito, recomenda-se abrir tópico específico nesta seção sobre a matéria.</w:t>
      </w:r>
    </w:p>
    <w:p w14:paraId="6C1688D9" w14:textId="77777777" w:rsidR="007B1499" w:rsidRDefault="007B1499" w:rsidP="0098685A">
      <w:pPr>
        <w:pStyle w:val="Textodecomentrio"/>
      </w:pPr>
      <w:r>
        <w:rPr>
          <w:i/>
          <w:iCs/>
          <w:color w:val="000000"/>
        </w:rPr>
        <w:t>Vale registrar que a sustentabilidade pode incidir a partir de características do próprio objeto a ser contratado como também de outros modos, compilados no tópico “requisitos da contratação”, abaixo.</w:t>
      </w:r>
    </w:p>
  </w:comment>
  <w:comment w:id="8" w:author="Autor" w:initials="A">
    <w:p w14:paraId="28A6FFFB" w14:textId="77777777" w:rsidR="00AD34AC" w:rsidRDefault="00D93A1F">
      <w:pPr>
        <w:pStyle w:val="Textodecomentrio"/>
      </w:pPr>
      <w:r>
        <w:rPr>
          <w:rStyle w:val="Refdecomentrio"/>
        </w:rPr>
        <w:annotationRef/>
      </w:r>
      <w:r w:rsidR="00AD34AC">
        <w:rPr>
          <w:b/>
          <w:bCs/>
          <w:i/>
          <w:iCs/>
        </w:rPr>
        <w:t xml:space="preserve">Nota Explicativa 1: </w:t>
      </w:r>
      <w:r w:rsidR="00AD34AC">
        <w:rPr>
          <w:i/>
          <w:iCs/>
        </w:rPr>
        <w:t xml:space="preserve">A descrição da memória de cálculo deverá explicitar as </w:t>
      </w:r>
      <w:r w:rsidR="00AD34AC">
        <w:rPr>
          <w:b/>
          <w:bCs/>
          <w:i/>
          <w:iCs/>
        </w:rPr>
        <w:t>premissas</w:t>
      </w:r>
      <w:r w:rsidR="00AD34AC">
        <w:rPr>
          <w:i/>
          <w:iCs/>
        </w:rPr>
        <w:t xml:space="preserve"> que fundamentam os cálculos, devidamente justificadas, que devem, sempre que possível, basear-se em medidas de mercado (de fato ou de direito), com a identificação de quem as estabeleceu e de como a Equipe de Planejamento da Contratação teve ciência delas, quando não elaborar essas premissas; as </w:t>
      </w:r>
      <w:r w:rsidR="00AD34AC">
        <w:rPr>
          <w:b/>
          <w:bCs/>
          <w:i/>
          <w:iCs/>
        </w:rPr>
        <w:t>fórmulas de cálculo</w:t>
      </w:r>
      <w:r w:rsidR="00AD34AC">
        <w:rPr>
          <w:i/>
          <w:iCs/>
        </w:rPr>
        <w:t xml:space="preserve"> utilizadas para definição dos quantitativos a serem contratados; os </w:t>
      </w:r>
      <w:r w:rsidR="00AD34AC">
        <w:rPr>
          <w:b/>
          <w:bCs/>
          <w:i/>
          <w:iCs/>
        </w:rPr>
        <w:t>parâmetros de entrada</w:t>
      </w:r>
      <w:r w:rsidR="00AD34AC">
        <w:rPr>
          <w:i/>
          <w:iCs/>
        </w:rPr>
        <w:t xml:space="preserve">, que são quantidades usadas nos cálculos, com as respectivas fontes de informação, ou seja, quantidades devidamente evidenciadas; a </w:t>
      </w:r>
      <w:r w:rsidR="00AD34AC">
        <w:rPr>
          <w:b/>
          <w:bCs/>
          <w:i/>
          <w:iCs/>
        </w:rPr>
        <w:t>explicitação dos cálculos realizados</w:t>
      </w:r>
      <w:r w:rsidR="00AD34AC">
        <w:rPr>
          <w:i/>
          <w:iCs/>
        </w:rPr>
        <w:t xml:space="preserve">, utilizando-se os elementos anteriores; e a </w:t>
      </w:r>
      <w:r w:rsidR="00AD34AC">
        <w:rPr>
          <w:b/>
          <w:bCs/>
          <w:i/>
          <w:iCs/>
        </w:rPr>
        <w:t>identificação dos responsáveis</w:t>
      </w:r>
      <w:r w:rsidR="00AD34AC">
        <w:rPr>
          <w:i/>
          <w:iCs/>
        </w:rPr>
        <w:t xml:space="preserve"> pela elaboração da memória de cálculo.</w:t>
      </w:r>
    </w:p>
    <w:p w14:paraId="29B70E09" w14:textId="77777777" w:rsidR="00AD34AC" w:rsidRDefault="00AD34AC">
      <w:pPr>
        <w:pStyle w:val="Textodecomentrio"/>
      </w:pPr>
    </w:p>
    <w:p w14:paraId="6C1688DC" w14:textId="77777777" w:rsidR="00AD34AC" w:rsidRDefault="00AD34AC" w:rsidP="003D6E0D">
      <w:pPr>
        <w:pStyle w:val="Textodecomentrio"/>
      </w:pPr>
      <w:r>
        <w:rPr>
          <w:b/>
          <w:bCs/>
          <w:i/>
          <w:iCs/>
        </w:rPr>
        <w:t xml:space="preserve">Nota Explicativa 2: </w:t>
      </w:r>
      <w:r>
        <w:rPr>
          <w:i/>
          <w:iCs/>
        </w:rPr>
        <w:t>A especificação do(s) serviço(s) deverá ser realizada preferencialmente conforme catálogo eletrônico de padronização, observados os requisitos de qualidade, rendimento, compatibilidade, durabilidade e segurança. Para contratações de softwares e serviços agregados, deve-se observar, também, o Catálogo de Soluções de TIC com Condições Padronizadas.</w:t>
      </w:r>
    </w:p>
  </w:comment>
  <w:comment w:id="9" w:author="Autor" w:initials="A">
    <w:p w14:paraId="2AAA685D" w14:textId="77777777" w:rsidR="00BA04F2" w:rsidRDefault="00BA04F2" w:rsidP="00BA04F2">
      <w:pPr>
        <w:pStyle w:val="Textodecomentrio"/>
      </w:pPr>
      <w:r>
        <w:rPr>
          <w:rStyle w:val="Refdecomentrio"/>
        </w:rPr>
        <w:annotationRef/>
      </w:r>
      <w:r>
        <w:rPr>
          <w:b/>
          <w:bCs/>
          <w:i/>
          <w:iCs/>
        </w:rPr>
        <w:t xml:space="preserve">Nota Explicativa: </w:t>
      </w:r>
      <w:r>
        <w:rPr>
          <w:i/>
          <w:iCs/>
        </w:rPr>
        <w:t>A contextualização da necessidade da contratação e sua motivação devem ser inseridas nesta seção para fundamentar a contratação.</w:t>
      </w:r>
    </w:p>
  </w:comment>
  <w:comment w:id="10" w:author="Autor" w:initials="A">
    <w:p w14:paraId="16C8BA9F" w14:textId="77777777" w:rsidR="007611FD" w:rsidRDefault="007611FD" w:rsidP="007611FD">
      <w:pPr>
        <w:pStyle w:val="Textodecomentrio"/>
      </w:pPr>
      <w:r>
        <w:rPr>
          <w:rStyle w:val="Refdecomentrio"/>
        </w:rPr>
        <w:annotationRef/>
      </w:r>
      <w:r>
        <w:rPr>
          <w:b/>
          <w:bCs/>
          <w:i/>
          <w:iCs/>
        </w:rPr>
        <w:t xml:space="preserve">Nota Explicativas: </w:t>
      </w:r>
      <w:r>
        <w:rPr>
          <w:i/>
          <w:iCs/>
          <w:color w:val="000000"/>
        </w:rPr>
        <w:t>As tabelas abaixo são meramente ilustrativas, podendo ser livremente alteradas conforme o caso concreto.</w:t>
      </w:r>
    </w:p>
  </w:comment>
  <w:comment w:id="11" w:author="Autor" w:initials="A">
    <w:p w14:paraId="2DAC2CCC" w14:textId="77777777" w:rsidR="007611FD" w:rsidRDefault="007611FD" w:rsidP="007611FD">
      <w:pPr>
        <w:pStyle w:val="Textodecomentrio"/>
      </w:pPr>
      <w:r>
        <w:rPr>
          <w:rStyle w:val="Refdecomentrio"/>
        </w:rPr>
        <w:annotationRef/>
      </w:r>
      <w:r>
        <w:rPr>
          <w:b/>
          <w:bCs/>
          <w:i/>
          <w:iCs/>
        </w:rPr>
        <w:t xml:space="preserve">Nota Explicativa: </w:t>
      </w:r>
      <w:r>
        <w:rPr>
          <w:i/>
          <w:iCs/>
        </w:rPr>
        <w:t>De acordo com o inciso III do art. 6º da Instrução Normativa SGD/ME nº 94, de 2022, caso o objeto trate da oferta digital de serviços públicos, deverá haver integração à Plataforma Gov.br, nos termos do Decreto nº 8.936, de 19 de dezembro de 2016.</w:t>
      </w:r>
    </w:p>
  </w:comment>
  <w:comment w:id="12" w:author="Autor" w:initials="A">
    <w:p w14:paraId="62EA943B" w14:textId="0E6F30DA" w:rsidR="00B87551" w:rsidRDefault="00597F94">
      <w:pPr>
        <w:pStyle w:val="Textodecomentrio"/>
      </w:pPr>
      <w:r>
        <w:rPr>
          <w:rStyle w:val="Refdecomentrio"/>
        </w:rPr>
        <w:annotationRef/>
      </w:r>
      <w:r w:rsidR="00B87551">
        <w:rPr>
          <w:b/>
          <w:bCs/>
          <w:i/>
          <w:iCs/>
          <w:color w:val="000000"/>
        </w:rPr>
        <w:t xml:space="preserve">Nota Explicativa 1: </w:t>
      </w:r>
      <w:r w:rsidR="00B87551">
        <w:rPr>
          <w:i/>
          <w:iCs/>
          <w:color w:val="000000"/>
        </w:rPr>
        <w:t>Os requisitos da contratação deverão ser registrados nos Sistemas TR DIGITAL E ETP DIGITAL, nos term</w:t>
      </w:r>
      <w:r w:rsidR="00B87551">
        <w:rPr>
          <w:i/>
          <w:iCs/>
        </w:rPr>
        <w:t xml:space="preserve">os do </w:t>
      </w:r>
      <w:hyperlink r:id="rId6" w:anchor="art9" w:history="1">
        <w:r w:rsidR="00B87551" w:rsidRPr="00765580">
          <w:rPr>
            <w:rStyle w:val="Hyperlink"/>
            <w:i/>
            <w:iCs/>
          </w:rPr>
          <w:t>art. 9º, inciso IV da IN Seges/ME nº 81, de 2022</w:t>
        </w:r>
      </w:hyperlink>
      <w:r w:rsidR="00B87551">
        <w:rPr>
          <w:i/>
          <w:iCs/>
        </w:rPr>
        <w:t xml:space="preserve"> e </w:t>
      </w:r>
      <w:hyperlink r:id="rId7" w:anchor="art9" w:history="1">
        <w:r w:rsidR="00B87551" w:rsidRPr="00765580">
          <w:rPr>
            <w:rStyle w:val="Hyperlink"/>
            <w:i/>
            <w:iCs/>
          </w:rPr>
          <w:t xml:space="preserve">art. 9º, inciso II, da Instrução Normativa Seges/ME nº 58, de 2022 </w:t>
        </w:r>
      </w:hyperlink>
      <w:r w:rsidR="00B87551">
        <w:rPr>
          <w:i/>
          <w:iCs/>
        </w:rPr>
        <w:t xml:space="preserve">combinados com o </w:t>
      </w:r>
      <w:hyperlink r:id="rId8" w:history="1">
        <w:r w:rsidR="00B87551" w:rsidRPr="00765580">
          <w:rPr>
            <w:rStyle w:val="Hyperlink"/>
            <w:i/>
            <w:iCs/>
          </w:rPr>
          <w:t>art. 42 da IN SGD/ME nº 94, de 2022.</w:t>
        </w:r>
      </w:hyperlink>
    </w:p>
    <w:p w14:paraId="5C4591F8" w14:textId="77777777" w:rsidR="00B87551" w:rsidRDefault="00B87551">
      <w:pPr>
        <w:pStyle w:val="Textodecomentrio"/>
      </w:pPr>
    </w:p>
    <w:p w14:paraId="31D0A1D2" w14:textId="77777777" w:rsidR="00B87551" w:rsidRDefault="00B87551">
      <w:pPr>
        <w:pStyle w:val="Textodecomentrio"/>
      </w:pPr>
      <w:r>
        <w:rPr>
          <w:b/>
          <w:bCs/>
          <w:i/>
          <w:iCs/>
          <w:color w:val="000000"/>
        </w:rPr>
        <w:t xml:space="preserve">Nota Explicativa 2: </w:t>
      </w:r>
      <w:r>
        <w:rPr>
          <w:i/>
          <w:iCs/>
          <w:color w:val="000000"/>
        </w:rPr>
        <w:t xml:space="preserve">Alguns requisitos de contratação tratados na lei foram abordados neste tópico do Termo de Referência. Isso não impede que outros requisitos de contratação, de caráter técnico, sejam inseridos pela área competente. Registre-se, apenas, que a documentação de habilitação técnica é objeto </w:t>
      </w:r>
      <w:r>
        <w:rPr>
          <w:i/>
          <w:iCs/>
        </w:rPr>
        <w:t>de tópico específico neste TR (CRITÉRIOS DE SELEÇÃO DO FORNECEDOR) de modo que sua inclusão aqui seria redundante.</w:t>
      </w:r>
    </w:p>
  </w:comment>
  <w:comment w:id="13" w:author="Autor" w:initials="A">
    <w:p w14:paraId="0B067ED6" w14:textId="077AFCE4" w:rsidR="00C2410F" w:rsidRDefault="00C2410F" w:rsidP="00C2410F">
      <w:pPr>
        <w:pStyle w:val="Textodecomentrio"/>
      </w:pPr>
      <w:r>
        <w:rPr>
          <w:rStyle w:val="Refdecomentrio"/>
        </w:rPr>
        <w:annotationRef/>
      </w:r>
      <w:r>
        <w:rPr>
          <w:b/>
          <w:bCs/>
          <w:i/>
          <w:iCs/>
        </w:rPr>
        <w:t xml:space="preserve">Nota Explicativa: </w:t>
      </w:r>
      <w:r>
        <w:rPr>
          <w:i/>
          <w:iCs/>
        </w:rPr>
        <w:t>Insira no item 4.12, se for o caso, outros requisitos necessários para o atendimento da demanda que gerou necessidade da contratação.</w:t>
      </w:r>
      <w:r>
        <w:annotationRef/>
      </w:r>
    </w:p>
  </w:comment>
  <w:comment w:id="14" w:author="Autor" w:initials="A">
    <w:p w14:paraId="1016389D" w14:textId="68636ECF" w:rsidR="00DF4B7A" w:rsidRDefault="004C5BB1">
      <w:pPr>
        <w:pStyle w:val="Textodecomentrio"/>
      </w:pPr>
      <w:r>
        <w:rPr>
          <w:rStyle w:val="Refdecomentrio"/>
        </w:rPr>
        <w:annotationRef/>
      </w:r>
      <w:r w:rsidR="00DF4B7A">
        <w:rPr>
          <w:b/>
          <w:bCs/>
          <w:i/>
          <w:iCs/>
        </w:rPr>
        <w:t>Nota Explicativa:</w:t>
      </w:r>
      <w:r w:rsidR="00DF4B7A">
        <w:rPr>
          <w:i/>
          <w:iCs/>
        </w:rPr>
        <w:t xml:space="preserve"> Conforme art. 16, inciso I, </w:t>
      </w:r>
      <w:proofErr w:type="spellStart"/>
      <w:r w:rsidR="00DF4B7A">
        <w:rPr>
          <w:i/>
          <w:iCs/>
        </w:rPr>
        <w:t>alínea"a</w:t>
      </w:r>
      <w:proofErr w:type="spellEnd"/>
      <w:r w:rsidR="00DF4B7A">
        <w:rPr>
          <w:i/>
          <w:iCs/>
        </w:rPr>
        <w:t>" da Instrução Normativa SGD/ME nº 94, de 2022) os Requisitos de Negócio independem de características tecnológicas e que definem as necessidades e os aspectos funcionais da solução de TIC.</w:t>
      </w:r>
    </w:p>
  </w:comment>
  <w:comment w:id="15" w:author="Autor" w:initials="A">
    <w:p w14:paraId="08EC86FB" w14:textId="77777777" w:rsidR="00EC2B76" w:rsidRDefault="004C5BB1">
      <w:pPr>
        <w:pStyle w:val="Textodecomentrio"/>
      </w:pPr>
      <w:r>
        <w:rPr>
          <w:rStyle w:val="Refdecomentrio"/>
        </w:rPr>
        <w:annotationRef/>
      </w:r>
      <w:r w:rsidR="00EC2B76">
        <w:rPr>
          <w:b/>
          <w:bCs/>
          <w:i/>
          <w:iCs/>
        </w:rPr>
        <w:t>Nota Explicativa:</w:t>
      </w:r>
      <w:r w:rsidR="00EC2B76">
        <w:rPr>
          <w:i/>
          <w:iCs/>
        </w:rPr>
        <w:t xml:space="preserve"> Os Requisitos de Capacitação definem a necessidade de treinamento, o local a ser realizado (sede do Órgão..., na cidade de...), modalidade (presencial ou remoto), a carga horária, materiais didáticos, o ambiente tecnológico dos treinamentos a serem ministrados, os perfis dos instrutores, dentre outros, de acordo com o art. 16, inciso I, alínea "b" e inciso II, alínea "e" da Instrução Normativa SGD/ME nº 94, de 2022.</w:t>
      </w:r>
    </w:p>
  </w:comment>
  <w:comment w:id="16" w:author="Autor" w:initials="A">
    <w:p w14:paraId="6333DAE5" w14:textId="48522953" w:rsidR="00106B50" w:rsidRDefault="00D20C13">
      <w:pPr>
        <w:pStyle w:val="Textodecomentrio"/>
      </w:pPr>
      <w:r>
        <w:rPr>
          <w:rStyle w:val="Refdecomentrio"/>
        </w:rPr>
        <w:annotationRef/>
      </w:r>
      <w:r w:rsidR="00106B50">
        <w:rPr>
          <w:b/>
          <w:bCs/>
          <w:i/>
          <w:iCs/>
        </w:rPr>
        <w:t>Nota Explicativa:</w:t>
      </w:r>
      <w:r w:rsidR="00106B50">
        <w:rPr>
          <w:i/>
          <w:iCs/>
        </w:rPr>
        <w:t xml:space="preserve"> De acordo com o art. 16, inciso I, alínea "c" da Instrução Normativa SGD/ME nº 94, de 2022, os Requisitos Legais definem as normas com as quais a Solução de TIC deve estar em conformidade. O rol apresentado é exemplificativo e deve ser ajustado ao contexto da contratação, devendo-se assegurar a observâncias a normas específicas.</w:t>
      </w:r>
    </w:p>
  </w:comment>
  <w:comment w:id="18" w:author="Autor" w:initials="A">
    <w:p w14:paraId="18833FDE" w14:textId="3A9B4CE4" w:rsidR="001A67D7" w:rsidRDefault="00BF1C4C">
      <w:pPr>
        <w:pStyle w:val="Textodecomentrio"/>
      </w:pPr>
      <w:r>
        <w:rPr>
          <w:rStyle w:val="Refdecomentrio"/>
        </w:rPr>
        <w:annotationRef/>
      </w:r>
      <w:r w:rsidR="001A67D7">
        <w:rPr>
          <w:b/>
          <w:bCs/>
          <w:i/>
          <w:iCs/>
        </w:rPr>
        <w:t xml:space="preserve">Nota Explicativa 1: </w:t>
      </w:r>
      <w:r w:rsidR="001A67D7">
        <w:rPr>
          <w:i/>
          <w:iCs/>
        </w:rPr>
        <w:t xml:space="preserve">De acordo com o art. 16, inciso I, alínea “d” da Instrução Normativa SGD/ME nº 94, de 2022 os Requisitos de Manutenção refletem a necessidade de continuidade no fornecimento da Solução de TIC em caso de falhas. Esta seção deverá conter </w:t>
      </w:r>
      <w:r w:rsidR="001A67D7">
        <w:rPr>
          <w:i/>
          <w:iCs/>
          <w:highlight w:val="white"/>
        </w:rPr>
        <w:t>especificação da garantia exigida e das condições de manutenção e assistência técnica</w:t>
      </w:r>
      <w:r w:rsidR="001A67D7">
        <w:rPr>
          <w:i/>
          <w:iCs/>
        </w:rPr>
        <w:t>, de acordo com o art. 12, § 7º, inciso III.</w:t>
      </w:r>
    </w:p>
  </w:comment>
  <w:comment w:id="19" w:author="Autor" w:initials="A">
    <w:p w14:paraId="1A605180" w14:textId="77777777" w:rsidR="00207F0B" w:rsidRDefault="00AA439D">
      <w:pPr>
        <w:pStyle w:val="Textodecomentrio"/>
      </w:pPr>
      <w:r>
        <w:rPr>
          <w:rStyle w:val="Refdecomentrio"/>
        </w:rPr>
        <w:annotationRef/>
      </w:r>
      <w:r w:rsidR="00207F0B">
        <w:rPr>
          <w:b/>
          <w:bCs/>
          <w:i/>
          <w:iCs/>
        </w:rPr>
        <w:t xml:space="preserve">Nota Explicativa: </w:t>
      </w:r>
      <w:r w:rsidR="00207F0B">
        <w:rPr>
          <w:i/>
          <w:iCs/>
        </w:rPr>
        <w:t>De acordo com o art. 16, inciso I, alínea “e” da Instrução Normativa SGD/ME nº 94, de 2022, os Requisitos Temporais definem datas de entrega da Solução de TIC ou de suas parcelas. Esta seção deverá conter a indicação dos locais de entrega dos produtos, de acordo com o art. 12, § 7º, inciso II.</w:t>
      </w:r>
    </w:p>
  </w:comment>
  <w:comment w:id="20" w:author="Autor" w:initials="A">
    <w:p w14:paraId="1C44473D" w14:textId="77777777" w:rsidR="00EA1104" w:rsidRDefault="00B90FB6">
      <w:pPr>
        <w:pStyle w:val="Textodecomentrio"/>
      </w:pPr>
      <w:r>
        <w:rPr>
          <w:rStyle w:val="Refdecomentrio"/>
        </w:rPr>
        <w:annotationRef/>
      </w:r>
      <w:r w:rsidR="00EA1104">
        <w:rPr>
          <w:b/>
          <w:bCs/>
          <w:i/>
          <w:iCs/>
        </w:rPr>
        <w:t xml:space="preserve">Nota Explicativa 1: </w:t>
      </w:r>
      <w:r w:rsidR="00EA1104">
        <w:rPr>
          <w:i/>
          <w:iCs/>
        </w:rPr>
        <w:t xml:space="preserve">De acordo com o art. 16, inciso I, alínea “f” da </w:t>
      </w:r>
      <w:proofErr w:type="spellStart"/>
      <w:r w:rsidR="00EA1104">
        <w:rPr>
          <w:i/>
          <w:iCs/>
        </w:rPr>
        <w:t>IInstrução</w:t>
      </w:r>
      <w:proofErr w:type="spellEnd"/>
      <w:r w:rsidR="00EA1104">
        <w:rPr>
          <w:i/>
          <w:iCs/>
        </w:rPr>
        <w:t xml:space="preserve"> Normativa SGD/ME nº 94, de 2022, os Requisitos de Segurança e Privacidade são definidos sob o ponto de vista da Área Requisitante, conjuntamente com a área de Tecnologia da Informação e Comunicação, e podem compreender normas, funcionalidades, necessidade de proteção de patrimônio, boas práticas e políticas que devem ser observadas na contratação e implementação da Solução de TIC.</w:t>
      </w:r>
    </w:p>
    <w:p w14:paraId="026D9F31" w14:textId="77777777" w:rsidR="00EA1104" w:rsidRDefault="00EA1104">
      <w:pPr>
        <w:pStyle w:val="Textodecomentrio"/>
      </w:pPr>
    </w:p>
    <w:p w14:paraId="4280DED6" w14:textId="77777777" w:rsidR="00EA1104" w:rsidRDefault="00EA1104">
      <w:pPr>
        <w:pStyle w:val="Textodecomentrio"/>
      </w:pPr>
      <w:r>
        <w:rPr>
          <w:b/>
          <w:bCs/>
          <w:i/>
          <w:iCs/>
        </w:rPr>
        <w:t xml:space="preserve">Nota Explicativa 2: </w:t>
      </w:r>
      <w:r>
        <w:rPr>
          <w:i/>
          <w:iCs/>
        </w:rPr>
        <w:t xml:space="preserve">No que couber, o “Guia de Requisitos e de Obrigações quanto a Segurança da Informação e Privacidade” deverá ser observado (vide Seção 7 do Anexo I da IN SGD/ME nº 94/2022).  Guia disponível em: </w:t>
      </w:r>
      <w:hyperlink r:id="rId9" w:history="1">
        <w:r w:rsidRPr="007B73E3">
          <w:rPr>
            <w:rStyle w:val="Hyperlink"/>
            <w:i/>
            <w:iCs/>
          </w:rPr>
          <w:t>https://www.gov.br/governodigital/pt-br/seguranca-e-protecao-de-dados/guias/guia_requisitos_obrigacoes.pdf/@@download/file/guia_requisitos_obrigacoes.pdf</w:t>
        </w:r>
      </w:hyperlink>
      <w:r>
        <w:rPr>
          <w:i/>
          <w:iCs/>
        </w:rPr>
        <w:t>.</w:t>
      </w:r>
    </w:p>
    <w:p w14:paraId="64F18EE2" w14:textId="77777777" w:rsidR="00EA1104" w:rsidRDefault="00EA1104">
      <w:pPr>
        <w:pStyle w:val="Textodecomentrio"/>
      </w:pPr>
    </w:p>
    <w:p w14:paraId="110CE820" w14:textId="77777777" w:rsidR="00EA1104" w:rsidRDefault="00EA1104" w:rsidP="003D6E0D">
      <w:pPr>
        <w:pStyle w:val="Textodecomentrio"/>
      </w:pPr>
      <w:r>
        <w:rPr>
          <w:b/>
          <w:bCs/>
          <w:i/>
          <w:iCs/>
        </w:rPr>
        <w:t xml:space="preserve">Nota Explicativa 3: </w:t>
      </w:r>
      <w:r>
        <w:rPr>
          <w:i/>
          <w:iCs/>
        </w:rPr>
        <w:t xml:space="preserve">Algumas categorias de requisitos de segurança e privacidade são: Política de Segurança da Informação (POSIN) ou equivalente; atuação conjunta na análise de impacto na privacidade dos dados pessoais relacionada à Solução de TIC; análise/avaliação periódica de riscos; documentação que descreve a arquitetura física e lógica da Solução de TIC, e descrição dos controles de segurança da informação e privacidades implementados; controles para coleta e preservação de evidências de incidentes de segurança da informação e privacidade; controles e procedimentos específicos para assegurar o nível adequado de segurança da informação às redes corporativas da contratante e do contratado; política de backup das informações e dos registros de log da solução contratada, etc. (vide o “Guia de Requisitos e de Obrigações quanto a Segurança da Informação e Privacidade” e outros publicados pelo órgão central do SISP para mais exemplos - consulte </w:t>
      </w:r>
      <w:hyperlink r:id="rId10" w:history="1">
        <w:r w:rsidRPr="007B73E3">
          <w:rPr>
            <w:rStyle w:val="Hyperlink"/>
            <w:i/>
            <w:iCs/>
          </w:rPr>
          <w:t>https://www.gov.br/governodigital/pt-br/seguranca-e-protecao-de-dados/guias-operacionais-para-adequacao-a-lei-geral-de-protecao-de-dados-pessoais-lgpd</w:t>
        </w:r>
      </w:hyperlink>
      <w:r>
        <w:rPr>
          <w:i/>
          <w:iCs/>
        </w:rPr>
        <w:t>).</w:t>
      </w:r>
    </w:p>
  </w:comment>
  <w:comment w:id="21" w:author="Autor" w:initials="A">
    <w:p w14:paraId="28A30438" w14:textId="0F479972" w:rsidR="001379E8" w:rsidRDefault="002A7A67">
      <w:pPr>
        <w:pStyle w:val="Textodecomentrio"/>
      </w:pPr>
      <w:r>
        <w:rPr>
          <w:rStyle w:val="Refdecomentrio"/>
        </w:rPr>
        <w:annotationRef/>
      </w:r>
      <w:r w:rsidR="001379E8">
        <w:rPr>
          <w:b/>
          <w:bCs/>
          <w:i/>
          <w:iCs/>
        </w:rPr>
        <w:t xml:space="preserve">Nota Explicativa: </w:t>
      </w:r>
      <w:r w:rsidR="001379E8">
        <w:rPr>
          <w:i/>
          <w:iCs/>
        </w:rPr>
        <w:t xml:space="preserve">De acordo com o art. 16, inciso I, alínea “g” da </w:t>
      </w:r>
      <w:proofErr w:type="spellStart"/>
      <w:r w:rsidR="001379E8">
        <w:rPr>
          <w:i/>
          <w:iCs/>
        </w:rPr>
        <w:t>IInstrução</w:t>
      </w:r>
      <w:proofErr w:type="spellEnd"/>
      <w:r w:rsidR="001379E8">
        <w:rPr>
          <w:i/>
          <w:iCs/>
        </w:rPr>
        <w:t xml:space="preserve"> Normativa SGD/ME nº 94, de 2022, os Requisitos Sociais, Ambientais e Culturais definem os requisitos que a Solução de TIC deve atender para estar em conformidade com costumes, idiomas e ao meio ambiente, dentre outros, observando-se, inclusive, no que couber, o Guia Nacional de Contratações Sustentáveis, e suas atualizações, elaborado pela Câmara Nacional de Sustentabilidade da Controladoria Geral da União/Advocacia Geral da União.</w:t>
      </w:r>
    </w:p>
  </w:comment>
  <w:comment w:id="22" w:author="Autor" w:initials="A">
    <w:p w14:paraId="161838CA" w14:textId="77777777" w:rsidR="00A61C92" w:rsidRDefault="009A0EBB" w:rsidP="00A51AC7">
      <w:pPr>
        <w:pStyle w:val="Textodecomentrio"/>
      </w:pPr>
      <w:r>
        <w:rPr>
          <w:rStyle w:val="Refdecomentrio"/>
        </w:rPr>
        <w:annotationRef/>
      </w:r>
      <w:r w:rsidR="00A61C92">
        <w:rPr>
          <w:b/>
          <w:bCs/>
          <w:i/>
          <w:iCs/>
        </w:rPr>
        <w:t xml:space="preserve">Nota Explicativa: </w:t>
      </w:r>
      <w:r w:rsidR="00A61C92">
        <w:rPr>
          <w:i/>
          <w:iCs/>
        </w:rPr>
        <w:t>De acordo com o art. 16, inciso II, alínea “a” da Instrução Normativa SGD/ME nº 94, de 2022, os Requisitos da Arquitetura Tecnológica definem requisitos que a Solução de TIC deve atender para estar em conformidade com a arquitetura tecnológica do órgão contratante, composta de hardware, software, padrões de interoperabilidade, linguagens de programação, interfaces, dentre outros.</w:t>
      </w:r>
    </w:p>
  </w:comment>
  <w:comment w:id="23" w:author="Autor" w:initials="A">
    <w:p w14:paraId="2C783C0F" w14:textId="77777777" w:rsidR="00561E59" w:rsidRDefault="0049266F">
      <w:pPr>
        <w:pStyle w:val="Textodecomentrio"/>
      </w:pPr>
      <w:r>
        <w:rPr>
          <w:rStyle w:val="Refdecomentrio"/>
        </w:rPr>
        <w:annotationRef/>
      </w:r>
      <w:r w:rsidR="00561E59">
        <w:rPr>
          <w:b/>
          <w:bCs/>
          <w:i/>
          <w:iCs/>
        </w:rPr>
        <w:t xml:space="preserve">Nota Explicativa: </w:t>
      </w:r>
      <w:r w:rsidR="00561E59">
        <w:rPr>
          <w:i/>
          <w:iCs/>
        </w:rPr>
        <w:t>De acordo com o art. 16, inciso II, alínea “b” da Instrução Normativa SGD/ME nº 94, de 2022, os Requisitos de Projeto e de Implementação estabelecem o processo de desenvolvimento de software, técnicas, métodos, forma de gestão, de documentação, dentre outros.</w:t>
      </w:r>
    </w:p>
  </w:comment>
  <w:comment w:id="24" w:author="Autor" w:initials="A">
    <w:p w14:paraId="085A53A4" w14:textId="2232D10E" w:rsidR="006B5205" w:rsidRDefault="006B5205" w:rsidP="00A51AC7">
      <w:pPr>
        <w:pStyle w:val="Textodecomentrio"/>
      </w:pPr>
      <w:r>
        <w:rPr>
          <w:rStyle w:val="Refdecomentrio"/>
        </w:rPr>
        <w:annotationRef/>
      </w:r>
      <w:r>
        <w:rPr>
          <w:b/>
          <w:bCs/>
          <w:i/>
          <w:iCs/>
        </w:rPr>
        <w:t>Nota Explicativa:</w:t>
      </w:r>
      <w:r>
        <w:rPr>
          <w:i/>
          <w:iCs/>
        </w:rPr>
        <w:t xml:space="preserve"> De acordo com o art. 16, inciso II, alínea “c” da Instrução Normativa SGD/ME nº 94, de 2022, os Requisitos de </w:t>
      </w:r>
      <w:proofErr w:type="gramStart"/>
      <w:r>
        <w:rPr>
          <w:i/>
          <w:iCs/>
        </w:rPr>
        <w:t>Implantação  definem</w:t>
      </w:r>
      <w:proofErr w:type="gramEnd"/>
      <w:r>
        <w:rPr>
          <w:i/>
          <w:iCs/>
        </w:rPr>
        <w:t xml:space="preserve"> o processo de disponibilização da solução em ambiente de produção, dentre outros. </w:t>
      </w:r>
    </w:p>
  </w:comment>
  <w:comment w:id="25" w:author="Autor" w:initials="A">
    <w:p w14:paraId="395F4088" w14:textId="77777777" w:rsidR="00C41793" w:rsidRDefault="00C41793" w:rsidP="002572E9">
      <w:pPr>
        <w:pStyle w:val="Textodecomentrio"/>
      </w:pPr>
      <w:r>
        <w:rPr>
          <w:rStyle w:val="Refdecomentrio"/>
        </w:rPr>
        <w:annotationRef/>
      </w:r>
      <w:r>
        <w:rPr>
          <w:b/>
          <w:bCs/>
          <w:i/>
          <w:iCs/>
        </w:rPr>
        <w:t>Nota Explicativa:</w:t>
      </w:r>
      <w:r>
        <w:rPr>
          <w:i/>
          <w:iCs/>
        </w:rPr>
        <w:t xml:space="preserve"> De acordo com o art. 16, inciso II, alínea “d” da Instrução Normativa SGD/ME nº 94, de 2022, os Requisitos de garantia e manutenção definem a forma como será conduzida a manutenção, acionamento da garantia e a comunicação entre as partes envolvidas. </w:t>
      </w:r>
    </w:p>
  </w:comment>
  <w:comment w:id="26" w:author="Autor" w:initials="A">
    <w:p w14:paraId="630F0ED1" w14:textId="4B0E42CC" w:rsidR="00D00714" w:rsidRDefault="00AF7BA0">
      <w:pPr>
        <w:pStyle w:val="Textodecomentrio"/>
      </w:pPr>
      <w:r>
        <w:rPr>
          <w:rStyle w:val="Refdecomentrio"/>
        </w:rPr>
        <w:annotationRef/>
      </w:r>
      <w:r w:rsidR="00D00714">
        <w:rPr>
          <w:b/>
          <w:bCs/>
          <w:i/>
          <w:iCs/>
          <w:color w:val="FF0000"/>
        </w:rPr>
        <w:t>Sugere-se esta redação para material de consumo</w:t>
      </w:r>
    </w:p>
    <w:p w14:paraId="53B85C24" w14:textId="77777777" w:rsidR="00D00714" w:rsidRDefault="00D00714">
      <w:pPr>
        <w:pStyle w:val="Textodecomentrio"/>
      </w:pPr>
    </w:p>
    <w:p w14:paraId="7143BA0D" w14:textId="77777777" w:rsidR="00D00714" w:rsidRDefault="00D00714" w:rsidP="002572E9">
      <w:pPr>
        <w:pStyle w:val="Textodecomentrio"/>
      </w:pPr>
      <w:r>
        <w:rPr>
          <w:b/>
          <w:bCs/>
          <w:i/>
          <w:iCs/>
        </w:rPr>
        <w:t xml:space="preserve">Nota Explicativa: </w:t>
      </w:r>
      <w:r>
        <w:rPr>
          <w:i/>
          <w:iCs/>
        </w:rPr>
        <w:t>Segundo o item 1.1.b do Anexo II da In SGD nº 94, de 2022, excluem-se da categoria de materiais e equipamentos de TIC "</w:t>
      </w:r>
      <w:r>
        <w:rPr>
          <w:b/>
          <w:bCs/>
          <w:i/>
          <w:iCs/>
        </w:rPr>
        <w:t xml:space="preserve">mouses, teclados, caixas de som, projetores, televisores em geral, dispositivos Radio </w:t>
      </w:r>
      <w:proofErr w:type="spellStart"/>
      <w:r>
        <w:rPr>
          <w:b/>
          <w:bCs/>
          <w:i/>
          <w:iCs/>
        </w:rPr>
        <w:t>Frequency</w:t>
      </w:r>
      <w:proofErr w:type="spellEnd"/>
      <w:r>
        <w:rPr>
          <w:b/>
          <w:bCs/>
          <w:i/>
          <w:iCs/>
        </w:rPr>
        <w:t xml:space="preserve"> </w:t>
      </w:r>
      <w:proofErr w:type="spellStart"/>
      <w:r>
        <w:rPr>
          <w:b/>
          <w:bCs/>
          <w:i/>
          <w:iCs/>
        </w:rPr>
        <w:t>Identification</w:t>
      </w:r>
      <w:proofErr w:type="spellEnd"/>
      <w:r>
        <w:rPr>
          <w:b/>
          <w:bCs/>
          <w:i/>
          <w:iCs/>
        </w:rPr>
        <w:t xml:space="preserve"> - RFID, impressoras 3D, aparelhos telefônicos (como fixos, celulares e smartphones), relógio de ponto, rádio comunicadores e estações rádio base, câmeras fotográficas e webcam adquiridas isoladamente, cartuchos, toners e demais insumos de impressão, plotters, drones e veículos tripulados ou não tripulados, equipamentos de segmento médico, construção civil, tráfego aéreo, máquinas de produção industrial, equipamentos de </w:t>
      </w:r>
      <w:proofErr w:type="spellStart"/>
      <w:r>
        <w:rPr>
          <w:b/>
          <w:bCs/>
          <w:i/>
          <w:iCs/>
        </w:rPr>
        <w:t>raio-x</w:t>
      </w:r>
      <w:proofErr w:type="spellEnd"/>
      <w:r>
        <w:rPr>
          <w:b/>
          <w:bCs/>
          <w:i/>
          <w:iCs/>
        </w:rPr>
        <w:t xml:space="preserve"> (inclusive para controle de acesso), segmentos de áudio e vídeo, fechaduras eletrônicas, bloqueadores de sinais de celular e gravadores de áudio digital ou analógico". </w:t>
      </w:r>
    </w:p>
  </w:comment>
  <w:comment w:id="27" w:author="Autor" w:initials="A">
    <w:p w14:paraId="6D52B8BC" w14:textId="201B7D48" w:rsidR="00AF7BA0" w:rsidRDefault="00AF7BA0" w:rsidP="00AF7BA0">
      <w:pPr>
        <w:pStyle w:val="Textodecomentrio"/>
      </w:pPr>
      <w:r>
        <w:rPr>
          <w:rStyle w:val="Refdecomentrio"/>
        </w:rPr>
        <w:annotationRef/>
      </w:r>
      <w:r>
        <w:rPr>
          <w:b/>
          <w:bCs/>
          <w:i/>
          <w:iCs/>
          <w:color w:val="FF0000"/>
        </w:rPr>
        <w:t>Sugere-se esta redação para material permanente.</w:t>
      </w:r>
    </w:p>
  </w:comment>
  <w:comment w:id="28" w:author="Autor" w:initials="A">
    <w:p w14:paraId="37C61D2C" w14:textId="77777777" w:rsidR="00AF7BA0" w:rsidRDefault="00AF7BA0" w:rsidP="00AF7BA0">
      <w:pPr>
        <w:pStyle w:val="Textodecomentrio"/>
      </w:pPr>
      <w:r>
        <w:rPr>
          <w:rStyle w:val="Refdecomentrio"/>
        </w:rPr>
        <w:annotationRef/>
      </w:r>
      <w:r>
        <w:rPr>
          <w:b/>
          <w:bCs/>
          <w:i/>
          <w:iCs/>
          <w:color w:val="000000"/>
        </w:rPr>
        <w:t>Nota Explicativa:</w:t>
      </w:r>
      <w:r>
        <w:rPr>
          <w:i/>
          <w:iCs/>
          <w:color w:val="000000"/>
        </w:rPr>
        <w:t xml:space="preserve"> Desde que fundamentado em estudo técnico preliminar, a Administração poderá exigir que os serviços de manutenção e assistência técnica sejam prestados mediante deslocamento de técnico ou disponibilizados em unidade de prestação de serviços localizada em distância compatível com suas necessidades. (</w:t>
      </w:r>
      <w:hyperlink r:id="rId11" w:history="1">
        <w:r>
          <w:rPr>
            <w:rStyle w:val="Hyperlink"/>
            <w:i/>
            <w:iCs/>
          </w:rPr>
          <w:t>Art. 40, §4º, Lei nº 14.133, de 2021</w:t>
        </w:r>
      </w:hyperlink>
      <w:r>
        <w:rPr>
          <w:i/>
          <w:iCs/>
          <w:color w:val="000000"/>
        </w:rPr>
        <w:t xml:space="preserve">, e </w:t>
      </w:r>
      <w:hyperlink r:id="rId12" w:history="1">
        <w:r>
          <w:rPr>
            <w:rStyle w:val="Hyperlink"/>
            <w:i/>
            <w:iCs/>
          </w:rPr>
          <w:t>art. 10, inciso II, da Instrução Normativa SEGES/ME nº 58, de 2022</w:t>
        </w:r>
      </w:hyperlink>
      <w:r>
        <w:rPr>
          <w:i/>
          <w:iCs/>
          <w:color w:val="000000"/>
        </w:rPr>
        <w:t>).</w:t>
      </w:r>
    </w:p>
  </w:comment>
  <w:comment w:id="29" w:author="Autor" w:initials="A">
    <w:p w14:paraId="605C890D" w14:textId="77777777" w:rsidR="00CF1CFF" w:rsidRDefault="00DD7268">
      <w:pPr>
        <w:pStyle w:val="Textodecomentrio"/>
      </w:pPr>
      <w:r>
        <w:rPr>
          <w:rStyle w:val="Refdecomentrio"/>
        </w:rPr>
        <w:annotationRef/>
      </w:r>
      <w:r w:rsidR="00CF1CFF">
        <w:rPr>
          <w:b/>
          <w:bCs/>
          <w:i/>
          <w:iCs/>
        </w:rPr>
        <w:t xml:space="preserve">Nota Explicativa: </w:t>
      </w:r>
      <w:r w:rsidR="00CF1CFF">
        <w:rPr>
          <w:i/>
          <w:iCs/>
        </w:rPr>
        <w:t>De acordo com o art. 16, inciso II, alínea “f” da Instrução Normativa SGD/ME nº 94, de 2022, os Requisitos de Experiência Profissional da equipe que executará os serviços relacionados à solução de TIC, que definem a natureza da experiência profissional exigida e as respectivas formas de comprovação dessa experiência, dentre outros.</w:t>
      </w:r>
    </w:p>
  </w:comment>
  <w:comment w:id="30" w:author="Autor" w:initials="A">
    <w:p w14:paraId="57EE0406" w14:textId="77777777" w:rsidR="00CE2C52" w:rsidRDefault="00815156" w:rsidP="002572E9">
      <w:pPr>
        <w:pStyle w:val="Textodecomentrio"/>
      </w:pPr>
      <w:r>
        <w:rPr>
          <w:rStyle w:val="Refdecomentrio"/>
        </w:rPr>
        <w:annotationRef/>
      </w:r>
      <w:r w:rsidR="00CE2C52">
        <w:rPr>
          <w:b/>
          <w:bCs/>
          <w:i/>
          <w:iCs/>
        </w:rPr>
        <w:t xml:space="preserve">Nota Explicativa: </w:t>
      </w:r>
      <w:r w:rsidR="00CE2C52">
        <w:rPr>
          <w:i/>
          <w:iCs/>
        </w:rPr>
        <w:t>De acordo com o art. 16, inciso II, alínea “g” da Instrução Normativa SGD/ME nº 94, de 2022, os Requisitos de Formação da equipe que projetará, implementará e implantará a solução de TIC definem cursos acadêmicos e técnicos necessários à execução do serviço e as formas de comprovação dessa formação, dentre outros.</w:t>
      </w:r>
    </w:p>
  </w:comment>
  <w:comment w:id="32" w:author="Autor" w:initials="A">
    <w:p w14:paraId="08A2C37E" w14:textId="6738956B" w:rsidR="0041655D" w:rsidRDefault="0032372A" w:rsidP="0098685A">
      <w:pPr>
        <w:pStyle w:val="Textodecomentrio"/>
      </w:pPr>
      <w:r>
        <w:rPr>
          <w:rStyle w:val="Refdecomentrio"/>
        </w:rPr>
        <w:annotationRef/>
      </w:r>
      <w:r w:rsidR="0041655D">
        <w:rPr>
          <w:b/>
          <w:bCs/>
          <w:i/>
          <w:iCs/>
        </w:rPr>
        <w:t xml:space="preserve">Nota Explicativa: </w:t>
      </w:r>
      <w:proofErr w:type="gramStart"/>
      <w:r w:rsidR="0041655D">
        <w:rPr>
          <w:i/>
          <w:iCs/>
        </w:rPr>
        <w:t>Os requisitos de metodologia de trabalho tem</w:t>
      </w:r>
      <w:proofErr w:type="gramEnd"/>
      <w:r w:rsidR="0041655D">
        <w:rPr>
          <w:i/>
          <w:iCs/>
        </w:rPr>
        <w:t xml:space="preserve"> previsão no art. 16, inciso II, alínea “h” da Instrução Normativa SGD/ME nº 94, de 2022, os quais devem definir a forma de demanda, os instrumentos e mecanismos necessários para fornecimento dos equipamentos, além da definição da rotina de execução e meios de comunicação entre as partes.</w:t>
      </w:r>
    </w:p>
  </w:comment>
  <w:comment w:id="33" w:author="Autor" w:initials="A">
    <w:p w14:paraId="300F7CC4" w14:textId="77777777" w:rsidR="00AE2753" w:rsidRDefault="000836CA">
      <w:pPr>
        <w:pStyle w:val="Textodecomentrio"/>
      </w:pPr>
      <w:r>
        <w:rPr>
          <w:rStyle w:val="Refdecomentrio"/>
        </w:rPr>
        <w:annotationRef/>
      </w:r>
      <w:r w:rsidR="00AE2753">
        <w:rPr>
          <w:b/>
          <w:bCs/>
          <w:i/>
          <w:iCs/>
        </w:rPr>
        <w:t xml:space="preserve">Nota Explicativa 1: </w:t>
      </w:r>
      <w:r w:rsidR="00AE2753">
        <w:rPr>
          <w:i/>
          <w:iCs/>
        </w:rPr>
        <w:t>Os requisitos de segurança da informação e privacidade tem previsão no art. 16, inciso II, alínea “i” da Instrução Normativa SGD/ME nº 94, de 2022, os quais devem ser definidos sob o ponto de vista da Área de Tecnologia da Informação e Comunicação, juntamente com o Integrante Requisitante, com a finalidade de garantir a disponibilidade, integridade, confidencialidade e autenticidade das informações e a privacidade dos dados.</w:t>
      </w:r>
    </w:p>
    <w:p w14:paraId="5D3241BE" w14:textId="77777777" w:rsidR="00AE2753" w:rsidRDefault="00AE2753">
      <w:pPr>
        <w:pStyle w:val="Textodecomentrio"/>
      </w:pPr>
    </w:p>
    <w:p w14:paraId="6C110E5B" w14:textId="77777777" w:rsidR="00AE2753" w:rsidRDefault="00AE2753">
      <w:pPr>
        <w:pStyle w:val="Textodecomentrio"/>
      </w:pPr>
      <w:r>
        <w:rPr>
          <w:b/>
          <w:bCs/>
          <w:i/>
          <w:iCs/>
        </w:rPr>
        <w:t xml:space="preserve">Nota Explicativa 2: </w:t>
      </w:r>
      <w:r>
        <w:rPr>
          <w:i/>
          <w:iCs/>
        </w:rPr>
        <w:t xml:space="preserve">No que couber, o “Guia de Requisitos e de Obrigações quanto a Segurança da Informação e Privacidade” deverá ser observado. Guia disponível em: </w:t>
      </w:r>
      <w:hyperlink r:id="rId13" w:history="1">
        <w:r w:rsidRPr="00DF6147">
          <w:rPr>
            <w:rStyle w:val="Hyperlink"/>
            <w:i/>
            <w:iCs/>
          </w:rPr>
          <w:t>https://www.gov.br/governodigital/pt-br/seguranca-e-protecao-de-dados/guias/guia_requisitos_obrigacoes.pdf/@@download/file/guia_requisitos_obrigacoes.pdf</w:t>
        </w:r>
      </w:hyperlink>
      <w:r>
        <w:t>.</w:t>
      </w:r>
    </w:p>
    <w:p w14:paraId="6560AE52" w14:textId="77777777" w:rsidR="00AE2753" w:rsidRDefault="00AE2753">
      <w:pPr>
        <w:pStyle w:val="Textodecomentrio"/>
      </w:pPr>
    </w:p>
    <w:p w14:paraId="0A74EEFE" w14:textId="77777777" w:rsidR="00AE2753" w:rsidRDefault="00AE2753" w:rsidP="0098685A">
      <w:pPr>
        <w:pStyle w:val="Textodecomentrio"/>
      </w:pPr>
      <w:r>
        <w:rPr>
          <w:b/>
          <w:bCs/>
          <w:i/>
          <w:iCs/>
        </w:rPr>
        <w:t xml:space="preserve">Nota Explicativa 3: </w:t>
      </w:r>
      <w:r>
        <w:rPr>
          <w:i/>
          <w:iCs/>
        </w:rPr>
        <w:t>Algumas categorias de requisitos de segurança da informação e privacidade são: implementação e manutenção de controles criptográficos para armazenamento, tráfego e tratamento da informação; implementação de controles de acesso; implementação de controles necessários para o registro de eventos e incidentes de segurança da informação e privacidade; implementação e manutenção de controles específicos para registro de eventos e rastreabilidade de forma a manter trilha de auditoria de segurança da informação e privacidade; implementação de medidas de salvaguarda para os logs; procedimentos e controles adequados para compartilhamento, uso e proteção da informação e os casos de compartilhamento de informações com terceiros; execução periódica de análise de vulnerabilidades na Solução de TIC; implementação de mecanismos de segurança da informação e privacidade relativos à Internet das Coisas (</w:t>
      </w:r>
      <w:proofErr w:type="spellStart"/>
      <w:r>
        <w:rPr>
          <w:i/>
          <w:iCs/>
        </w:rPr>
        <w:t>IoT</w:t>
      </w:r>
      <w:proofErr w:type="spellEnd"/>
      <w:r>
        <w:rPr>
          <w:i/>
          <w:iCs/>
        </w:rPr>
        <w:t>), diretrizes para o desenvolvimento e obtenção de software seguro, etc.</w:t>
      </w:r>
    </w:p>
  </w:comment>
  <w:comment w:id="34" w:author="Autor" w:initials="A">
    <w:p w14:paraId="65749E45" w14:textId="77777777" w:rsidR="00273F13" w:rsidRDefault="00273F13" w:rsidP="00273F13">
      <w:pPr>
        <w:pStyle w:val="Textodecomentrio"/>
      </w:pPr>
      <w:r>
        <w:rPr>
          <w:rStyle w:val="Refdecomentrio"/>
        </w:rPr>
        <w:annotationRef/>
      </w:r>
      <w:r>
        <w:rPr>
          <w:b/>
          <w:bCs/>
          <w:i/>
          <w:iCs/>
          <w:color w:val="000000"/>
        </w:rPr>
        <w:t xml:space="preserve">Nota Explicativa 1: </w:t>
      </w:r>
      <w:r>
        <w:rPr>
          <w:i/>
          <w:iCs/>
          <w:color w:val="000000"/>
        </w:rPr>
        <w:t>O Termo de Referência e os Estudos Técnicos Preliminares deverão estar alinhados com o Plano Diretor de Logística Sustentável, Plano de Contratações Anual além de outros instrumentos de planejamento da Administração,</w:t>
      </w:r>
      <w:r>
        <w:rPr>
          <w:b/>
          <w:bCs/>
          <w:i/>
          <w:iCs/>
          <w:color w:val="000000"/>
        </w:rPr>
        <w:t xml:space="preserve"> </w:t>
      </w:r>
      <w:r>
        <w:rPr>
          <w:i/>
          <w:iCs/>
          <w:color w:val="000000"/>
        </w:rPr>
        <w:t>de acord</w:t>
      </w:r>
      <w:r>
        <w:rPr>
          <w:i/>
          <w:iCs/>
        </w:rPr>
        <w:t>o com o art. 7º da IN Seges/ME nº 81, de 2022, e art. 7º, da Instrução Normativa Seges/ME nº 58, de 2022, combinado com o art. 42 da IN SGD/ME nº 94, de 2022.</w:t>
      </w:r>
    </w:p>
    <w:p w14:paraId="45E8B9BA" w14:textId="77777777" w:rsidR="00273F13" w:rsidRDefault="00273F13" w:rsidP="00273F13">
      <w:pPr>
        <w:pStyle w:val="Textodecomentrio"/>
      </w:pPr>
    </w:p>
    <w:p w14:paraId="0C29FFDF" w14:textId="77777777" w:rsidR="00273F13" w:rsidRDefault="00273F13" w:rsidP="00273F13">
      <w:pPr>
        <w:pStyle w:val="Textodecomentrio"/>
      </w:pPr>
      <w:r>
        <w:rPr>
          <w:b/>
          <w:bCs/>
          <w:i/>
          <w:iCs/>
          <w:color w:val="000000"/>
        </w:rPr>
        <w:t>Nota Explicativa 2:</w:t>
      </w:r>
      <w:r>
        <w:rPr>
          <w:i/>
          <w:iCs/>
          <w:color w:val="000000"/>
        </w:rPr>
        <w:t xml:space="preserve"> Nos termos da </w:t>
      </w:r>
      <w:hyperlink r:id="rId14" w:history="1">
        <w:r w:rsidRPr="00584BDA">
          <w:rPr>
            <w:rStyle w:val="Hyperlink"/>
            <w:i/>
            <w:iCs/>
          </w:rPr>
          <w:t>Portaria SEGES/ME nº 8.678, de 19 de julho de 2021</w:t>
        </w:r>
      </w:hyperlink>
      <w:r>
        <w:rPr>
          <w:i/>
          <w:iCs/>
          <w:color w:val="000000"/>
        </w:rPr>
        <w:t xml:space="preserve">, </w:t>
      </w:r>
      <w:r>
        <w:rPr>
          <w:i/>
          <w:iCs/>
        </w:rPr>
        <w:t>combinado com o art. 42 da IN SGD/ME nº 94, de 2022,</w:t>
      </w:r>
      <w:r>
        <w:rPr>
          <w:i/>
          <w:iCs/>
          <w:color w:val="000000"/>
        </w:rPr>
        <w:t xml:space="preserve"> o  Plano Diretor de Logística Sustentável é </w:t>
      </w:r>
      <w:r>
        <w:rPr>
          <w:i/>
          <w:iCs/>
          <w:color w:val="555555"/>
        </w:rPr>
        <w:t> </w:t>
      </w:r>
      <w:r>
        <w:rPr>
          <w:i/>
          <w:iCs/>
        </w:rPr>
        <w:t>instrumento de governança, vinculado ao planejamento estratégico do órgão ou entidade, ou instrumento equivalente, e às leis orçamentárias, que estabelece a estratégia das contratações e da logística no âmbito do órgão ou entidade, considerando objetivos e ações referentes a critérios e a práticas de sustentabilidade, nas dimensões econômica, social, ambiental e cultural</w:t>
      </w:r>
      <w:r>
        <w:rPr>
          <w:i/>
          <w:iCs/>
          <w:highlight w:val="white"/>
        </w:rPr>
        <w:t>.</w:t>
      </w:r>
    </w:p>
    <w:p w14:paraId="4249C5AF" w14:textId="77777777" w:rsidR="00273F13" w:rsidRDefault="00273F13" w:rsidP="00273F13">
      <w:pPr>
        <w:pStyle w:val="Textodecomentrio"/>
      </w:pPr>
      <w:r>
        <w:rPr>
          <w:i/>
          <w:iCs/>
          <w:color w:val="000000"/>
        </w:rPr>
        <w:t xml:space="preserve">Destaque-se ainda que de acordo com o artigo 8º, §1º, III, da </w:t>
      </w:r>
      <w:r>
        <w:rPr>
          <w:i/>
          <w:iCs/>
        </w:rPr>
        <w:t>Portaria SEGES/ME nº 8.678, de 2021</w:t>
      </w:r>
      <w:r>
        <w:rPr>
          <w:i/>
          <w:iCs/>
          <w:color w:val="000000"/>
        </w:rPr>
        <w:t xml:space="preserve">, </w:t>
      </w:r>
      <w:r>
        <w:rPr>
          <w:i/>
          <w:iCs/>
        </w:rPr>
        <w:t>combinado com o art. 42 da IN SGD/ME nº 94, de 2022,</w:t>
      </w:r>
      <w:r>
        <w:t xml:space="preserve"> </w:t>
      </w:r>
      <w:r>
        <w:rPr>
          <w:i/>
          <w:iCs/>
          <w:color w:val="000000"/>
        </w:rPr>
        <w:t xml:space="preserve">o Plano Diretor de Logística Sustentável deverá nortear a elaboração </w:t>
      </w:r>
      <w:r>
        <w:rPr>
          <w:i/>
          <w:iCs/>
        </w:rPr>
        <w:t>dos anteprojetos, dos projetos básicos ou dos termos de referência de cada contratação.</w:t>
      </w:r>
    </w:p>
    <w:p w14:paraId="2331A2D8" w14:textId="77777777" w:rsidR="00273F13" w:rsidRDefault="00273F13" w:rsidP="00273F13">
      <w:pPr>
        <w:pStyle w:val="Textodecomentrio"/>
      </w:pPr>
    </w:p>
    <w:p w14:paraId="4240EAE5" w14:textId="77777777" w:rsidR="00273F13" w:rsidRDefault="00273F13" w:rsidP="00273F13">
      <w:pPr>
        <w:pStyle w:val="Textodecomentrio"/>
      </w:pPr>
      <w:r>
        <w:rPr>
          <w:b/>
          <w:bCs/>
          <w:i/>
          <w:iCs/>
        </w:rPr>
        <w:t>Nota Explicativa 3</w:t>
      </w:r>
      <w:r>
        <w:rPr>
          <w:i/>
          <w:iCs/>
        </w:rPr>
        <w:t>: Os preceitos do desenvolvimento sustentável devem ser observados na fase preparatória da licitação, em suas dimensões econômica, social, ambiental e cultural, no mínimo, com base nos planos de gestão de logística sustentável dos órgãos e das entidades, conforme prevê o parágrafo único do artigo 11 da Instrução Normativa SEGES/ME nº 73, de 2022, combinado com o art. 42 da IN SGD/ME nº 94, de 2022.</w:t>
      </w:r>
    </w:p>
    <w:p w14:paraId="4F803665" w14:textId="77777777" w:rsidR="00273F13" w:rsidRDefault="00273F13" w:rsidP="00273F13">
      <w:pPr>
        <w:pStyle w:val="Textodecomentrio"/>
      </w:pPr>
    </w:p>
    <w:p w14:paraId="04B3AD6B" w14:textId="77777777" w:rsidR="00273F13" w:rsidRDefault="00273F13" w:rsidP="00273F13">
      <w:pPr>
        <w:pStyle w:val="Textodecomentrio"/>
      </w:pPr>
      <w:r>
        <w:rPr>
          <w:b/>
          <w:bCs/>
          <w:i/>
          <w:iCs/>
          <w:color w:val="000000"/>
        </w:rPr>
        <w:t>Nota Explicativa 4:</w:t>
      </w:r>
      <w:r>
        <w:rPr>
          <w:i/>
          <w:iCs/>
          <w:color w:val="000000"/>
        </w:rPr>
        <w:t xml:space="preserve"> Os critérios e práticas de sustentabilidade deverão ser registrados no sistema de ETP Digital, conforme previsão do Art. 9º, II, da Instrução Normativa SEGES/ME nº 58, de 2022, </w:t>
      </w:r>
      <w:r>
        <w:rPr>
          <w:i/>
          <w:iCs/>
        </w:rPr>
        <w:t>combinado com o art. 42 da IN SGD/ME nº 94, de 2022.</w:t>
      </w:r>
      <w:r>
        <w:rPr>
          <w:i/>
          <w:iCs/>
          <w:color w:val="000000"/>
        </w:rPr>
        <w:t xml:space="preserve"> </w:t>
      </w:r>
    </w:p>
    <w:p w14:paraId="7C10847C" w14:textId="77777777" w:rsidR="00273F13" w:rsidRDefault="00273F13" w:rsidP="00273F13">
      <w:pPr>
        <w:pStyle w:val="Textodecomentrio"/>
      </w:pPr>
      <w:r>
        <w:rPr>
          <w:i/>
          <w:iCs/>
          <w:color w:val="000000"/>
        </w:rPr>
        <w:t xml:space="preserve">Soma-se a essa previsão, o </w:t>
      </w:r>
      <w:hyperlink r:id="rId15" w:history="1">
        <w:r w:rsidRPr="00584BDA">
          <w:rPr>
            <w:rStyle w:val="Hyperlink"/>
            <w:i/>
            <w:iCs/>
          </w:rPr>
          <w:t>Parecer n. 00001/2021/CNS/CGU/AGU, da Consultoria –Geral da União aprovado nos termos do DESPACHO n. 00525/2021/GAB/CGU/AGU (NUP: 00688.000723/2019-45)</w:t>
        </w:r>
      </w:hyperlink>
      <w:r>
        <w:rPr>
          <w:i/>
          <w:iCs/>
          <w:color w:val="000000"/>
        </w:rPr>
        <w:t xml:space="preserve"> que consolidou o entendimento de que a “administração pública é obrigada a adotar critérios e práticas de sustentabilidade socioambiental e de acessibilidade nas contratações públicas, nas fases de planejamento, seleção de fornecedor, execução contratual, fiscalização e na gestão dos resíduos sólidos.” </w:t>
      </w:r>
    </w:p>
    <w:p w14:paraId="20B7861B" w14:textId="77777777" w:rsidR="00273F13" w:rsidRDefault="00273F13" w:rsidP="00273F13">
      <w:pPr>
        <w:pStyle w:val="Textodecomentrio"/>
      </w:pPr>
      <w:r>
        <w:rPr>
          <w:i/>
          <w:iCs/>
          <w:color w:val="000000"/>
        </w:rPr>
        <w:t>Dessa forma, a sustentabilidade deve ser considerada pelo gestor público: a) na fase de planejamento da contratação, b) na elaboração das minutas, com consulta ao Guia, c) na fase de execução contratual e d) na adequada destinação ambiental dos resíduos decorrentes da aquisição. Ainda que não constante do termo de referência, destaque-se que as contratações mediante pregão eletrônico deverão estar alinhadas com o Plano de Gestão e Logística Sustentável do órgão.</w:t>
      </w:r>
    </w:p>
    <w:p w14:paraId="3BA0736E" w14:textId="77777777" w:rsidR="00273F13" w:rsidRDefault="00273F13" w:rsidP="00273F13">
      <w:pPr>
        <w:pStyle w:val="Textodecomentrio"/>
      </w:pPr>
    </w:p>
    <w:p w14:paraId="15791097" w14:textId="77777777" w:rsidR="00273F13" w:rsidRDefault="00273F13" w:rsidP="00273F13">
      <w:pPr>
        <w:pStyle w:val="Textodecomentrio"/>
      </w:pPr>
      <w:r>
        <w:rPr>
          <w:b/>
          <w:bCs/>
          <w:i/>
          <w:iCs/>
          <w:color w:val="000000"/>
        </w:rPr>
        <w:t xml:space="preserve">Nota Explicativa 5: </w:t>
      </w:r>
      <w:r>
        <w:rPr>
          <w:i/>
          <w:iCs/>
          <w:color w:val="000000"/>
        </w:rPr>
        <w:t xml:space="preserve">A impossibilidade de adoção de critérios e práticas de sustentabilidade nas contratações públicas deverá ser justificada pelo gestor competente nos Estudos Técnicos Preliminares ou nos autos do processo administrativo, com a indicação das pertinentes razões de fato e/ou direito, conforme o </w:t>
      </w:r>
      <w:hyperlink r:id="rId16" w:history="1">
        <w:r w:rsidRPr="00584BDA">
          <w:rPr>
            <w:rStyle w:val="Hyperlink"/>
            <w:i/>
            <w:iCs/>
          </w:rPr>
          <w:t>Parecer n. 00001/2021/CNS/CGU/AGU</w:t>
        </w:r>
      </w:hyperlink>
      <w:r>
        <w:rPr>
          <w:i/>
          <w:iCs/>
          <w:color w:val="000000"/>
        </w:rPr>
        <w:t xml:space="preserve"> e previsão do §1º do art. 9º da Instrução Normativa SEGES/ME nº 58, de 2022, </w:t>
      </w:r>
      <w:r>
        <w:rPr>
          <w:i/>
          <w:iCs/>
        </w:rPr>
        <w:t>combinado com o art. 42 da IN SGD/ME nº 94, de 2022,</w:t>
      </w:r>
      <w:r>
        <w:t xml:space="preserve"> </w:t>
      </w:r>
      <w:r>
        <w:rPr>
          <w:i/>
          <w:iCs/>
          <w:color w:val="000000"/>
        </w:rPr>
        <w:t xml:space="preserve">que dispõe sobre a elaboração dos Estudos Técnicos Preliminares - ETP.   </w:t>
      </w:r>
    </w:p>
    <w:p w14:paraId="607E2B39" w14:textId="77777777" w:rsidR="00273F13" w:rsidRDefault="00273F13" w:rsidP="00273F13">
      <w:pPr>
        <w:pStyle w:val="Textodecomentrio"/>
      </w:pPr>
      <w:r>
        <w:rPr>
          <w:i/>
          <w:iCs/>
          <w:color w:val="000000"/>
        </w:rPr>
        <w:t>Se houver justificativa nos autos para a não-adoção de critérios de sustentabilidade (e apenas nesse caso), deverá haver a supressão dos dispositivos específicos acima.</w:t>
      </w:r>
    </w:p>
    <w:p w14:paraId="634D16A7" w14:textId="77777777" w:rsidR="00273F13" w:rsidRDefault="00273F13" w:rsidP="00273F13">
      <w:pPr>
        <w:pStyle w:val="Textodecomentrio"/>
      </w:pPr>
    </w:p>
    <w:p w14:paraId="1F6AE28E" w14:textId="77777777" w:rsidR="00273F13" w:rsidRDefault="00273F13" w:rsidP="00273F13">
      <w:pPr>
        <w:pStyle w:val="Textodecomentrio"/>
      </w:pPr>
      <w:r>
        <w:rPr>
          <w:b/>
          <w:bCs/>
          <w:i/>
          <w:iCs/>
          <w:color w:val="000000"/>
        </w:rPr>
        <w:t xml:space="preserve">Nota Explicativa 6: </w:t>
      </w:r>
      <w:r>
        <w:rPr>
          <w:i/>
          <w:iCs/>
          <w:color w:val="000000"/>
        </w:rPr>
        <w:t xml:space="preserve">Aos agentes da administração pública federal encarregados de realizar contratações públicas, recomenda-se que, no exercício de suas atribuições funcionais, consultem o </w:t>
      </w:r>
      <w:hyperlink r:id="rId17" w:history="1">
        <w:r w:rsidRPr="00584BDA">
          <w:rPr>
            <w:rStyle w:val="Hyperlink"/>
            <w:i/>
            <w:iCs/>
          </w:rPr>
          <w:t>Guia Nacional de Contratações Sustentáveis da Advocacia-Geral da União</w:t>
        </w:r>
      </w:hyperlink>
      <w:r>
        <w:rPr>
          <w:i/>
          <w:iCs/>
          <w:color w:val="000000"/>
        </w:rPr>
        <w:t>, disponibilizado pela Consultoria-Geral da União e no site da AGU.</w:t>
      </w:r>
    </w:p>
    <w:p w14:paraId="62822BEA" w14:textId="77777777" w:rsidR="00273F13" w:rsidRDefault="00273F13" w:rsidP="00273F13">
      <w:pPr>
        <w:pStyle w:val="Textodecomentrio"/>
      </w:pPr>
    </w:p>
    <w:p w14:paraId="36DB910A" w14:textId="77777777" w:rsidR="00273F13" w:rsidRDefault="00273F13" w:rsidP="00273F13">
      <w:pPr>
        <w:pStyle w:val="Textodecomentrio"/>
      </w:pPr>
      <w:r>
        <w:rPr>
          <w:b/>
          <w:bCs/>
          <w:i/>
          <w:iCs/>
          <w:color w:val="000000"/>
        </w:rPr>
        <w:t xml:space="preserve">Nota Explicativa 7: </w:t>
      </w:r>
      <w:r>
        <w:rPr>
          <w:i/>
          <w:iCs/>
          <w:color w:val="000000"/>
        </w:rPr>
        <w:t xml:space="preserve">De acordo com o </w:t>
      </w:r>
      <w:hyperlink r:id="rId18" w:history="1">
        <w:r w:rsidRPr="00584BDA">
          <w:rPr>
            <w:rStyle w:val="Hyperlink"/>
            <w:i/>
            <w:iCs/>
          </w:rPr>
          <w:t>Guia Nacional de Contratações Sustentáveis da AGU</w:t>
        </w:r>
      </w:hyperlink>
      <w:r>
        <w:rPr>
          <w:i/>
          <w:iCs/>
          <w:color w:val="000000"/>
        </w:rPr>
        <w:t>, a inclusão de critérios de sustentabilidade deve ser feita de modo claro e objetivo. Deve-se evitar a transcrição literal e automática das previsões legais ou normativas, sem efetuar o exame da incidência real e efetiva delas na contratação em apreço.</w:t>
      </w:r>
    </w:p>
    <w:p w14:paraId="20580F17" w14:textId="77777777" w:rsidR="00273F13" w:rsidRDefault="00273F13" w:rsidP="00273F13">
      <w:pPr>
        <w:pStyle w:val="Textodecomentrio"/>
      </w:pPr>
      <w:r>
        <w:rPr>
          <w:i/>
          <w:iCs/>
          <w:color w:val="000000"/>
        </w:rPr>
        <w:t xml:space="preserve">Assim, uma vez exigido qualquer requisito ambiental na especificação do objeto e/ou edital, e/ou contrato, deve ser prevista a forma objetiva de comprovação. É preciso saber quais critérios de sustentabilidade devem ser incluídos nas peças editalícias, como fazer essas exigências e de que forma as pretendidas contratadas devem comprovar o cumprimento desses critérios de sustentabilidade exigidos pela Administração. (artigo 9, inciso XII, da </w:t>
      </w:r>
      <w:hyperlink r:id="rId19" w:history="1">
        <w:r w:rsidRPr="00584BDA">
          <w:rPr>
            <w:rStyle w:val="Hyperlink"/>
            <w:i/>
            <w:iCs/>
          </w:rPr>
          <w:t>Instrução Normativa SEGES/ME nº 58, de 2022</w:t>
        </w:r>
      </w:hyperlink>
      <w:r>
        <w:rPr>
          <w:i/>
          <w:iCs/>
          <w:color w:val="000000"/>
        </w:rPr>
        <w:t>, que dispõe sobre a elaboração dos Estudos Técnicos Preliminares - ETP)</w:t>
      </w:r>
    </w:p>
    <w:p w14:paraId="6D47B2C1" w14:textId="77777777" w:rsidR="00273F13" w:rsidRDefault="00273F13" w:rsidP="00273F13">
      <w:pPr>
        <w:pStyle w:val="Textodecomentrio"/>
      </w:pPr>
    </w:p>
    <w:p w14:paraId="72A1884D" w14:textId="77777777" w:rsidR="00273F13" w:rsidRDefault="00273F13" w:rsidP="00273F13">
      <w:pPr>
        <w:pStyle w:val="Textodecomentrio"/>
      </w:pPr>
      <w:r>
        <w:rPr>
          <w:b/>
          <w:bCs/>
          <w:i/>
          <w:iCs/>
          <w:color w:val="000000"/>
        </w:rPr>
        <w:t xml:space="preserve">Nota Explicativa 8: </w:t>
      </w:r>
      <w:r>
        <w:rPr>
          <w:i/>
          <w:iCs/>
          <w:color w:val="000000"/>
        </w:rPr>
        <w:t xml:space="preserve">Nas aquisições e contratações governamentais, deve ser dada prioridade para produtos reciclados e recicláveis e para bens, serviços e obras que considerem critérios compatíveis com padrões de consumo sustentáveis (artigo 7º, inciso XI, da </w:t>
      </w:r>
      <w:hyperlink r:id="rId20" w:history="1">
        <w:r w:rsidRPr="00584BDA">
          <w:rPr>
            <w:rStyle w:val="Hyperlink"/>
            <w:i/>
            <w:iCs/>
          </w:rPr>
          <w:t>Lei nº 12.305, de 2010</w:t>
        </w:r>
      </w:hyperlink>
      <w:r>
        <w:rPr>
          <w:i/>
          <w:iCs/>
          <w:color w:val="000000"/>
        </w:rPr>
        <w:t>, – Política Nacional de Resíduos Sólidos). Deve-se observar, também, a regulamentação a ser editada a luz da nova legislação.</w:t>
      </w:r>
    </w:p>
    <w:p w14:paraId="39F6EB48" w14:textId="77777777" w:rsidR="00273F13" w:rsidRDefault="00273F13" w:rsidP="00273F13">
      <w:pPr>
        <w:pStyle w:val="Textodecomentrio"/>
      </w:pPr>
    </w:p>
    <w:p w14:paraId="50AD05FE" w14:textId="77777777" w:rsidR="00273F13" w:rsidRDefault="00273F13" w:rsidP="00273F13">
      <w:pPr>
        <w:pStyle w:val="Textodecomentrio"/>
      </w:pPr>
      <w:r>
        <w:rPr>
          <w:b/>
          <w:bCs/>
          <w:i/>
          <w:iCs/>
          <w:color w:val="000000"/>
        </w:rPr>
        <w:t xml:space="preserve">Nota Explicativa 9: </w:t>
      </w:r>
      <w:r>
        <w:rPr>
          <w:i/>
          <w:iCs/>
          <w:color w:val="000000"/>
        </w:rPr>
        <w:t xml:space="preserve">Recomenda-se, igualmente, consulta ao Catálogo de Materiais Sustentáveis (CATMAT Sustentável), bem como consulta prévia ao site governamental </w:t>
      </w:r>
      <w:hyperlink r:id="rId21" w:history="1">
        <w:r w:rsidRPr="00584BDA">
          <w:rPr>
            <w:rStyle w:val="Hyperlink"/>
            <w:i/>
            <w:iCs/>
          </w:rPr>
          <w:t>https://doacoes.gov.br</w:t>
        </w:r>
      </w:hyperlink>
      <w:r>
        <w:rPr>
          <w:i/>
          <w:iCs/>
          <w:color w:val="000000"/>
        </w:rPr>
        <w:t xml:space="preserve">/, solução desenvolvida pelo </w:t>
      </w:r>
      <w:r w:rsidRPr="00BC40CD">
        <w:rPr>
          <w:i/>
          <w:iCs/>
          <w:color w:val="000000"/>
        </w:rPr>
        <w:t>Ministério da Gestão e da Inovação em Serviços Públicos</w:t>
      </w:r>
      <w:r>
        <w:rPr>
          <w:i/>
          <w:iCs/>
          <w:color w:val="000000"/>
        </w:rPr>
        <w:t>, que oferta bens móveis e serviços para a administração pública, disponibilizados pelos próprios órgãos de governo ou oferecidos por particulares de forma não onerosa, otimizando a gestão do recurso público com consumo consciente e sustentável.</w:t>
      </w:r>
    </w:p>
  </w:comment>
  <w:comment w:id="35" w:author="Autor" w:initials="A">
    <w:p w14:paraId="18CBBD23" w14:textId="77777777" w:rsidR="00273F13" w:rsidRDefault="00273F13" w:rsidP="00273F13">
      <w:pPr>
        <w:pStyle w:val="Textodecomentrio"/>
      </w:pPr>
      <w:r>
        <w:rPr>
          <w:rStyle w:val="Refdecomentrio"/>
        </w:rPr>
        <w:annotationRef/>
      </w:r>
      <w:r>
        <w:rPr>
          <w:b/>
          <w:bCs/>
          <w:i/>
          <w:iCs/>
          <w:color w:val="000000"/>
        </w:rPr>
        <w:t xml:space="preserve">Nota Explicativa 1: </w:t>
      </w:r>
      <w:r>
        <w:rPr>
          <w:i/>
          <w:iCs/>
          <w:color w:val="000000"/>
        </w:rPr>
        <w:t>Marca - Excepcionalmente será permitida a indicação de uma ou mais marcas ou modelos, desde que justificada tecnicamente no processo, nas hipóteses descritas no art. 41, inciso I, alíneas a, b, c e d da Lei nº 14.133, de 2021.</w:t>
      </w:r>
    </w:p>
    <w:p w14:paraId="5B23B5B7" w14:textId="77777777" w:rsidR="00273F13" w:rsidRDefault="00273F13" w:rsidP="00273F13">
      <w:pPr>
        <w:pStyle w:val="Textodecomentrio"/>
      </w:pPr>
    </w:p>
    <w:p w14:paraId="03FF0AB2" w14:textId="77777777" w:rsidR="00273F13" w:rsidRDefault="00273F13" w:rsidP="00273F13">
      <w:pPr>
        <w:pStyle w:val="Textodecomentrio"/>
      </w:pPr>
      <w:r>
        <w:rPr>
          <w:b/>
          <w:bCs/>
          <w:i/>
          <w:iCs/>
          <w:color w:val="000000"/>
        </w:rPr>
        <w:t xml:space="preserve">Nota Explicativa 2: </w:t>
      </w:r>
      <w:r>
        <w:rPr>
          <w:i/>
          <w:iCs/>
          <w:color w:val="000000"/>
          <w:u w:val="single"/>
        </w:rPr>
        <w:t>Similaridade</w:t>
      </w:r>
      <w:r>
        <w:rPr>
          <w:i/>
          <w:iCs/>
          <w:color w:val="000000"/>
        </w:rPr>
        <w:t xml:space="preserve"> </w:t>
      </w:r>
      <w:r>
        <w:rPr>
          <w:b/>
          <w:bCs/>
          <w:i/>
          <w:iCs/>
          <w:color w:val="000000"/>
        </w:rPr>
        <w:t>-</w:t>
      </w:r>
      <w:r>
        <w:rPr>
          <w:i/>
          <w:iCs/>
          <w:color w:val="000000"/>
        </w:rPr>
        <w:t xml:space="preserve"> Quando necessária a indicação de marca como referência de qualidade ou facilitação da descrição do objeto, deve esta ser seguida das expressões “ou equivalente”, “ou similar” e “ou de melhor qualidade”, devendo, nesse caso, o produto ser aceito de fato e sem restrições pela Administração. </w:t>
      </w:r>
    </w:p>
    <w:p w14:paraId="6A4A00A4" w14:textId="77777777" w:rsidR="00273F13" w:rsidRDefault="00273F13" w:rsidP="00273F13">
      <w:pPr>
        <w:pStyle w:val="Textodecomentrio"/>
      </w:pPr>
      <w:r>
        <w:rPr>
          <w:i/>
          <w:iCs/>
          <w:color w:val="000000"/>
        </w:rPr>
        <w:t xml:space="preserve">Permite-se menção a marca de referência no aviso, como forma ou parâmetro de qualidade para facilitar a descrição do objeto, caso em que se deve necessariamente acrescentar expressões do tipo “ou equivalente”, “ou similar”, “ou de melhor qualidade”, podendo a Administração exigir que a empresa participante do certame demonstre desempenho, qualidade e produtividade compatíveis com a marca de referência mencionada.” </w:t>
      </w:r>
    </w:p>
    <w:p w14:paraId="34077356" w14:textId="77777777" w:rsidR="00273F13" w:rsidRDefault="00273F13" w:rsidP="00273F13">
      <w:pPr>
        <w:pStyle w:val="Textodecomentrio"/>
      </w:pPr>
      <w:r>
        <w:rPr>
          <w:i/>
          <w:iCs/>
          <w:color w:val="000000"/>
        </w:rPr>
        <w:t xml:space="preserve">Deve a Administração, ainda, observar o princípio da padronização considerada a compatibilidade de especificações estéticas, técnicas ou de desempenho, nos termos do art. 43 da Lei nº 14.133, de 2021, e do art. 9º, inciso I, alínea </w:t>
      </w:r>
      <w:r>
        <w:rPr>
          <w:i/>
          <w:iCs/>
        </w:rPr>
        <w:t xml:space="preserve">b, da </w:t>
      </w:r>
      <w:hyperlink r:id="rId22" w:history="1">
        <w:r w:rsidRPr="0081488B">
          <w:rPr>
            <w:rStyle w:val="Hyperlink"/>
            <w:i/>
            <w:iCs/>
          </w:rPr>
          <w:t>IN Seges/ME nº 81, de 2022</w:t>
        </w:r>
      </w:hyperlink>
      <w:r>
        <w:rPr>
          <w:i/>
          <w:iCs/>
        </w:rPr>
        <w:t>. T</w:t>
      </w:r>
      <w:r>
        <w:rPr>
          <w:i/>
          <w:iCs/>
          <w:color w:val="000000"/>
        </w:rPr>
        <w:t xml:space="preserve">ambém deverá ser observada a Portaria SEGES/ME n. 938, de 2022, que institui o catálogo eletrônico de padronização de compras, serviços e obras, no âmbito da Administração Pública federal direta, autárquica e fundacional. Para contratações de softwares e serviços agregados, deve-se observar, também, </w:t>
      </w:r>
      <w:r>
        <w:rPr>
          <w:i/>
          <w:iCs/>
        </w:rPr>
        <w:t>o Catálogo de Soluções de TIC com Condições Padronizadas.</w:t>
      </w:r>
    </w:p>
  </w:comment>
  <w:comment w:id="36" w:author="Autor" w:initials="A">
    <w:p w14:paraId="1CE08954" w14:textId="77777777" w:rsidR="00273F13" w:rsidRDefault="00273F13" w:rsidP="00273F13">
      <w:r w:rsidRPr="7F4FF232">
        <w:rPr>
          <w:b/>
          <w:bCs/>
          <w:i/>
          <w:iCs/>
          <w:color w:val="000000" w:themeColor="text1"/>
        </w:rPr>
        <w:t>Nota Explicativa 1:</w:t>
      </w:r>
      <w:r w:rsidRPr="7F4FF232">
        <w:rPr>
          <w:i/>
          <w:iCs/>
          <w:color w:val="000000" w:themeColor="text1"/>
        </w:rPr>
        <w:t xml:space="preserve"> O artigo 41, inciso III, da Lei nº 14.133, de 2021, prevê a possibilidade de a Administração vedar a contratação de marca ou produto, quando, mediante processo administrativo, restar comprovado que produtos adquiridos e utilizados anteriormente não atendem a requisitos indispensáveis ao pleno adimplemento da obrigação contratual. A Administração na condição de contratante, </w:t>
      </w:r>
      <w:r w:rsidRPr="7F4FF232">
        <w:rPr>
          <w:i/>
          <w:iCs/>
          <w:color w:val="000000" w:themeColor="text1"/>
          <w:u w:val="single"/>
        </w:rPr>
        <w:t xml:space="preserve">espelhando o que foi definido no </w:t>
      </w:r>
      <w:hyperlink r:id="rId23">
        <w:r w:rsidRPr="7F4FF232">
          <w:rPr>
            <w:rStyle w:val="Hyperlink"/>
            <w:i/>
            <w:iCs/>
          </w:rPr>
          <w:t>artigo 10, inciso III, da Instrução Normativa SEGES/ME nº 58, de 2022, que trata do ETP</w:t>
        </w:r>
      </w:hyperlink>
      <w:r w:rsidRPr="7F4FF232">
        <w:rPr>
          <w:i/>
          <w:iCs/>
          <w:color w:val="000000" w:themeColor="text1"/>
          <w:u w:val="single"/>
        </w:rPr>
        <w:t xml:space="preserve">, </w:t>
      </w:r>
      <w:r w:rsidRPr="7F4FF232">
        <w:rPr>
          <w:i/>
          <w:iCs/>
          <w:color w:val="000000" w:themeColor="text1"/>
        </w:rPr>
        <w:t>deve aproveitar sua experiência para aperfeiçoar seu processo de contratação, por meio da adoção de providências que evitem a repetição de compras malsucedidas. Para tanto, deve considerar também o relatório final de que trata a alínea “d” do inciso VI do § 3º do art. 174 da Lei nº 14.133, de 2021. Além do preço, elementos como qualidade do produto e da assistência técnica assim como durabilidade do bem e custos com manutenção são essenciais para que se conclua que um objeto atende ou não a necessidade administrativa. Diferentemente do mercado privado, em que basta a vontade do particular de não efetuar nova contratação, no âmbito das contratações públicas é necessária a existência de justo motivo, que a lei vincula à existência de processo administrativo prévio, cujo resultado tenha culminado com a conclusão de que determinado produto ou marca não atendem aos requisitos mínimos para que sejam adquiridas pela Administração. O caput do artigo 41 deixa claro que essa deve ser uma medida excepcional, que terá cabimento quando houver necessidade. Somente será possível vedar a aquisição de produto ou marca se houver processo administrativo prévio no qual as razões administrativas tenham sido expostas, com possibilidade de participação do particular envolvido, a fim de que a exclusão de marca ou produto não constitua um ato arbitrário. As razões para a vedação devem ser apresentadas no Estudo Técnico Preliminar, inclusive com citação de trechos do processo administrativo em que se consolidou a vedação, se for o caso.</w:t>
      </w:r>
      <w:r>
        <w:annotationRef/>
      </w:r>
    </w:p>
  </w:comment>
  <w:comment w:id="37" w:author="Autor" w:initials="A">
    <w:p w14:paraId="6D01223F" w14:textId="77777777" w:rsidR="00273F13" w:rsidRDefault="00273F13" w:rsidP="00273F13">
      <w:pPr>
        <w:pStyle w:val="Textodecomentrio"/>
      </w:pPr>
      <w:r>
        <w:rPr>
          <w:rStyle w:val="Refdecomentrio"/>
        </w:rPr>
        <w:annotationRef/>
      </w:r>
      <w:r>
        <w:rPr>
          <w:b/>
          <w:bCs/>
          <w:i/>
          <w:iCs/>
          <w:color w:val="000000"/>
        </w:rPr>
        <w:t>Nota Explicativa:</w:t>
      </w:r>
      <w:r>
        <w:rPr>
          <w:i/>
          <w:iCs/>
          <w:color w:val="000000"/>
        </w:rPr>
        <w:t xml:space="preserve"> Em razão de seu potencial de restringir a competitividade do certame, a exigência de carta de solidariedade somente se justificará em situações excepcionais e devidamente motivadas.</w:t>
      </w:r>
    </w:p>
  </w:comment>
  <w:comment w:id="38" w:author="Autor" w:initials="A">
    <w:p w14:paraId="5F8BB6B5" w14:textId="77777777" w:rsidR="00273F13" w:rsidRDefault="00273F13" w:rsidP="00273F13">
      <w:pPr>
        <w:pStyle w:val="Textodecomentrio"/>
      </w:pPr>
      <w:r>
        <w:rPr>
          <w:rStyle w:val="Refdecomentrio"/>
        </w:rPr>
        <w:annotationRef/>
      </w:r>
      <w:r>
        <w:rPr>
          <w:b/>
          <w:bCs/>
          <w:i/>
          <w:iCs/>
          <w:color w:val="000000"/>
        </w:rPr>
        <w:t>Nota Explicativa 1</w:t>
      </w:r>
      <w:r>
        <w:rPr>
          <w:i/>
          <w:iCs/>
          <w:color w:val="000000"/>
        </w:rPr>
        <w:t>: Não se admite a exigência de subcontratação para o fornecimento de bens, exceto quando estiver vinculado à prestação de serviços acessórios. Observe-se, ainda, que é vedada a subcontratação completa ou da parcela principal da obrigação.</w:t>
      </w:r>
    </w:p>
    <w:p w14:paraId="0DED2648" w14:textId="77777777" w:rsidR="00273F13" w:rsidRDefault="00273F13" w:rsidP="00273F13">
      <w:pPr>
        <w:pStyle w:val="Textodecomentrio"/>
      </w:pPr>
    </w:p>
    <w:p w14:paraId="5DE25A8B" w14:textId="77777777" w:rsidR="00273F13" w:rsidRDefault="00273F13" w:rsidP="00273F13">
      <w:pPr>
        <w:pStyle w:val="Textodecomentrio"/>
      </w:pPr>
      <w:r>
        <w:rPr>
          <w:b/>
          <w:bCs/>
          <w:i/>
          <w:iCs/>
          <w:color w:val="000000"/>
        </w:rPr>
        <w:t>Nota Explicativa 2:</w:t>
      </w:r>
      <w:r>
        <w:rPr>
          <w:i/>
          <w:iCs/>
          <w:color w:val="000000"/>
        </w:rPr>
        <w:t xml:space="preserve"> A subcontratação deve ser avaliada à luz do </w:t>
      </w:r>
      <w:hyperlink r:id="rId24" w:anchor="art122" w:history="1">
        <w:r w:rsidRPr="00E83D08">
          <w:rPr>
            <w:rStyle w:val="Hyperlink"/>
            <w:i/>
            <w:iCs/>
          </w:rPr>
          <w:t>artigo 122 da Lei nº 14.133, de 2021</w:t>
        </w:r>
      </w:hyperlink>
      <w:r>
        <w:rPr>
          <w:i/>
          <w:iCs/>
          <w:color w:val="000000"/>
        </w:rPr>
        <w:t>.</w:t>
      </w:r>
    </w:p>
  </w:comment>
  <w:comment w:id="39" w:author="Autor" w:initials="A">
    <w:p w14:paraId="4FB85DC9" w14:textId="77777777" w:rsidR="00273F13" w:rsidRDefault="00273F13" w:rsidP="00273F13">
      <w:pPr>
        <w:pStyle w:val="Textodecomentrio"/>
      </w:pPr>
      <w:r>
        <w:rPr>
          <w:rStyle w:val="Refdecomentrio"/>
        </w:rPr>
        <w:annotationRef/>
      </w:r>
      <w:r>
        <w:rPr>
          <w:b/>
          <w:bCs/>
          <w:i/>
          <w:iCs/>
          <w:color w:val="000000"/>
        </w:rPr>
        <w:t xml:space="preserve">Nota Explicativa 1: </w:t>
      </w:r>
      <w:r>
        <w:rPr>
          <w:i/>
          <w:iCs/>
          <w:color w:val="000000"/>
        </w:rPr>
        <w:t>Em havendo a necessidade de inclusão de outras especificações técnicas quanto à subcontratação, deverão ser inseridas nos itens acima.</w:t>
      </w:r>
    </w:p>
    <w:p w14:paraId="6EF2D94F" w14:textId="77777777" w:rsidR="00273F13" w:rsidRDefault="00273F13" w:rsidP="00273F13">
      <w:pPr>
        <w:pStyle w:val="Textodecomentrio"/>
      </w:pPr>
    </w:p>
    <w:p w14:paraId="75879E1D" w14:textId="77777777" w:rsidR="00273F13" w:rsidRDefault="00273F13" w:rsidP="00273F13">
      <w:pPr>
        <w:pStyle w:val="Textodecomentrio"/>
      </w:pPr>
      <w:r>
        <w:rPr>
          <w:b/>
          <w:bCs/>
          <w:i/>
          <w:iCs/>
          <w:color w:val="000000"/>
        </w:rPr>
        <w:t xml:space="preserve">Nota Explicativa 2: </w:t>
      </w:r>
      <w:r>
        <w:rPr>
          <w:i/>
          <w:iCs/>
          <w:color w:val="000000"/>
        </w:rPr>
        <w:t>A subcontratação parcial é permitida e deverá ser analisada pela Administração com base nas informações dos estudos preliminares, em cada caso concreto. Caso admitida, o Termo de Referência e o Contrato estabelecerão com detalhamento seus limites e condições, inclusive especificando quais parcelas do objeto poderão ser subcontratadas.</w:t>
      </w:r>
    </w:p>
    <w:p w14:paraId="6EC9A675" w14:textId="77777777" w:rsidR="00273F13" w:rsidRDefault="00273F13" w:rsidP="00273F13">
      <w:pPr>
        <w:pStyle w:val="Textodecomentrio"/>
      </w:pPr>
    </w:p>
    <w:p w14:paraId="4903D44F" w14:textId="77777777" w:rsidR="00273F13" w:rsidRDefault="00273F13" w:rsidP="00273F13">
      <w:pPr>
        <w:pStyle w:val="Textodecomentrio"/>
      </w:pPr>
      <w:r>
        <w:rPr>
          <w:b/>
          <w:bCs/>
          <w:i/>
          <w:iCs/>
          <w:color w:val="000000"/>
        </w:rPr>
        <w:t xml:space="preserve">Nota Explicativa 3: </w:t>
      </w:r>
      <w:r>
        <w:rPr>
          <w:i/>
          <w:iCs/>
          <w:color w:val="000000"/>
        </w:rPr>
        <w:t xml:space="preserve">A depender da parcela do fornecimento cuja contratação será permitida, poderá ser previsto, no tópico pertinente, que a qualificação técnica seja demonstrada por meio de atestados relativos a potencial subcontratado, limitado a 25% do objeto a ser licitado, conforme </w:t>
      </w:r>
      <w:hyperlink r:id="rId25" w:history="1">
        <w:r w:rsidRPr="00FE7DDA">
          <w:rPr>
            <w:rStyle w:val="Hyperlink"/>
            <w:i/>
            <w:iCs/>
          </w:rPr>
          <w:t>art. 67, §9º da Lei nº 14.133</w:t>
        </w:r>
      </w:hyperlink>
      <w:r>
        <w:rPr>
          <w:i/>
          <w:iCs/>
          <w:color w:val="000000"/>
        </w:rPr>
        <w:t>, de 2021. Nesta hipótese, mais de um licitante poderá apresentar atestado relativo ao mesmo potencial subcontratado.</w:t>
      </w:r>
    </w:p>
  </w:comment>
  <w:comment w:id="40" w:author="Autor" w:initials="A">
    <w:p w14:paraId="32F4B3A4" w14:textId="77777777" w:rsidR="00273F13" w:rsidRPr="00C326D8" w:rsidRDefault="00273F13" w:rsidP="00273F13">
      <w:pPr>
        <w:pStyle w:val="Textodecomentrio"/>
        <w:rPr>
          <w:highlight w:val="yellow"/>
        </w:rPr>
      </w:pPr>
      <w:r>
        <w:rPr>
          <w:rStyle w:val="Refdecomentrio"/>
        </w:rPr>
        <w:annotationRef/>
      </w:r>
      <w:r w:rsidRPr="00C326D8">
        <w:rPr>
          <w:b/>
          <w:bCs/>
          <w:i/>
          <w:iCs/>
          <w:color w:val="000000"/>
          <w:highlight w:val="yellow"/>
        </w:rPr>
        <w:t xml:space="preserve">Nota Explicativa 1: </w:t>
      </w:r>
      <w:r w:rsidRPr="00C326D8">
        <w:rPr>
          <w:i/>
          <w:iCs/>
          <w:color w:val="000000"/>
          <w:highlight w:val="yellow"/>
        </w:rPr>
        <w:t>A possibilidade de verificaç</w:t>
      </w:r>
      <w:r>
        <w:rPr>
          <w:i/>
          <w:iCs/>
          <w:color w:val="000000"/>
          <w:highlight w:val="yellow"/>
        </w:rPr>
        <w:t>ã</w:t>
      </w:r>
      <w:r w:rsidRPr="00C326D8">
        <w:rPr>
          <w:i/>
          <w:iCs/>
          <w:color w:val="000000"/>
          <w:highlight w:val="yellow"/>
        </w:rPr>
        <w:t xml:space="preserve">o  de amostra, tem previsão no </w:t>
      </w:r>
      <w:hyperlink r:id="rId26" w:history="1">
        <w:r w:rsidRPr="00C326D8">
          <w:rPr>
            <w:rStyle w:val="Hyperlink"/>
            <w:i/>
            <w:iCs/>
            <w:highlight w:val="yellow"/>
          </w:rPr>
          <w:t>artigo 17, §3º, artigo 41, inciso II, e artigo 42, §2º, todos da Lei nº 14.133</w:t>
        </w:r>
      </w:hyperlink>
      <w:r w:rsidRPr="00C326D8">
        <w:rPr>
          <w:i/>
          <w:iCs/>
          <w:color w:val="000000"/>
          <w:highlight w:val="yellow"/>
        </w:rPr>
        <w:t xml:space="preserve">, de 2021, e no artigo 12, § 1º da IN SGD/ME nº 94, de 2022. </w:t>
      </w:r>
    </w:p>
    <w:p w14:paraId="709C655B" w14:textId="77777777" w:rsidR="00273F13" w:rsidRPr="00C326D8" w:rsidRDefault="00273F13" w:rsidP="00273F13">
      <w:pPr>
        <w:pStyle w:val="Textodecomentrio"/>
        <w:rPr>
          <w:highlight w:val="yellow"/>
        </w:rPr>
      </w:pPr>
    </w:p>
    <w:p w14:paraId="3AE9388A" w14:textId="77777777" w:rsidR="00273F13" w:rsidRPr="00C326D8" w:rsidRDefault="00273F13" w:rsidP="00273F13">
      <w:pPr>
        <w:pStyle w:val="Textodecomentrio"/>
        <w:rPr>
          <w:highlight w:val="yellow"/>
        </w:rPr>
      </w:pPr>
      <w:r w:rsidRPr="00C326D8">
        <w:rPr>
          <w:b/>
          <w:bCs/>
          <w:i/>
          <w:iCs/>
          <w:color w:val="000000"/>
          <w:highlight w:val="yellow"/>
        </w:rPr>
        <w:t>Nota Explicativa 2:</w:t>
      </w:r>
      <w:r w:rsidRPr="00C326D8">
        <w:rPr>
          <w:i/>
          <w:iCs/>
          <w:color w:val="000000"/>
          <w:highlight w:val="yellow"/>
        </w:rPr>
        <w:t xml:space="preserve"> A exigência de verificação de amostra e outras formas de avaliação de conformidade do objeto é excepcional. Eventual exigência nesse sentido deve ser ponderada pela Administração à luz do caso concreto, mediante justificativa. O insucesso em contratações pretéritas pode justificar essa previsão. Há itens de baixa qualidade que simplesmente não funcionam como deveriam, embora possuam descrição técnica semelhante à de objetos de boa qualidade. O julgamento pelo menor preço pode atrair o fornecimento de bens de pouca qualidade, devendo a Administração adotar cautelas para não adquirir material imprestável e, mais importante, evitar repetidamente contratar nessas condições. Assim, a justificativa para a exigência deve constar do ETP, devendo o TR disciplinar a forma como essa etapa ocorrerá, bem como os critérios a serem adotados para a avaliação.</w:t>
      </w:r>
    </w:p>
    <w:p w14:paraId="202ACFF0" w14:textId="77777777" w:rsidR="00273F13" w:rsidRPr="00C326D8" w:rsidRDefault="00273F13" w:rsidP="00273F13">
      <w:pPr>
        <w:pStyle w:val="Textodecomentrio"/>
        <w:rPr>
          <w:highlight w:val="yellow"/>
        </w:rPr>
      </w:pPr>
    </w:p>
    <w:p w14:paraId="257800CE" w14:textId="77777777" w:rsidR="00273F13" w:rsidRPr="00C326D8" w:rsidRDefault="00273F13" w:rsidP="00273F13">
      <w:pPr>
        <w:pStyle w:val="Textodecomentrio"/>
        <w:rPr>
          <w:highlight w:val="yellow"/>
        </w:rPr>
      </w:pPr>
      <w:r w:rsidRPr="00C326D8">
        <w:rPr>
          <w:b/>
          <w:bCs/>
          <w:i/>
          <w:iCs/>
          <w:highlight w:val="yellow"/>
        </w:rPr>
        <w:t xml:space="preserve">Nota Explicativa 3: </w:t>
      </w:r>
      <w:r w:rsidRPr="00C326D8">
        <w:rPr>
          <w:i/>
          <w:iCs/>
          <w:highlight w:val="yellow"/>
        </w:rPr>
        <w:t>Nos termos do art. 12, § 1º, da IN SGD/ME nº 94, de 2022, a avaliação da amostra deverá ser realizada com base em os procedimentos e critérios objetivos os quais deverão constar no Termo de Referência. O presente modelo contempla cláusula que remete a um anexo específico do TR a referida disciplina, a qual deve ser elaborada pela área técnica.</w:t>
      </w:r>
    </w:p>
    <w:p w14:paraId="07C3B7C8" w14:textId="77777777" w:rsidR="00273F13" w:rsidRPr="00C326D8" w:rsidRDefault="00273F13" w:rsidP="00273F13">
      <w:pPr>
        <w:pStyle w:val="Textodecomentrio"/>
        <w:rPr>
          <w:highlight w:val="yellow"/>
        </w:rPr>
      </w:pPr>
    </w:p>
    <w:p w14:paraId="7A6E1811" w14:textId="77777777" w:rsidR="00273F13" w:rsidRDefault="00273F13" w:rsidP="00273F13">
      <w:pPr>
        <w:pStyle w:val="Textodecomentrio"/>
      </w:pPr>
      <w:r w:rsidRPr="00C326D8">
        <w:rPr>
          <w:b/>
          <w:bCs/>
          <w:i/>
          <w:iCs/>
          <w:color w:val="000000"/>
          <w:highlight w:val="yellow"/>
        </w:rPr>
        <w:t>Nota Explicativa 4:</w:t>
      </w:r>
      <w:r w:rsidRPr="00C326D8">
        <w:rPr>
          <w:i/>
          <w:iCs/>
          <w:color w:val="000000"/>
          <w:highlight w:val="yellow"/>
        </w:rPr>
        <w:t xml:space="preserve">  Em se prevendo amostra de objeto, deve o procedimento a ser disciplinado no anexo estabelecer prazo de antecedência razoável para preparação das licitantes</w:t>
      </w:r>
    </w:p>
  </w:comment>
  <w:comment w:id="41" w:author="Autor" w:initials="A">
    <w:p w14:paraId="6C9E4F04" w14:textId="77777777" w:rsidR="00273F13" w:rsidRPr="004802F6" w:rsidRDefault="00273F13" w:rsidP="00273F13">
      <w:pPr>
        <w:rPr>
          <w:highlight w:val="yellow"/>
        </w:rPr>
      </w:pPr>
      <w:r>
        <w:rPr>
          <w:rStyle w:val="Refdecomentrio"/>
        </w:rPr>
        <w:annotationRef/>
      </w:r>
      <w:r w:rsidRPr="004802F6">
        <w:rPr>
          <w:b/>
          <w:bCs/>
          <w:i/>
          <w:iCs/>
          <w:highlight w:val="yellow"/>
        </w:rPr>
        <w:t xml:space="preserve">Nota Explicativa 1: </w:t>
      </w:r>
      <w:r w:rsidRPr="004802F6">
        <w:rPr>
          <w:i/>
          <w:iCs/>
          <w:highlight w:val="yellow"/>
        </w:rPr>
        <w:t>Neste momento, a área técnica competente deverá indicar se a contratação utilizará a garantia de execução ou não. As regras especificas sobre garantia, pelo seu caráter jurídico, estarão previstas no contrato e deverão ser nele inseridas caso haja indicação positiva no Termo de Referência. Caso não haja uso de minuta contratual, recomenda-se copiar e colar aqui as regras do contrato sobre esse assunto.</w:t>
      </w:r>
      <w:r w:rsidRPr="004802F6">
        <w:rPr>
          <w:highlight w:val="yellow"/>
        </w:rPr>
        <w:annotationRef/>
      </w:r>
    </w:p>
    <w:p w14:paraId="104A3CA0" w14:textId="77777777" w:rsidR="00273F13" w:rsidRPr="004802F6" w:rsidRDefault="00273F13" w:rsidP="00273F13">
      <w:pPr>
        <w:rPr>
          <w:highlight w:val="yellow"/>
        </w:rPr>
      </w:pPr>
    </w:p>
    <w:p w14:paraId="0B047675" w14:textId="77777777" w:rsidR="00273F13" w:rsidRPr="004802F6" w:rsidRDefault="00273F13" w:rsidP="00273F13">
      <w:pPr>
        <w:rPr>
          <w:highlight w:val="yellow"/>
        </w:rPr>
      </w:pPr>
      <w:r w:rsidRPr="004802F6">
        <w:rPr>
          <w:b/>
          <w:bCs/>
          <w:i/>
          <w:iCs/>
          <w:highlight w:val="yellow"/>
        </w:rPr>
        <w:t>Nota Explicativa 2</w:t>
      </w:r>
      <w:r w:rsidRPr="004802F6">
        <w:rPr>
          <w:i/>
          <w:iCs/>
          <w:highlight w:val="yellow"/>
        </w:rPr>
        <w:t>: O percentual da garantia será de:</w:t>
      </w:r>
    </w:p>
    <w:p w14:paraId="4541200D" w14:textId="77777777" w:rsidR="00273F13" w:rsidRPr="004802F6" w:rsidRDefault="00273F13" w:rsidP="00273F13">
      <w:pPr>
        <w:rPr>
          <w:highlight w:val="yellow"/>
        </w:rPr>
      </w:pPr>
      <w:r w:rsidRPr="004802F6">
        <w:rPr>
          <w:i/>
          <w:iCs/>
          <w:highlight w:val="yellow"/>
        </w:rPr>
        <w:t>a) até 5% (cinco por cento) do</w:t>
      </w:r>
    </w:p>
    <w:p w14:paraId="6E775961" w14:textId="77777777" w:rsidR="00273F13" w:rsidRPr="004802F6" w:rsidRDefault="00273F13" w:rsidP="00273F13">
      <w:pPr>
        <w:rPr>
          <w:highlight w:val="yellow"/>
        </w:rPr>
      </w:pPr>
      <w:r w:rsidRPr="004802F6">
        <w:rPr>
          <w:i/>
          <w:iCs/>
          <w:highlight w:val="yellow"/>
        </w:rPr>
        <w:t xml:space="preserve">valor inicial do contrato, para contratações em geral, conforme </w:t>
      </w:r>
      <w:hyperlink r:id="rId27" w:anchor="art98">
        <w:r w:rsidRPr="004802F6">
          <w:rPr>
            <w:rStyle w:val="Hyperlink"/>
            <w:i/>
            <w:iCs/>
            <w:highlight w:val="yellow"/>
          </w:rPr>
          <w:t>art. 98 da Lei nº 14.133, de 2021</w:t>
        </w:r>
      </w:hyperlink>
      <w:r w:rsidRPr="004802F6">
        <w:rPr>
          <w:i/>
          <w:iCs/>
          <w:highlight w:val="yellow"/>
        </w:rPr>
        <w:t>;</w:t>
      </w:r>
    </w:p>
    <w:p w14:paraId="73ACC317" w14:textId="77777777" w:rsidR="00273F13" w:rsidRPr="004802F6" w:rsidRDefault="00273F13" w:rsidP="00273F13">
      <w:pPr>
        <w:rPr>
          <w:highlight w:val="yellow"/>
        </w:rPr>
      </w:pPr>
      <w:r w:rsidRPr="004802F6">
        <w:rPr>
          <w:i/>
          <w:iCs/>
          <w:highlight w:val="yellow"/>
        </w:rPr>
        <w:t>b) até 10% (dez por cento) do</w:t>
      </w:r>
    </w:p>
    <w:p w14:paraId="45C53614" w14:textId="77777777" w:rsidR="00273F13" w:rsidRPr="004802F6" w:rsidRDefault="00273F13" w:rsidP="00273F13">
      <w:pPr>
        <w:rPr>
          <w:highlight w:val="yellow"/>
        </w:rPr>
      </w:pPr>
      <w:r w:rsidRPr="004802F6">
        <w:rPr>
          <w:i/>
          <w:iCs/>
          <w:highlight w:val="yellow"/>
        </w:rPr>
        <w:t>valor inicial do contrato, nos casos de alta complexidade técnica e riscos</w:t>
      </w:r>
    </w:p>
    <w:p w14:paraId="39B86652" w14:textId="77777777" w:rsidR="00273F13" w:rsidRPr="004802F6" w:rsidRDefault="00273F13" w:rsidP="00273F13">
      <w:pPr>
        <w:rPr>
          <w:highlight w:val="yellow"/>
        </w:rPr>
      </w:pPr>
      <w:r w:rsidRPr="004802F6">
        <w:rPr>
          <w:i/>
          <w:iCs/>
          <w:highlight w:val="yellow"/>
        </w:rPr>
        <w:t>envolvidos, caso em que deverá haver justificativa específica nos autos,</w:t>
      </w:r>
    </w:p>
    <w:p w14:paraId="723A3572" w14:textId="77777777" w:rsidR="00273F13" w:rsidRPr="004802F6" w:rsidRDefault="00273F13" w:rsidP="00273F13">
      <w:pPr>
        <w:rPr>
          <w:highlight w:val="yellow"/>
        </w:rPr>
      </w:pPr>
      <w:r w:rsidRPr="004802F6">
        <w:rPr>
          <w:i/>
          <w:iCs/>
          <w:highlight w:val="yellow"/>
        </w:rPr>
        <w:t>conforme art. 98 da Lei nº 14.133, de 2021;</w:t>
      </w:r>
    </w:p>
    <w:p w14:paraId="3E215891" w14:textId="77777777" w:rsidR="00273F13" w:rsidRPr="004802F6" w:rsidRDefault="00273F13" w:rsidP="00273F13">
      <w:pPr>
        <w:rPr>
          <w:highlight w:val="yellow"/>
        </w:rPr>
      </w:pPr>
      <w:r w:rsidRPr="004802F6">
        <w:rPr>
          <w:i/>
          <w:iCs/>
          <w:highlight w:val="yellow"/>
        </w:rPr>
        <w:t>c) deverá ser acrescido de</w:t>
      </w:r>
    </w:p>
    <w:p w14:paraId="204F79C9" w14:textId="77777777" w:rsidR="00273F13" w:rsidRPr="004802F6" w:rsidRDefault="00273F13" w:rsidP="00273F13">
      <w:pPr>
        <w:rPr>
          <w:highlight w:val="yellow"/>
        </w:rPr>
      </w:pPr>
      <w:r w:rsidRPr="004802F6">
        <w:rPr>
          <w:i/>
          <w:iCs/>
          <w:highlight w:val="yellow"/>
        </w:rPr>
        <w:t>garantia adicional aos percentuais citados anteriormente, em casos de previsão</w:t>
      </w:r>
    </w:p>
    <w:p w14:paraId="23FFD5F5" w14:textId="77777777" w:rsidR="00273F13" w:rsidRPr="004802F6" w:rsidRDefault="00273F13" w:rsidP="00273F13">
      <w:pPr>
        <w:rPr>
          <w:highlight w:val="yellow"/>
        </w:rPr>
      </w:pPr>
      <w:r w:rsidRPr="004802F6">
        <w:rPr>
          <w:i/>
          <w:iCs/>
          <w:highlight w:val="yellow"/>
        </w:rPr>
        <w:t xml:space="preserve">de antecipação de pagamento, nos termos do </w:t>
      </w:r>
      <w:hyperlink r:id="rId28" w:anchor="art145§2">
        <w:r w:rsidRPr="004802F6">
          <w:rPr>
            <w:rStyle w:val="Hyperlink"/>
            <w:i/>
            <w:iCs/>
            <w:highlight w:val="yellow"/>
          </w:rPr>
          <w:t>art. 145, § 2º, da Lei nº 14.133, de 2021</w:t>
        </w:r>
      </w:hyperlink>
      <w:r w:rsidRPr="004802F6">
        <w:rPr>
          <w:i/>
          <w:iCs/>
          <w:highlight w:val="yellow"/>
        </w:rPr>
        <w:t>;</w:t>
      </w:r>
    </w:p>
    <w:p w14:paraId="28BFEBDA" w14:textId="77777777" w:rsidR="00273F13" w:rsidRPr="004802F6" w:rsidRDefault="00273F13" w:rsidP="00273F13">
      <w:pPr>
        <w:rPr>
          <w:highlight w:val="yellow"/>
        </w:rPr>
      </w:pPr>
      <w:r w:rsidRPr="004802F6">
        <w:rPr>
          <w:i/>
          <w:iCs/>
          <w:highlight w:val="yellow"/>
        </w:rPr>
        <w:t>d) Nos casos de contratos que impliquem a entrega de bens pela Administração, dos quais o contratado ficará depositário, o valor desses bens deverá ser acrescido ao valor da garantia calculado de acordo com os itens anteriores.</w:t>
      </w:r>
    </w:p>
    <w:p w14:paraId="65C7C77C" w14:textId="77777777" w:rsidR="00273F13" w:rsidRPr="004802F6" w:rsidRDefault="00273F13" w:rsidP="00273F13">
      <w:pPr>
        <w:rPr>
          <w:highlight w:val="yellow"/>
        </w:rPr>
      </w:pPr>
    </w:p>
    <w:p w14:paraId="3C3CD037" w14:textId="77777777" w:rsidR="00273F13" w:rsidRDefault="00273F13" w:rsidP="00273F13">
      <w:pPr>
        <w:pStyle w:val="Textodecomentrio"/>
      </w:pPr>
      <w:r w:rsidRPr="004802F6">
        <w:rPr>
          <w:b/>
          <w:bCs/>
          <w:i/>
          <w:iCs/>
          <w:highlight w:val="yellow"/>
        </w:rPr>
        <w:t xml:space="preserve">Nota Explicativa 3: </w:t>
      </w:r>
      <w:r w:rsidRPr="004802F6">
        <w:rPr>
          <w:i/>
          <w:iCs/>
          <w:highlight w:val="yellow"/>
        </w:rPr>
        <w:t xml:space="preserve">No </w:t>
      </w:r>
      <w:hyperlink r:id="rId29" w:anchor="art96§3">
        <w:r w:rsidRPr="004802F6">
          <w:rPr>
            <w:rStyle w:val="Hyperlink"/>
            <w:i/>
            <w:iCs/>
            <w:highlight w:val="yellow"/>
          </w:rPr>
          <w:t>art. 96, §3º, da Lei nº 14.133, de 2021</w:t>
        </w:r>
      </w:hyperlink>
      <w:r w:rsidRPr="004802F6">
        <w:rPr>
          <w:i/>
          <w:iCs/>
          <w:highlight w:val="yellow"/>
        </w:rPr>
        <w:t>, há previsão apenas do prazo para apresentação da garantia na modalidade seguro-garantia, em contratações precedidas de licitações, caso em que o prazo deverá ser contado da homologação da licitação. Nas demais modalidades, deverá a Administração prever o prazo e o termo início de sua contagem para a apresentação da garantia. Como o seguro-garantia, nos termos da lei, teria de ser pré-contratual, esta disposição deve estar contida neste documento igualmente pré-contratual.</w:t>
      </w:r>
    </w:p>
  </w:comment>
  <w:comment w:id="42" w:author="Autor" w:initials="A">
    <w:p w14:paraId="57E8248F" w14:textId="713FE162" w:rsidR="00E3608B" w:rsidRDefault="009C7D83">
      <w:pPr>
        <w:pStyle w:val="Textodecomentrio"/>
      </w:pPr>
      <w:r>
        <w:rPr>
          <w:rStyle w:val="Refdecomentrio"/>
        </w:rPr>
        <w:annotationRef/>
      </w:r>
      <w:r w:rsidR="00E3608B">
        <w:rPr>
          <w:b/>
          <w:bCs/>
          <w:i/>
          <w:iCs/>
          <w:color w:val="000000"/>
        </w:rPr>
        <w:t xml:space="preserve">Nota Explicativa: </w:t>
      </w:r>
      <w:r w:rsidR="00E3608B">
        <w:rPr>
          <w:i/>
          <w:iCs/>
          <w:color w:val="000000"/>
        </w:rPr>
        <w:t xml:space="preserve">De acordo com o art. 12, § 4º da Instrução Normativa SGD/ME nº 94, de 2022, </w:t>
      </w:r>
      <w:r w:rsidR="00E3608B">
        <w:rPr>
          <w:b/>
          <w:bCs/>
          <w:i/>
          <w:iCs/>
          <w:color w:val="000000"/>
        </w:rPr>
        <w:t>nas licitações por preço global</w:t>
      </w:r>
      <w:r w:rsidR="00E3608B">
        <w:rPr>
          <w:i/>
          <w:iCs/>
          <w:color w:val="000000"/>
        </w:rPr>
        <w:t>, cada serviço ou produto do lote deverá estar discriminado em itens separados nas propostas de preços, de modo a permitir a identificação do seu preço individual na composição do preço global, e a eventual incidência sobre cada item das margens de preferência para produtos e serviços que atendam às Normas Técnicas Brasileiras - NTB, de acordo com o art. 26 da Lei nº 14.133, de 2021</w:t>
      </w:r>
    </w:p>
  </w:comment>
  <w:comment w:id="43" w:author="Autor" w:initials="A">
    <w:p w14:paraId="2E57AD39" w14:textId="77777777" w:rsidR="00C06D41" w:rsidRDefault="00C06D41" w:rsidP="00C06D41">
      <w:pPr>
        <w:pStyle w:val="Textodecomentrio"/>
      </w:pPr>
      <w:r>
        <w:rPr>
          <w:rStyle w:val="Refdecomentrio"/>
        </w:rPr>
        <w:annotationRef/>
      </w:r>
      <w:r>
        <w:rPr>
          <w:b/>
          <w:bCs/>
          <w:i/>
          <w:iCs/>
          <w:color w:val="000000"/>
        </w:rPr>
        <w:t>Nota explicativa:</w:t>
      </w:r>
      <w:r>
        <w:rPr>
          <w:i/>
          <w:iCs/>
          <w:color w:val="000000"/>
        </w:rPr>
        <w:t xml:space="preserve"> Vale lembrar que sem o conhecimento preciso das particularidades e das necessidades do órgão, o contratado terá dificuldade para dimensionar perfeitamente sua proposta, o que poderá acarretar sérios problemas futuros na execução contratual.</w:t>
      </w:r>
    </w:p>
  </w:comment>
  <w:comment w:id="44" w:author="Autor" w:initials="A">
    <w:p w14:paraId="47A4DFE6" w14:textId="0E87CBE9" w:rsidR="009E2F72" w:rsidRDefault="00D93A1F">
      <w:pPr>
        <w:pStyle w:val="Textodecomentrio"/>
      </w:pPr>
      <w:r>
        <w:rPr>
          <w:rStyle w:val="Refdecomentrio"/>
        </w:rPr>
        <w:annotationRef/>
      </w:r>
      <w:r w:rsidR="009E2F72">
        <w:rPr>
          <w:b/>
          <w:bCs/>
          <w:i/>
          <w:iCs/>
          <w:color w:val="000000"/>
        </w:rPr>
        <w:t xml:space="preserve">Nota explicativa 1: </w:t>
      </w:r>
      <w:r w:rsidR="009E2F72">
        <w:rPr>
          <w:i/>
          <w:iCs/>
          <w:color w:val="000000"/>
        </w:rPr>
        <w:t xml:space="preserve">O Modelo de Execução do Contrato, conforme art. 18 incisos I a V da Instrução Normativa SGD/ME nº 94, de 2022, definirá como o contrato deverá produzir os resultados pretendidos desde o seu início até o seu encerramento e </w:t>
      </w:r>
      <w:r w:rsidR="009E2F72">
        <w:rPr>
          <w:i/>
          <w:iCs/>
        </w:rPr>
        <w:t>deverá contemplar, quando possível:</w:t>
      </w:r>
    </w:p>
    <w:p w14:paraId="1B2E49C2" w14:textId="77777777" w:rsidR="009E2F72" w:rsidRDefault="009E2F72">
      <w:pPr>
        <w:pStyle w:val="Textodecomentrio"/>
      </w:pPr>
      <w:r>
        <w:rPr>
          <w:i/>
          <w:iCs/>
        </w:rPr>
        <w:t xml:space="preserve">I - </w:t>
      </w:r>
      <w:proofErr w:type="gramStart"/>
      <w:r>
        <w:rPr>
          <w:i/>
          <w:iCs/>
        </w:rPr>
        <w:t>fixação</w:t>
      </w:r>
      <w:proofErr w:type="gramEnd"/>
      <w:r>
        <w:rPr>
          <w:i/>
          <w:iCs/>
        </w:rPr>
        <w:t xml:space="preserve"> das rotinas de execução, com a definição de processos e procedimentos de fornecimento da solução de TIC, envolvendo:</w:t>
      </w:r>
    </w:p>
    <w:p w14:paraId="59D04ABA" w14:textId="77777777" w:rsidR="009E2F72" w:rsidRDefault="009E2F72">
      <w:pPr>
        <w:pStyle w:val="Textodecomentrio"/>
      </w:pPr>
      <w:r>
        <w:rPr>
          <w:i/>
          <w:iCs/>
        </w:rPr>
        <w:t>a) prazos, horários de fornecimento de bens ou prestação dos serviços e locais de entrega, quando aplicáveis;</w:t>
      </w:r>
    </w:p>
    <w:p w14:paraId="26CFA4B4" w14:textId="77777777" w:rsidR="009E2F72" w:rsidRDefault="009E2F72">
      <w:pPr>
        <w:pStyle w:val="Textodecomentrio"/>
      </w:pPr>
      <w:r>
        <w:rPr>
          <w:i/>
          <w:iCs/>
        </w:rPr>
        <w:t xml:space="preserve">b) documentação mínima exigida, observando modelos adotados pela contratante, padrões de qualidade e completude das informações, a exemplo de modelos de desenvolvimento de </w:t>
      </w:r>
      <w:r>
        <w:rPr>
          <w:b/>
          <w:bCs/>
          <w:i/>
          <w:iCs/>
        </w:rPr>
        <w:t xml:space="preserve">software, relatórios de execução de serviço e/ou fornecimento, controles por parte da contratada, </w:t>
      </w:r>
      <w:proofErr w:type="gramStart"/>
      <w:r>
        <w:rPr>
          <w:b/>
          <w:bCs/>
          <w:i/>
          <w:iCs/>
        </w:rPr>
        <w:t>ocorrências, etc.</w:t>
      </w:r>
      <w:proofErr w:type="gramEnd"/>
      <w:r>
        <w:rPr>
          <w:b/>
          <w:bCs/>
          <w:i/>
          <w:iCs/>
        </w:rPr>
        <w:t>; e</w:t>
      </w:r>
    </w:p>
    <w:p w14:paraId="06EE4CC9" w14:textId="77777777" w:rsidR="009E2F72" w:rsidRDefault="009E2F72">
      <w:pPr>
        <w:pStyle w:val="Textodecomentrio"/>
      </w:pPr>
      <w:r>
        <w:rPr>
          <w:i/>
          <w:iCs/>
        </w:rPr>
        <w:t>c) papéis e responsabilidades, por parte da contratante e da contratada, quando couber;</w:t>
      </w:r>
    </w:p>
    <w:p w14:paraId="7F0461C1" w14:textId="77777777" w:rsidR="009E2F72" w:rsidRDefault="009E2F72">
      <w:pPr>
        <w:pStyle w:val="Textodecomentrio"/>
      </w:pPr>
      <w:r>
        <w:rPr>
          <w:i/>
          <w:iCs/>
        </w:rPr>
        <w:t xml:space="preserve">II - </w:t>
      </w:r>
      <w:proofErr w:type="gramStart"/>
      <w:r>
        <w:rPr>
          <w:i/>
          <w:iCs/>
        </w:rPr>
        <w:t>quantificação</w:t>
      </w:r>
      <w:proofErr w:type="gramEnd"/>
      <w:r>
        <w:rPr>
          <w:i/>
          <w:iCs/>
        </w:rPr>
        <w:t xml:space="preserve"> ou estimativa prévia do volume de serviços demandados ou quantidade de bens a serem fornecidos, para comparação e controle;</w:t>
      </w:r>
    </w:p>
    <w:p w14:paraId="662725CB" w14:textId="77777777" w:rsidR="009E2F72" w:rsidRDefault="009E2F72">
      <w:pPr>
        <w:pStyle w:val="Textodecomentrio"/>
      </w:pPr>
      <w:r>
        <w:rPr>
          <w:i/>
          <w:iCs/>
        </w:rPr>
        <w:t>III - definição de mecanismos formais de comunicação a serem utilizados para troca de informações entre a contratada e a Administração, adotando-se preferencialmente as Ordens de Serviço ou Fornecimento de Bens;</w:t>
      </w:r>
    </w:p>
    <w:p w14:paraId="06E1C02E" w14:textId="77777777" w:rsidR="009E2F72" w:rsidRDefault="009E2F72">
      <w:pPr>
        <w:pStyle w:val="Textodecomentrio"/>
      </w:pPr>
      <w:r>
        <w:rPr>
          <w:i/>
          <w:iCs/>
        </w:rPr>
        <w:t xml:space="preserve">IV - </w:t>
      </w:r>
      <w:proofErr w:type="gramStart"/>
      <w:r>
        <w:rPr>
          <w:i/>
          <w:iCs/>
        </w:rPr>
        <w:t>forma</w:t>
      </w:r>
      <w:proofErr w:type="gramEnd"/>
      <w:r>
        <w:rPr>
          <w:i/>
          <w:iCs/>
        </w:rPr>
        <w:t xml:space="preserve"> de pagamento, que será efetuado em função dos resultados obtidos; e</w:t>
      </w:r>
    </w:p>
    <w:p w14:paraId="1D96599D" w14:textId="77777777" w:rsidR="009E2F72" w:rsidRDefault="009E2F72">
      <w:pPr>
        <w:pStyle w:val="Textodecomentrio"/>
      </w:pPr>
      <w:r>
        <w:rPr>
          <w:i/>
          <w:iCs/>
        </w:rPr>
        <w:t xml:space="preserve">V - </w:t>
      </w:r>
      <w:proofErr w:type="gramStart"/>
      <w:r>
        <w:rPr>
          <w:i/>
          <w:iCs/>
        </w:rPr>
        <w:t>elaboração</w:t>
      </w:r>
      <w:proofErr w:type="gramEnd"/>
      <w:r>
        <w:rPr>
          <w:i/>
          <w:iCs/>
        </w:rPr>
        <w:t xml:space="preserve"> dos seguintes modelos de documentos, em se tratando de contratações de serviços de TIC:</w:t>
      </w:r>
    </w:p>
    <w:p w14:paraId="2BF898A7" w14:textId="77777777" w:rsidR="009E2F72" w:rsidRDefault="009E2F72">
      <w:pPr>
        <w:pStyle w:val="Textodecomentrio"/>
      </w:pPr>
      <w:r>
        <w:rPr>
          <w:i/>
          <w:iCs/>
        </w:rPr>
        <w:t>a) Termo de Compromisso, contendo declaração de manutenção de sigilo e respeito às normas de segurança vigentes no órgão ou entidade, a ser assinado pelo representante legal da contratada; e</w:t>
      </w:r>
    </w:p>
    <w:p w14:paraId="7B05167B" w14:textId="77777777" w:rsidR="009E2F72" w:rsidRDefault="009E2F72">
      <w:pPr>
        <w:pStyle w:val="Textodecomentrio"/>
      </w:pPr>
      <w:r>
        <w:rPr>
          <w:i/>
          <w:iCs/>
        </w:rPr>
        <w:t>b) Termo de Ciência da declaração de manutenção de sigilo e das normas de segurança vigentes no órgão ou entidade, a ser assinado por todos os empregados da contratada diretamente envolvidos na contratação.</w:t>
      </w:r>
    </w:p>
    <w:p w14:paraId="0D3C6865" w14:textId="77777777" w:rsidR="009E2F72" w:rsidRDefault="009E2F72">
      <w:pPr>
        <w:pStyle w:val="Textodecomentrio"/>
      </w:pPr>
    </w:p>
    <w:p w14:paraId="6C16893E" w14:textId="77777777" w:rsidR="009E2F72" w:rsidRDefault="009E2F72" w:rsidP="0098685A">
      <w:pPr>
        <w:pStyle w:val="Textodecomentrio"/>
      </w:pPr>
      <w:r>
        <w:rPr>
          <w:b/>
          <w:bCs/>
          <w:i/>
          <w:iCs/>
          <w:color w:val="000000"/>
        </w:rPr>
        <w:t>Nota explicativa 2</w:t>
      </w:r>
      <w:r>
        <w:rPr>
          <w:i/>
          <w:iCs/>
          <w:color w:val="000000"/>
        </w:rPr>
        <w:t>: Este item deve ser adaptado de acordo com as necessidades específicas do órgão ou entidade, apresentando-se, este modelo, de forma meramente exemplificativa.</w:t>
      </w:r>
    </w:p>
  </w:comment>
  <w:comment w:id="45" w:author="Autor" w:initials="A">
    <w:p w14:paraId="274B75B1" w14:textId="27C7A08B" w:rsidR="00490E30" w:rsidRDefault="00490E30" w:rsidP="00490E30">
      <w:pPr>
        <w:pStyle w:val="Textodecomentrio"/>
      </w:pPr>
      <w:r>
        <w:rPr>
          <w:rStyle w:val="Refdecomentrio"/>
        </w:rPr>
        <w:annotationRef/>
      </w:r>
      <w:r>
        <w:rPr>
          <w:b/>
          <w:bCs/>
          <w:i/>
          <w:iCs/>
          <w:color w:val="000000"/>
        </w:rPr>
        <w:t xml:space="preserve">Nota Explicativa: </w:t>
      </w:r>
      <w:r>
        <w:rPr>
          <w:i/>
          <w:iCs/>
          <w:color w:val="000000"/>
        </w:rPr>
        <w:t>em caso de remessa parcelada, discriminar as respectivas parcelas, prazos e condições. Esta tabela é meramente ilustrativa. Havendo a necessidade de alteração ou inclusão de dados para cada entrega, a tabela e seu conteúdo devem ser alterados.</w:t>
      </w:r>
    </w:p>
  </w:comment>
  <w:comment w:id="46" w:author="Autor" w:initials="A">
    <w:p w14:paraId="14EEC618" w14:textId="77777777" w:rsidR="00490E30" w:rsidRDefault="00490E30" w:rsidP="00490E30">
      <w:pPr>
        <w:pStyle w:val="Textodecomentrio"/>
      </w:pPr>
      <w:r>
        <w:rPr>
          <w:rStyle w:val="Refdecomentrio"/>
        </w:rPr>
        <w:annotationRef/>
      </w:r>
      <w:r>
        <w:rPr>
          <w:b/>
          <w:bCs/>
          <w:i/>
          <w:iCs/>
          <w:color w:val="000000"/>
        </w:rPr>
        <w:t xml:space="preserve">Nota Explicativa 1: </w:t>
      </w:r>
      <w:r>
        <w:rPr>
          <w:i/>
          <w:iCs/>
          <w:color w:val="000000"/>
        </w:rPr>
        <w:t>Deverá ser registrado no Sistema de TR Digital a indicação dos locais de entrega de produtos e das regras para recebimentos provisório e definitivo, quando for o caso.</w:t>
      </w:r>
      <w:r>
        <w:rPr>
          <w:b/>
          <w:bCs/>
          <w:i/>
          <w:iCs/>
          <w:color w:val="000000"/>
        </w:rPr>
        <w:t xml:space="preserve"> </w:t>
      </w:r>
      <w:r>
        <w:rPr>
          <w:i/>
          <w:iCs/>
        </w:rPr>
        <w:t>(</w:t>
      </w:r>
      <w:hyperlink r:id="rId30" w:history="1">
        <w:r>
          <w:rPr>
            <w:rStyle w:val="Hyperlink"/>
            <w:i/>
            <w:iCs/>
          </w:rPr>
          <w:t>art.9º, inciso I, alínea c, da IN Seges/ME nº 81, de 2022)</w:t>
        </w:r>
      </w:hyperlink>
      <w:r>
        <w:rPr>
          <w:i/>
          <w:iCs/>
        </w:rPr>
        <w:t>.</w:t>
      </w:r>
    </w:p>
    <w:p w14:paraId="27324270" w14:textId="77777777" w:rsidR="00490E30" w:rsidRDefault="00490E30" w:rsidP="00490E30">
      <w:pPr>
        <w:pStyle w:val="Textodecomentrio"/>
      </w:pPr>
    </w:p>
    <w:p w14:paraId="4E2B939C" w14:textId="77777777" w:rsidR="00490E30" w:rsidRDefault="00490E30" w:rsidP="00490E30">
      <w:pPr>
        <w:pStyle w:val="Textodecomentrio"/>
      </w:pPr>
      <w:r>
        <w:rPr>
          <w:b/>
          <w:bCs/>
          <w:i/>
          <w:iCs/>
          <w:color w:val="000000"/>
        </w:rPr>
        <w:t xml:space="preserve">Nota Explicativa 2: </w:t>
      </w:r>
      <w:r>
        <w:rPr>
          <w:i/>
          <w:iCs/>
          <w:color w:val="000000"/>
        </w:rPr>
        <w:t>Caso haja mais de um endereço, deve-se especificar. Do mesmo modo, se os endereços se modificarem conforme cada entrega. Ademais, se houver a necessidade de previamente se acordar a data ou hora de entrega com o setor de almoxarifado respectivo, deve-se especificar essa obrigação.</w:t>
      </w:r>
    </w:p>
  </w:comment>
  <w:comment w:id="47" w:author="Autor" w:initials="A">
    <w:p w14:paraId="788DA9BF" w14:textId="2D192AB0" w:rsidR="00C040D8" w:rsidRDefault="00567395">
      <w:pPr>
        <w:pStyle w:val="Textodecomentrio"/>
      </w:pPr>
      <w:r>
        <w:rPr>
          <w:rStyle w:val="Refdecomentrio"/>
        </w:rPr>
        <w:annotationRef/>
      </w:r>
      <w:r w:rsidR="00C040D8">
        <w:rPr>
          <w:b/>
          <w:bCs/>
          <w:i/>
          <w:iCs/>
        </w:rPr>
        <w:t xml:space="preserve">Nota explicativa: </w:t>
      </w:r>
      <w:r w:rsidR="00C040D8">
        <w:rPr>
          <w:i/>
          <w:iCs/>
        </w:rPr>
        <w:t>De acordo com o art. 18, inciso III da Instrução Normativa SGD/ME nº 94, de 2022), os Mecanismos Formais de Comunicação serão utilizados para troca de informações entre o contratado e a Administração, adotando-se preferencialmente as Ordens de Serviço ou Fornecimento de Bens.</w:t>
      </w:r>
    </w:p>
  </w:comment>
  <w:comment w:id="48" w:author="Autor" w:initials="A">
    <w:p w14:paraId="7526804D" w14:textId="77777777" w:rsidR="00A32165" w:rsidRDefault="00E97AF8">
      <w:pPr>
        <w:pStyle w:val="Textodecomentrio"/>
      </w:pPr>
      <w:r>
        <w:rPr>
          <w:rStyle w:val="Refdecomentrio"/>
        </w:rPr>
        <w:annotationRef/>
      </w:r>
      <w:r w:rsidR="00A32165">
        <w:rPr>
          <w:b/>
          <w:bCs/>
          <w:i/>
          <w:iCs/>
        </w:rPr>
        <w:t xml:space="preserve">Nota explicativa: </w:t>
      </w:r>
      <w:r w:rsidR="00A32165">
        <w:rPr>
          <w:i/>
          <w:iCs/>
        </w:rPr>
        <w:t>Para contratações que envolvem a prestação de serviços de TIC, é necessário elaborar os seguintes documentos de acordo com as normas estabelecidas pelo artigo 18, inciso V, alíneas “a” e “b” da Instrução Normativa SGD/ME nº 94, de 2022:</w:t>
      </w:r>
    </w:p>
    <w:p w14:paraId="6114EFA6" w14:textId="77777777" w:rsidR="00A32165" w:rsidRDefault="00A32165">
      <w:pPr>
        <w:pStyle w:val="Textodecomentrio"/>
      </w:pPr>
      <w:r>
        <w:rPr>
          <w:b/>
          <w:bCs/>
          <w:i/>
          <w:iCs/>
        </w:rPr>
        <w:t>a) Termo de Compromisso,</w:t>
      </w:r>
      <w:r>
        <w:rPr>
          <w:i/>
          <w:iCs/>
        </w:rPr>
        <w:t xml:space="preserve"> contendo declaração de manutenção de sigilo e respeito às normas de segurança vigentes no órgão ou entidade, a ser assinado pelo representante legal do contratado; e</w:t>
      </w:r>
    </w:p>
    <w:p w14:paraId="213C886F" w14:textId="77777777" w:rsidR="00A32165" w:rsidRDefault="00A32165">
      <w:pPr>
        <w:pStyle w:val="Textodecomentrio"/>
      </w:pPr>
      <w:r>
        <w:rPr>
          <w:b/>
          <w:bCs/>
          <w:i/>
          <w:iCs/>
        </w:rPr>
        <w:t xml:space="preserve">b) Termo de Ciência da declaração de manutenção de sigilo e das normas de segurança </w:t>
      </w:r>
      <w:r>
        <w:rPr>
          <w:i/>
          <w:iCs/>
        </w:rPr>
        <w:t>vigentes no órgão ou entidade, a ser assinado por todos os empregados do contratado diretamente envolvidos na contratação.</w:t>
      </w:r>
    </w:p>
  </w:comment>
  <w:comment w:id="50" w:author="Autor" w:initials="A">
    <w:p w14:paraId="6C16894B" w14:textId="30FAE4A9" w:rsidR="00367A60" w:rsidRDefault="00D93A1F">
      <w:pPr>
        <w:pStyle w:val="Textodecomentrio"/>
      </w:pPr>
      <w:r>
        <w:rPr>
          <w:rStyle w:val="Refdecomentrio"/>
        </w:rPr>
        <w:annotationRef/>
      </w:r>
      <w:r>
        <w:rPr>
          <w:b/>
          <w:bCs/>
        </w:rPr>
        <w:t xml:space="preserve">Nota Explicativa: </w:t>
      </w:r>
      <w:r>
        <w:t xml:space="preserve">Os gestores e fiscais do contrato serão designados pela autoridade máxima do órgão ou da entidade, ou a quem as normas de organização administrativa indicarem, na forma do </w:t>
      </w:r>
      <w:hyperlink r:id="rId31" w:history="1">
        <w:r>
          <w:rPr>
            <w:rStyle w:val="Hyperlink"/>
          </w:rPr>
          <w:t>art. 7º da Lei nº 14.133, de 2021</w:t>
        </w:r>
      </w:hyperlink>
      <w:r>
        <w:t xml:space="preserve">, e art. 8º do </w:t>
      </w:r>
      <w:hyperlink r:id="rId32" w:history="1">
        <w:r>
          <w:rPr>
            <w:rStyle w:val="Hyperlink"/>
          </w:rPr>
          <w:t>Decreto nº 11.246, de 2022</w:t>
        </w:r>
      </w:hyperlink>
      <w:r>
        <w:t>, devendo a Administração instruir os autos com as publicações dos atos de designação dos agentes públicos para o exercício dessas funções.</w:t>
      </w:r>
    </w:p>
  </w:comment>
  <w:comment w:id="51" w:author="Autor" w:initials="A">
    <w:p w14:paraId="00EDEECB" w14:textId="77777777" w:rsidR="000F6077" w:rsidRDefault="000F6077">
      <w:pPr>
        <w:pStyle w:val="Textodecomentrio"/>
      </w:pPr>
      <w:r>
        <w:rPr>
          <w:rStyle w:val="Refdecomentrio"/>
        </w:rPr>
        <w:annotationRef/>
      </w:r>
      <w:r>
        <w:rPr>
          <w:b/>
          <w:bCs/>
          <w:i/>
          <w:iCs/>
        </w:rPr>
        <w:t xml:space="preserve">Nota Explicativa: </w:t>
      </w:r>
      <w:r>
        <w:rPr>
          <w:i/>
          <w:iCs/>
        </w:rPr>
        <w:t>De acordo com o art. 19, inciso II da Instrução Normativa SGD/ME nº 94, de 2022, a definição dos procedimentos de teste e inspeção abrange:</w:t>
      </w:r>
    </w:p>
    <w:p w14:paraId="42EE9D77" w14:textId="77777777" w:rsidR="000F6077" w:rsidRDefault="000F6077">
      <w:pPr>
        <w:pStyle w:val="Textodecomentrio"/>
      </w:pPr>
      <w:r>
        <w:rPr>
          <w:i/>
          <w:iCs/>
          <w:color w:val="000000"/>
        </w:rPr>
        <w:t xml:space="preserve">a) metodologia, formas de avaliação da qualidade e adequação da solução de TIC às especificações funcionais e tecnológicas, observando: </w:t>
      </w:r>
    </w:p>
    <w:p w14:paraId="571BAF27" w14:textId="77777777" w:rsidR="000F6077" w:rsidRDefault="000F6077">
      <w:pPr>
        <w:pStyle w:val="Textodecomentrio"/>
      </w:pPr>
      <w:r>
        <w:rPr>
          <w:i/>
          <w:iCs/>
          <w:color w:val="000000"/>
        </w:rPr>
        <w:t xml:space="preserve">1. definição de mecanismos de inspeção e avaliação da solução, a exemplo de inspeção por amostragem ou total do fornecimento de bens ou da prestação de serviços; </w:t>
      </w:r>
    </w:p>
    <w:p w14:paraId="5C1B5710" w14:textId="77777777" w:rsidR="000F6077" w:rsidRDefault="000F6077">
      <w:pPr>
        <w:pStyle w:val="Textodecomentrio"/>
      </w:pPr>
      <w:r>
        <w:rPr>
          <w:i/>
          <w:iCs/>
          <w:color w:val="000000"/>
        </w:rPr>
        <w:t xml:space="preserve">2. adoção de ferramentas, computacionais ou não, para implantação e acompanhamento dos indicadores estabelecidos; </w:t>
      </w:r>
    </w:p>
    <w:p w14:paraId="1FE7F03C" w14:textId="77777777" w:rsidR="000F6077" w:rsidRDefault="000F6077">
      <w:pPr>
        <w:pStyle w:val="Textodecomentrio"/>
      </w:pPr>
      <w:r>
        <w:rPr>
          <w:i/>
          <w:iCs/>
          <w:color w:val="000000"/>
        </w:rPr>
        <w:t xml:space="preserve">3. origem e formas de obtenção das informações necessárias à gestão e à fiscalização do contrato; </w:t>
      </w:r>
    </w:p>
    <w:p w14:paraId="1FF7E519" w14:textId="77777777" w:rsidR="000F6077" w:rsidRDefault="000F6077">
      <w:pPr>
        <w:pStyle w:val="Textodecomentrio"/>
      </w:pPr>
      <w:r>
        <w:rPr>
          <w:i/>
          <w:iCs/>
          <w:color w:val="000000"/>
        </w:rPr>
        <w:t xml:space="preserve">4. definição de listas de verificação e de roteiros de testes para subsidiar a ação dos Fiscais do contrato; e </w:t>
      </w:r>
    </w:p>
    <w:p w14:paraId="041CA583" w14:textId="77777777" w:rsidR="000F6077" w:rsidRDefault="000F6077">
      <w:pPr>
        <w:pStyle w:val="Textodecomentrio"/>
      </w:pPr>
      <w:r>
        <w:rPr>
          <w:i/>
          <w:iCs/>
          <w:color w:val="000000"/>
        </w:rPr>
        <w:t>5. garantia de inspeções e diligências, quando aplicáveis, e suas formas de exercício;</w:t>
      </w:r>
    </w:p>
    <w:p w14:paraId="5A063342" w14:textId="77777777" w:rsidR="000F6077" w:rsidRDefault="000F6077">
      <w:pPr>
        <w:pStyle w:val="Textodecomentrio"/>
      </w:pPr>
      <w:r>
        <w:rPr>
          <w:i/>
          <w:iCs/>
          <w:color w:val="000000"/>
        </w:rPr>
        <w:t>b) disponibilidade de recursos humanos necessários às atividades de gestão e fiscalização do contrato.</w:t>
      </w:r>
    </w:p>
    <w:p w14:paraId="3AE94C4F" w14:textId="77777777" w:rsidR="000F6077" w:rsidRDefault="000F6077">
      <w:pPr>
        <w:pStyle w:val="Textodecomentrio"/>
      </w:pPr>
    </w:p>
    <w:p w14:paraId="1375D19E" w14:textId="77777777" w:rsidR="000F6077" w:rsidRDefault="000F6077">
      <w:pPr>
        <w:pStyle w:val="Textodecomentrio"/>
      </w:pPr>
    </w:p>
  </w:comment>
  <w:comment w:id="52" w:author="Autor" w:initials="A">
    <w:p w14:paraId="2218E12D" w14:textId="77777777" w:rsidR="001E19E3" w:rsidRDefault="0085188F">
      <w:pPr>
        <w:pStyle w:val="Textodecomentrio"/>
      </w:pPr>
      <w:r>
        <w:rPr>
          <w:rStyle w:val="Refdecomentrio"/>
        </w:rPr>
        <w:annotationRef/>
      </w:r>
      <w:r w:rsidR="001E19E3">
        <w:rPr>
          <w:b/>
          <w:bCs/>
          <w:i/>
          <w:iCs/>
        </w:rPr>
        <w:t xml:space="preserve">Nota Explicativa: </w:t>
      </w:r>
      <w:r w:rsidR="001E19E3">
        <w:rPr>
          <w:i/>
          <w:iCs/>
        </w:rPr>
        <w:t xml:space="preserve">De acordo com o art. 19, inciso I da Instrução Normativa SGD/ME nº 94, de 2022, a definição dos níveis mínimos de serviço são indicadores mensuráveis estabelecidos pelo contratante </w:t>
      </w:r>
      <w:r w:rsidR="001E19E3">
        <w:rPr>
          <w:i/>
          <w:iCs/>
          <w:color w:val="000000"/>
        </w:rPr>
        <w:t>para aferir objetivamente os resultados pretendidos com a contratação. A quantidade e tipos de indicadores, assim como seus parâmetros e dosimetria da glosa e sanção, devem ser definidos pela Equipe de Planejamento da Contratação de acordo com o objeto a ser contratado.</w:t>
      </w:r>
    </w:p>
  </w:comment>
  <w:comment w:id="53" w:author="Autor" w:initials="A">
    <w:p w14:paraId="032A4310" w14:textId="77777777" w:rsidR="00086A76" w:rsidRDefault="009C28F3">
      <w:pPr>
        <w:pStyle w:val="Textodecomentrio"/>
      </w:pPr>
      <w:r>
        <w:rPr>
          <w:rStyle w:val="Refdecomentrio"/>
        </w:rPr>
        <w:annotationRef/>
      </w:r>
      <w:r w:rsidR="00086A76">
        <w:rPr>
          <w:b/>
          <w:bCs/>
          <w:i/>
          <w:iCs/>
        </w:rPr>
        <w:t xml:space="preserve">Nota Explicativa 1: </w:t>
      </w:r>
      <w:r w:rsidR="00086A76">
        <w:rPr>
          <w:i/>
          <w:iCs/>
        </w:rPr>
        <w:t xml:space="preserve">De acordo com o art. 19, inciso IV da Instrução Normativa SGD/ME nº 94, de 2022, as sanções administrativas devem ser claras e detalhadas, de acordo com os arts. 155 a 163 da Lei nº 14.133, de 2021, observando: </w:t>
      </w:r>
    </w:p>
    <w:p w14:paraId="075B63B4" w14:textId="77777777" w:rsidR="00086A76" w:rsidRDefault="00086A76">
      <w:pPr>
        <w:pStyle w:val="Textodecomentrio"/>
        <w:numPr>
          <w:ilvl w:val="0"/>
          <w:numId w:val="38"/>
        </w:numPr>
      </w:pPr>
      <w:r>
        <w:rPr>
          <w:i/>
          <w:iCs/>
          <w:color w:val="000000"/>
        </w:rPr>
        <w:t xml:space="preserve">vinculação aos termos contratuais; </w:t>
      </w:r>
    </w:p>
    <w:p w14:paraId="580CAE48" w14:textId="77777777" w:rsidR="00086A76" w:rsidRDefault="00086A76">
      <w:pPr>
        <w:pStyle w:val="Textodecomentrio"/>
        <w:numPr>
          <w:ilvl w:val="0"/>
          <w:numId w:val="38"/>
        </w:numPr>
      </w:pPr>
      <w:r>
        <w:rPr>
          <w:i/>
          <w:iCs/>
          <w:color w:val="000000"/>
        </w:rPr>
        <w:t>proporcionalidade das sanções previstas ao grau do prejuízo causado pelo descumprimento das respectivas obrigações;</w:t>
      </w:r>
    </w:p>
    <w:p w14:paraId="7986F256" w14:textId="77777777" w:rsidR="00086A76" w:rsidRDefault="00086A76">
      <w:pPr>
        <w:pStyle w:val="Textodecomentrio"/>
        <w:numPr>
          <w:ilvl w:val="0"/>
          <w:numId w:val="38"/>
        </w:numPr>
      </w:pPr>
      <w:r>
        <w:rPr>
          <w:i/>
          <w:iCs/>
          <w:color w:val="000000"/>
        </w:rPr>
        <w:t>as situações em que advertências serão aplicadas;</w:t>
      </w:r>
    </w:p>
    <w:p w14:paraId="490BB744" w14:textId="77777777" w:rsidR="00086A76" w:rsidRDefault="00086A76">
      <w:pPr>
        <w:pStyle w:val="Textodecomentrio"/>
        <w:numPr>
          <w:ilvl w:val="0"/>
          <w:numId w:val="38"/>
        </w:numPr>
      </w:pPr>
      <w:r>
        <w:rPr>
          <w:i/>
          <w:iCs/>
          <w:color w:val="000000"/>
        </w:rPr>
        <w:t xml:space="preserve">as situações em que as multas serão aplicadas, com seus percentuais correspondentes, que obedecerão a uma escala gradual para as sanções recorrentes; </w:t>
      </w:r>
    </w:p>
    <w:p w14:paraId="61828671" w14:textId="77777777" w:rsidR="00086A76" w:rsidRDefault="00086A76">
      <w:pPr>
        <w:pStyle w:val="Textodecomentrio"/>
        <w:numPr>
          <w:ilvl w:val="0"/>
          <w:numId w:val="38"/>
        </w:numPr>
      </w:pPr>
      <w:r>
        <w:rPr>
          <w:i/>
          <w:iCs/>
          <w:color w:val="000000"/>
        </w:rPr>
        <w:t xml:space="preserve">as situações em que o contrato será rescindido por parte da Administração devido ao não atendimento de termos contratuais, da recorrência de aplicação de multas ou outros motivos; </w:t>
      </w:r>
    </w:p>
    <w:p w14:paraId="676C759D" w14:textId="77777777" w:rsidR="00086A76" w:rsidRDefault="00086A76">
      <w:pPr>
        <w:pStyle w:val="Textodecomentrio"/>
        <w:numPr>
          <w:ilvl w:val="0"/>
          <w:numId w:val="38"/>
        </w:numPr>
      </w:pPr>
      <w:r>
        <w:t>as situações em que a contratada terá suspensa a participação em licitações e impedimento para contratar com a Administração; e</w:t>
      </w:r>
    </w:p>
    <w:p w14:paraId="46E8FCB3" w14:textId="77777777" w:rsidR="00086A76" w:rsidRDefault="00086A76">
      <w:pPr>
        <w:pStyle w:val="Textodecomentrio"/>
        <w:numPr>
          <w:ilvl w:val="0"/>
          <w:numId w:val="39"/>
        </w:numPr>
        <w:ind w:left="500"/>
      </w:pPr>
      <w:r>
        <w:t>as situações em que a contratada será declarada inidônea para licitar ou contratar com a Administração, conforme previsto em Lei</w:t>
      </w:r>
      <w:r>
        <w:rPr>
          <w:i/>
          <w:iCs/>
          <w:color w:val="000000"/>
        </w:rPr>
        <w:t>.</w:t>
      </w:r>
    </w:p>
    <w:p w14:paraId="733331BF" w14:textId="77777777" w:rsidR="00086A76" w:rsidRDefault="00086A76">
      <w:pPr>
        <w:pStyle w:val="Textodecomentrio"/>
      </w:pPr>
    </w:p>
    <w:p w14:paraId="0E085A9C" w14:textId="77777777" w:rsidR="00086A76" w:rsidRDefault="00086A76">
      <w:pPr>
        <w:pStyle w:val="Textodecomentrio"/>
      </w:pPr>
      <w:r>
        <w:rPr>
          <w:b/>
          <w:bCs/>
          <w:i/>
          <w:iCs/>
          <w:color w:val="000000"/>
        </w:rPr>
        <w:t xml:space="preserve">Nota Explicativa 2: </w:t>
      </w:r>
      <w:r>
        <w:rPr>
          <w:i/>
          <w:iCs/>
          <w:color w:val="000000"/>
        </w:rPr>
        <w:t>A tabela abaixo é meramente exemplificativa, podendo ser livremente alterada conforme o caso concreto.</w:t>
      </w:r>
    </w:p>
    <w:p w14:paraId="7188CDA3" w14:textId="77777777" w:rsidR="00086A76" w:rsidRDefault="00086A76">
      <w:pPr>
        <w:pStyle w:val="Textodecomentrio"/>
      </w:pPr>
    </w:p>
    <w:p w14:paraId="4614A222" w14:textId="77777777" w:rsidR="00086A76" w:rsidRDefault="00086A76" w:rsidP="003D6E0D">
      <w:pPr>
        <w:pStyle w:val="Textodecomentrio"/>
      </w:pPr>
      <w:r>
        <w:rPr>
          <w:b/>
          <w:bCs/>
          <w:i/>
          <w:iCs/>
          <w:color w:val="000000"/>
        </w:rPr>
        <w:t xml:space="preserve">Nota Explicativa 3: </w:t>
      </w:r>
      <w:r>
        <w:rPr>
          <w:i/>
          <w:iCs/>
          <w:color w:val="000000"/>
        </w:rPr>
        <w:t xml:space="preserve">Sobre proteção de dados pessoais, o “Guia de Requisitos e de Obrigações quanto a Segurança da Informação e Privacidade” possui um anexo próprio em que são relacionadas as possíveis infrações que devem ser tratadas em caso de descumprimento de cláusulas contratuais sobre o tema, disponível em: </w:t>
      </w:r>
      <w:hyperlink r:id="rId33" w:history="1">
        <w:r w:rsidRPr="00205139">
          <w:rPr>
            <w:rStyle w:val="Hyperlink"/>
            <w:i/>
            <w:iCs/>
          </w:rPr>
          <w:t>https://www.gov.br/governodigital/pt-br/seguranca-e-protecao-de-dados/guias/guia_requisitos_obrigacoes.pdf/@@download/file/guia_requisitos_obrigacoes.pdf</w:t>
        </w:r>
      </w:hyperlink>
    </w:p>
  </w:comment>
  <w:comment w:id="55" w:author="Autor" w:initials="A">
    <w:p w14:paraId="48715753" w14:textId="77777777" w:rsidR="00EC3C36" w:rsidRDefault="00EC3C36" w:rsidP="002572E9">
      <w:pPr>
        <w:pStyle w:val="Textodecomentrio"/>
      </w:pPr>
      <w:r>
        <w:rPr>
          <w:rStyle w:val="Refdecomentrio"/>
        </w:rPr>
        <w:annotationRef/>
      </w:r>
      <w:r>
        <w:rPr>
          <w:b/>
          <w:bCs/>
          <w:highlight w:val="yellow"/>
        </w:rPr>
        <w:t>Nota Explicativa:</w:t>
      </w:r>
      <w:r>
        <w:rPr>
          <w:highlight w:val="yellow"/>
        </w:rPr>
        <w:t xml:space="preserve"> O modelo contém redação mais simples de recebimento. Caso se entenda que há necessidade de maior detalhamento, o órgão poderá promover aprimoramento da redação nesse ponto, inclusive com disciplina do recebimento provisório pelo fiscal técnico e administrativo, se for o caso.</w:t>
      </w:r>
    </w:p>
  </w:comment>
  <w:comment w:id="56" w:author="Autor" w:initials="A">
    <w:p w14:paraId="6C16894D" w14:textId="5E94914F" w:rsidR="00367A60" w:rsidRDefault="00D93A1F">
      <w:pPr>
        <w:pStyle w:val="Textodecomentrio"/>
      </w:pPr>
      <w:r>
        <w:rPr>
          <w:rStyle w:val="Refdecomentrio"/>
        </w:rPr>
        <w:annotationRef/>
      </w:r>
      <w:r>
        <w:rPr>
          <w:b/>
          <w:bCs/>
          <w:i/>
          <w:iCs/>
          <w:color w:val="000000"/>
        </w:rPr>
        <w:t>Nota explicativa:</w:t>
      </w:r>
      <w:r>
        <w:rPr>
          <w:i/>
          <w:iCs/>
          <w:color w:val="000000"/>
        </w:rPr>
        <w:t xml:space="preserve"> O art. 7º, inciso I, </w:t>
      </w:r>
      <w:hyperlink r:id="rId34" w:history="1">
        <w:r>
          <w:rPr>
            <w:rStyle w:val="Hyperlink"/>
            <w:i/>
            <w:iCs/>
          </w:rPr>
          <w:t>da Instrução Normativa SEGES/ME nº 77, de 4 de novembro de 2022</w:t>
        </w:r>
      </w:hyperlink>
      <w:r>
        <w:rPr>
          <w:i/>
          <w:iCs/>
          <w:color w:val="000000"/>
        </w:rPr>
        <w:t xml:space="preserve">, estabelece o prazo de 10 (dez dias) úteis para a liquidação da despesa, </w:t>
      </w:r>
      <w:r>
        <w:rPr>
          <w:b/>
          <w:bCs/>
          <w:i/>
          <w:iCs/>
          <w:color w:val="000000"/>
        </w:rPr>
        <w:t xml:space="preserve">a contar do recebimento da nota fiscal ou instrumento de cobrança equivalente </w:t>
      </w:r>
      <w:r>
        <w:rPr>
          <w:i/>
          <w:iCs/>
          <w:color w:val="000000"/>
        </w:rPr>
        <w:t xml:space="preserve">pela Administração. Tendo em vista que os bens serão entregues para a Administração juntamente com a respectiva nota fiscal ou instrumento equivalente de cobrança (fatura, </w:t>
      </w:r>
      <w:proofErr w:type="spellStart"/>
      <w:r>
        <w:rPr>
          <w:i/>
          <w:iCs/>
          <w:color w:val="000000"/>
        </w:rPr>
        <w:t>invoice</w:t>
      </w:r>
      <w:proofErr w:type="spellEnd"/>
      <w:r>
        <w:rPr>
          <w:i/>
          <w:iCs/>
          <w:color w:val="000000"/>
        </w:rPr>
        <w:t xml:space="preserve"> etc.), deve-se concluir que, no caso das compras, durante o curso do prazo de liquidação, a Administração deverá realizar também os recebimentos provisório e definitivo do bem. Em outras palavras, </w:t>
      </w:r>
      <w:r>
        <w:rPr>
          <w:b/>
          <w:bCs/>
          <w:i/>
          <w:iCs/>
          <w:color w:val="000000"/>
        </w:rPr>
        <w:t>o prazo máximo de 10 dias úteis deverá ser suficiente para as providências de recebimentos provisório, definitivo e de liquidação</w:t>
      </w:r>
      <w:r>
        <w:rPr>
          <w:i/>
          <w:iCs/>
          <w:color w:val="000000"/>
        </w:rPr>
        <w:t xml:space="preserve">. Assim, embora a </w:t>
      </w:r>
      <w:hyperlink r:id="rId35" w:history="1">
        <w:r>
          <w:rPr>
            <w:rStyle w:val="Hyperlink"/>
            <w:i/>
            <w:iCs/>
          </w:rPr>
          <w:t>Lei nº 14.133/21</w:t>
        </w:r>
      </w:hyperlink>
      <w:r>
        <w:rPr>
          <w:i/>
          <w:iCs/>
          <w:color w:val="000000"/>
        </w:rPr>
        <w:t xml:space="preserve"> não fixe prazo máximo de recebimento definitivo, este prazo deverá ser inferior ao fixado para liquidação de despesa pela </w:t>
      </w:r>
      <w:hyperlink r:id="rId36" w:history="1">
        <w:r>
          <w:rPr>
            <w:rStyle w:val="Hyperlink"/>
            <w:i/>
            <w:iCs/>
          </w:rPr>
          <w:t>IN SEGES/ME nº 77, de 2022</w:t>
        </w:r>
      </w:hyperlink>
      <w:r>
        <w:rPr>
          <w:i/>
          <w:iCs/>
          <w:color w:val="000000"/>
        </w:rPr>
        <w:t>. Portanto, a Administração deve definir o prazo de recebimento considerando o máximo de 10 dias úteis, a sua realidade administrativa, a complexidade do objeto e o tempo que será consumido para os procedimentos contábeis de liquidação. Em sendo detectado, na fase de planejamento da contratação (notadamente no gerenciamento dos riscos), que haverá dificuldades para cumprimento do prazo estabelecido, deverão ser previstas medidas para superar tais contingências.</w:t>
      </w:r>
    </w:p>
  </w:comment>
  <w:comment w:id="57" w:author="Autor" w:initials="A">
    <w:p w14:paraId="6C16894E" w14:textId="59CD9BBF" w:rsidR="00367A60" w:rsidRDefault="00D93A1F">
      <w:pPr>
        <w:pStyle w:val="Textodecomentrio"/>
      </w:pPr>
      <w:r>
        <w:rPr>
          <w:rStyle w:val="Refdecomentrio"/>
        </w:rPr>
        <w:annotationRef/>
      </w:r>
      <w:r>
        <w:rPr>
          <w:b/>
          <w:bCs/>
          <w:i/>
          <w:iCs/>
          <w:color w:val="000000"/>
        </w:rPr>
        <w:t xml:space="preserve">Nota Explicativa: </w:t>
      </w:r>
      <w:r>
        <w:rPr>
          <w:i/>
          <w:iCs/>
          <w:color w:val="000000"/>
        </w:rPr>
        <w:t xml:space="preserve">Observar que o artigo 7º, §2º, </w:t>
      </w:r>
      <w:hyperlink r:id="rId37" w:history="1">
        <w:r>
          <w:rPr>
            <w:rStyle w:val="Hyperlink"/>
            <w:i/>
            <w:iCs/>
          </w:rPr>
          <w:t>da Instrução Normativa nº 77, de 2022</w:t>
        </w:r>
      </w:hyperlink>
      <w:r>
        <w:rPr>
          <w:i/>
          <w:iCs/>
          <w:color w:val="000000"/>
        </w:rPr>
        <w:t xml:space="preserve">, prevê que “Para as contratações decorrentes de despesas cujos valores não ultrapassem o limite de que trata o inciso II do </w:t>
      </w:r>
      <w:hyperlink r:id="rId38" w:history="1">
        <w:r>
          <w:rPr>
            <w:rStyle w:val="Hyperlink"/>
            <w:i/>
            <w:iCs/>
          </w:rPr>
          <w:t>art. 75 da Lei nº 14.133, de 2021</w:t>
        </w:r>
      </w:hyperlink>
      <w:r>
        <w:rPr>
          <w:i/>
          <w:iCs/>
          <w:color w:val="000000"/>
        </w:rPr>
        <w:t xml:space="preserve">, os prazos de que dos incisos I e II do caput </w:t>
      </w:r>
      <w:r>
        <w:rPr>
          <w:b/>
          <w:bCs/>
          <w:i/>
          <w:iCs/>
          <w:color w:val="000000"/>
        </w:rPr>
        <w:t>serão reduzidos pela metade</w:t>
      </w:r>
      <w:r>
        <w:rPr>
          <w:i/>
          <w:iCs/>
          <w:color w:val="000000"/>
        </w:rPr>
        <w:t>.” (</w:t>
      </w:r>
      <w:proofErr w:type="spellStart"/>
      <w:r>
        <w:rPr>
          <w:i/>
          <w:iCs/>
          <w:color w:val="000000"/>
        </w:rPr>
        <w:t>g.n</w:t>
      </w:r>
      <w:proofErr w:type="spellEnd"/>
      <w:r>
        <w:rPr>
          <w:i/>
          <w:iCs/>
          <w:color w:val="000000"/>
        </w:rPr>
        <w:t>). Como o prazo máximo de liquidação será reduzido pela metade, então o prazo de recebimento também deverá ser ajustado.</w:t>
      </w:r>
    </w:p>
  </w:comment>
  <w:comment w:id="58" w:author="Autor" w:initials="A">
    <w:p w14:paraId="6C16894F" w14:textId="77777777" w:rsidR="00367A60" w:rsidRDefault="00D93A1F">
      <w:pPr>
        <w:pStyle w:val="Textodecomentrio"/>
      </w:pPr>
      <w:r>
        <w:rPr>
          <w:rStyle w:val="Refdecomentrio"/>
        </w:rPr>
        <w:annotationRef/>
      </w:r>
      <w:r>
        <w:rPr>
          <w:b/>
          <w:bCs/>
          <w:i/>
          <w:iCs/>
          <w:color w:val="000000"/>
        </w:rPr>
        <w:t>Nota Explicativa:</w:t>
      </w:r>
      <w:r>
        <w:rPr>
          <w:i/>
          <w:iCs/>
          <w:color w:val="000000"/>
        </w:rPr>
        <w:t xml:space="preserve"> Deverá a Administração indicar o índice de preços a ser utilizado para a atualização monetária do valor devido ao contratado.</w:t>
      </w:r>
    </w:p>
  </w:comment>
  <w:comment w:id="59" w:author="Autor" w:initials="A">
    <w:p w14:paraId="6C168950" w14:textId="77777777" w:rsidR="00367A60" w:rsidRDefault="00D93A1F">
      <w:pPr>
        <w:pStyle w:val="Textodecomentrio"/>
      </w:pPr>
      <w:r>
        <w:rPr>
          <w:rStyle w:val="Refdecomentrio"/>
        </w:rPr>
        <w:annotationRef/>
      </w:r>
      <w:r>
        <w:rPr>
          <w:b/>
          <w:bCs/>
          <w:i/>
          <w:iCs/>
          <w:color w:val="000000"/>
        </w:rPr>
        <w:t xml:space="preserve">Nota Explicativa: </w:t>
      </w:r>
      <w:r>
        <w:rPr>
          <w:i/>
          <w:iCs/>
          <w:color w:val="000000"/>
        </w:rPr>
        <w:t>A natureza do contrato e o objeto da contratação irão determinar a retenção tributária eventualmente cabível, bem como a possibilidade de a empresa se beneficiar da condição de optante do Simples Nacional, dentre outras questões de caráter tributário.</w:t>
      </w:r>
    </w:p>
  </w:comment>
  <w:comment w:id="60" w:author="Autor" w:initials="A">
    <w:p w14:paraId="6C168951" w14:textId="77777777" w:rsidR="00367A60" w:rsidRDefault="00D93A1F">
      <w:pPr>
        <w:pStyle w:val="Textodecomentrio"/>
      </w:pPr>
      <w:r>
        <w:rPr>
          <w:rStyle w:val="Refdecomentrio"/>
        </w:rPr>
        <w:annotationRef/>
      </w:r>
      <w:r>
        <w:rPr>
          <w:b/>
          <w:bCs/>
          <w:i/>
          <w:iCs/>
          <w:color w:val="000000"/>
        </w:rPr>
        <w:t>Nota Explicativa:</w:t>
      </w:r>
      <w:r>
        <w:rPr>
          <w:i/>
          <w:iCs/>
          <w:color w:val="000000"/>
        </w:rPr>
        <w:t xml:space="preserve"> Incluir esse item no caso de a contratação adotar o pagamento antecipado previsto no</w:t>
      </w:r>
      <w:hyperlink r:id="rId39" w:history="1">
        <w:r>
          <w:rPr>
            <w:rStyle w:val="Hyperlink"/>
            <w:i/>
            <w:iCs/>
          </w:rPr>
          <w:t xml:space="preserve"> § 1º do art. 145 da Lei nº 14.133, de 2021</w:t>
        </w:r>
      </w:hyperlink>
      <w:r>
        <w:rPr>
          <w:i/>
          <w:iCs/>
          <w:color w:val="000000"/>
        </w:rPr>
        <w:t>.</w:t>
      </w:r>
    </w:p>
    <w:p w14:paraId="6C168952" w14:textId="77777777" w:rsidR="00367A60" w:rsidRDefault="00D93A1F">
      <w:pPr>
        <w:pStyle w:val="Textodecomentrio"/>
      </w:pPr>
      <w:r>
        <w:rPr>
          <w:i/>
          <w:iCs/>
          <w:color w:val="000000"/>
        </w:rPr>
        <w:t>Importante lembrar que, para a utilização desse mecanismo, é necessário que se demonstre nos autos que a antecipação do pagamento é, alternativamente, ou condição indispensável para a obtenção do bem, ou propicia sensível economia de recursos (art. 145, § 1º, da Lei nº 14.133, de 2021). Em todo o caso, a lei impõe que a adoção do pagamento antecipado, parcial ou total, seja precedida de justificativa prévia.</w:t>
      </w:r>
    </w:p>
  </w:comment>
  <w:comment w:id="61" w:author="Autor" w:initials="A">
    <w:p w14:paraId="6C168953" w14:textId="77777777" w:rsidR="00367A60" w:rsidRDefault="00D93A1F">
      <w:pPr>
        <w:pStyle w:val="Textodecomentrio"/>
      </w:pPr>
      <w:r>
        <w:rPr>
          <w:rStyle w:val="Refdecomentrio"/>
        </w:rPr>
        <w:annotationRef/>
      </w:r>
      <w:r>
        <w:rPr>
          <w:b/>
          <w:bCs/>
          <w:i/>
          <w:iCs/>
          <w:color w:val="000000"/>
        </w:rPr>
        <w:t>Nota Explicativa:</w:t>
      </w:r>
      <w:r>
        <w:rPr>
          <w:i/>
          <w:iCs/>
          <w:color w:val="000000"/>
        </w:rPr>
        <w:t xml:space="preserve"> Cabe à área técnica ajustar os itens 7.24, 7,25, 7.26, 7.26.1, 7.26.2, </w:t>
      </w:r>
      <w:proofErr w:type="spellStart"/>
      <w:r>
        <w:rPr>
          <w:i/>
          <w:iCs/>
          <w:color w:val="000000"/>
        </w:rPr>
        <w:t>etc</w:t>
      </w:r>
      <w:proofErr w:type="spellEnd"/>
      <w:r>
        <w:rPr>
          <w:i/>
          <w:iCs/>
          <w:color w:val="000000"/>
        </w:rPr>
        <w:t xml:space="preserve">, conforme as peculiaridades do contrato. É possível, por exemplo: fazer o pagamento antecipado apenas parcial, com o remanescente sendo pago com a execução do contrato; estabelecer pagamento antecipado integralmente no início do contrato ou dividido em etapas; prever prazos antes ou após o início da etapa conforme o cronograma fixado para o fornecimento dos bens, ou ainda combinar as possibilidades acima, dentre outras. Saliente-se, apenas, que a forma de antecipação do pagamento (se integralmente no início, se por etapas etc.) deve ser objeto de justificativa específica, que motive a estratégia utilizada pelo contratante. </w:t>
      </w:r>
    </w:p>
  </w:comment>
  <w:comment w:id="62" w:author="Autor" w:initials="A">
    <w:p w14:paraId="6C168954" w14:textId="77777777" w:rsidR="00367A60" w:rsidRDefault="00D93A1F">
      <w:pPr>
        <w:pStyle w:val="Textodecomentrio"/>
      </w:pPr>
      <w:r>
        <w:rPr>
          <w:rStyle w:val="Refdecomentrio"/>
        </w:rPr>
        <w:annotationRef/>
      </w:r>
      <w:r>
        <w:rPr>
          <w:b/>
          <w:bCs/>
          <w:i/>
          <w:iCs/>
          <w:color w:val="000000"/>
        </w:rPr>
        <w:t>Nota Explicativa:</w:t>
      </w:r>
      <w:r>
        <w:rPr>
          <w:i/>
          <w:iCs/>
          <w:color w:val="000000"/>
        </w:rPr>
        <w:t xml:space="preserve"> A previsão dos itens 7.27, 7.27.1, 7.27.2, 7.28, 7.29 e 7.30 é obrigatória caso seja adotado o pagamento antecipado.</w:t>
      </w:r>
    </w:p>
  </w:comment>
  <w:comment w:id="63" w:author="Autor" w:initials="A">
    <w:p w14:paraId="6C168955" w14:textId="77777777" w:rsidR="00367A60" w:rsidRDefault="00D93A1F">
      <w:pPr>
        <w:pStyle w:val="Textodecomentrio"/>
      </w:pPr>
      <w:r>
        <w:rPr>
          <w:rStyle w:val="Refdecomentrio"/>
        </w:rPr>
        <w:annotationRef/>
      </w:r>
      <w:r>
        <w:rPr>
          <w:b/>
          <w:bCs/>
          <w:i/>
          <w:iCs/>
          <w:color w:val="000000"/>
        </w:rPr>
        <w:t>Nota Explicativa:</w:t>
      </w:r>
      <w:r>
        <w:rPr>
          <w:i/>
          <w:iCs/>
          <w:color w:val="000000"/>
        </w:rPr>
        <w:t xml:space="preserve"> A adoção das medidas abaixo é facultativa, conforme art. 145, §2º, e deve ser objeto de justificativa, que demonstre a adequação das opções escolhidas, incluindo valores e percentuais respectivos, com a contratação em questão e a antecipação a ser feita, em especial caso se opte por não utilizar quaisquer das medidas abaixo.</w:t>
      </w:r>
    </w:p>
    <w:p w14:paraId="6C168956" w14:textId="77777777" w:rsidR="00367A60" w:rsidRDefault="00D93A1F">
      <w:pPr>
        <w:pStyle w:val="Textodecomentrio"/>
      </w:pPr>
      <w:r>
        <w:rPr>
          <w:i/>
          <w:iCs/>
          <w:color w:val="000000"/>
        </w:rPr>
        <w:t>O dimensionamento do uso das cautelas facultativas ocorrerá conforme a demanda e as características do contrato a ser firmado, sempre mediante apresentação de justificativa, que deverá abordar o elo entre a situação fática em questão e as garantias eventualmente eleitas.</w:t>
      </w:r>
    </w:p>
  </w:comment>
  <w:comment w:id="64" w:author="Autor" w:initials="A">
    <w:p w14:paraId="6C168957" w14:textId="77777777" w:rsidR="00367A60" w:rsidRDefault="00D93A1F">
      <w:pPr>
        <w:pStyle w:val="Textodecomentrio"/>
      </w:pPr>
      <w:r>
        <w:rPr>
          <w:rStyle w:val="Refdecomentrio"/>
        </w:rPr>
        <w:annotationRef/>
      </w:r>
      <w:r>
        <w:rPr>
          <w:b/>
          <w:bCs/>
          <w:i/>
          <w:iCs/>
          <w:color w:val="000000"/>
        </w:rPr>
        <w:t>Nota Explicativa:</w:t>
      </w:r>
      <w:r>
        <w:rPr>
          <w:i/>
          <w:iCs/>
          <w:color w:val="000000"/>
        </w:rPr>
        <w:t xml:space="preserve"> Essa condição só seria factível se houver antecipação de pagamento durante a execução contratual e não só no início do contrato. Se houver utilização dessa cautela, deve haver a previsão dos momentos de comprovação de execução para os fins deste item.</w:t>
      </w:r>
    </w:p>
  </w:comment>
  <w:comment w:id="65" w:author="Autor" w:initials="A">
    <w:p w14:paraId="6C168958" w14:textId="77777777" w:rsidR="00367A60" w:rsidRDefault="00D93A1F">
      <w:pPr>
        <w:pStyle w:val="Textodecomentrio"/>
      </w:pPr>
      <w:r>
        <w:rPr>
          <w:rStyle w:val="Refdecomentrio"/>
        </w:rPr>
        <w:annotationRef/>
      </w:r>
      <w:r>
        <w:rPr>
          <w:b/>
          <w:bCs/>
          <w:i/>
          <w:iCs/>
          <w:color w:val="000000"/>
        </w:rPr>
        <w:t>Nota Explicativa:</w:t>
      </w:r>
      <w:r>
        <w:rPr>
          <w:i/>
          <w:iCs/>
          <w:color w:val="000000"/>
        </w:rPr>
        <w:t xml:space="preserve"> Cabe à Administração prever o percentual que seja mais razoável para o caso. Ressalte-se, entretanto, que, no caso de antecipação parcial do pagamento, não se deve exigir a garantia de que trata este item em patamar superior ao valor que for antecipado.</w:t>
      </w:r>
    </w:p>
  </w:comment>
  <w:comment w:id="66" w:author="Autor" w:initials="A">
    <w:p w14:paraId="6C168959" w14:textId="448DCB40" w:rsidR="00367A60" w:rsidRDefault="00D93A1F">
      <w:pPr>
        <w:pStyle w:val="Textodecomentrio"/>
      </w:pPr>
      <w:r>
        <w:rPr>
          <w:rStyle w:val="Refdecomentrio"/>
        </w:rPr>
        <w:annotationRef/>
      </w:r>
      <w:r>
        <w:rPr>
          <w:b/>
          <w:bCs/>
          <w:i/>
          <w:iCs/>
          <w:color w:val="000000"/>
        </w:rPr>
        <w:t>Nota Explicativa:</w:t>
      </w:r>
      <w:r>
        <w:rPr>
          <w:i/>
          <w:iCs/>
          <w:color w:val="000000"/>
        </w:rPr>
        <w:t xml:space="preserve"> A </w:t>
      </w:r>
      <w:hyperlink r:id="rId40" w:history="1">
        <w:r>
          <w:rPr>
            <w:rStyle w:val="Hyperlink"/>
            <w:i/>
            <w:iCs/>
          </w:rPr>
          <w:t>IN SEGES/ME nº 53, de 2020</w:t>
        </w:r>
      </w:hyperlink>
      <w:r>
        <w:rPr>
          <w:i/>
          <w:iCs/>
          <w:color w:val="000000"/>
        </w:rPr>
        <w:t xml:space="preserve">, disciplinou uma modalidade específica de cessão de crédito no âmbito dos contratos administrativos – a denominada “operação de crédito garantida por cessão fiduciária” (ou, simplesmente, “cessão fiduciária”) –, prescrevendo, em seu art. 15, que editais e contratos prevejam expressamente sua admissibilidade. A possibilidade de cessão dos créditos de que trata a referida Instrução Normativa é, portanto, mandatória/cogente/impositiva. </w:t>
      </w:r>
    </w:p>
    <w:p w14:paraId="6C16895A" w14:textId="77777777" w:rsidR="00367A60" w:rsidRDefault="00D93A1F">
      <w:pPr>
        <w:pStyle w:val="Textodecomentrio"/>
      </w:pPr>
      <w:r>
        <w:rPr>
          <w:i/>
          <w:iCs/>
          <w:color w:val="000000"/>
        </w:rPr>
        <w:t xml:space="preserve">A cessão fiduciária, regida pela </w:t>
      </w:r>
      <w:hyperlink r:id="rId41" w:history="1">
        <w:r>
          <w:rPr>
            <w:rStyle w:val="Hyperlink"/>
            <w:i/>
            <w:iCs/>
          </w:rPr>
          <w:t>IN SEGES/ME nº 53/2020</w:t>
        </w:r>
      </w:hyperlink>
      <w:r>
        <w:rPr>
          <w:i/>
          <w:iCs/>
          <w:color w:val="000000"/>
        </w:rPr>
        <w:t xml:space="preserve">, é feita com instituição financeira, para garantia de operação de crédito e ocorre somente por intermédio do sistema </w:t>
      </w:r>
      <w:hyperlink r:id="rId42" w:history="1">
        <w:proofErr w:type="spellStart"/>
        <w:r>
          <w:rPr>
            <w:rStyle w:val="Hyperlink"/>
            <w:i/>
            <w:iCs/>
          </w:rPr>
          <w:t>AntecipaGOV</w:t>
        </w:r>
        <w:proofErr w:type="spellEnd"/>
      </w:hyperlink>
      <w:r>
        <w:rPr>
          <w:i/>
          <w:iCs/>
          <w:color w:val="000000"/>
        </w:rPr>
        <w:t>. Neste tipo de negócio jurídico, o fornecedor que detém um vínculo contratual com a Administração Pública, contrai empréstimo perante instituição financeira e, como garantia da operação, cede a esta última seus direitos creditórios pertinentes ao contrato administrativo.</w:t>
      </w:r>
    </w:p>
    <w:p w14:paraId="6C16895B" w14:textId="77777777" w:rsidR="00367A60" w:rsidRDefault="00D93A1F">
      <w:pPr>
        <w:pStyle w:val="Textodecomentrio"/>
      </w:pPr>
      <w:r>
        <w:rPr>
          <w:i/>
          <w:iCs/>
          <w:color w:val="000000"/>
        </w:rPr>
        <w:t xml:space="preserve">Já em relação às demais modalidades de cessão de crédito, não abrangidas pela IN SEGES/ME nº 53/2020, feitas com outros tipos de particulares, tem-se que sua previsão em editais e contratos administrativos, embora não obrigatória, continua admitida por força do </w:t>
      </w:r>
      <w:hyperlink r:id="rId43" w:history="1">
        <w:r>
          <w:rPr>
            <w:rStyle w:val="Hyperlink"/>
            <w:i/>
            <w:iCs/>
          </w:rPr>
          <w:t>Parecer JL-01, do Advogado-Geral da União</w:t>
        </w:r>
      </w:hyperlink>
      <w:r>
        <w:rPr>
          <w:i/>
          <w:iCs/>
          <w:color w:val="000000"/>
        </w:rPr>
        <w:t>, aprovado pelo Sr. Presidente da República em 26/05/2020, e, portanto, vinculante para toda a administração pública (</w:t>
      </w:r>
      <w:hyperlink r:id="rId44" w:history="1">
        <w:r>
          <w:rPr>
            <w:rStyle w:val="Hyperlink"/>
            <w:i/>
            <w:iCs/>
          </w:rPr>
          <w:t>arts. 40, §1º, e 41 da Lei Complementar nº 73, de 1993</w:t>
        </w:r>
      </w:hyperlink>
      <w:r>
        <w:rPr>
          <w:i/>
          <w:iCs/>
          <w:color w:val="000000"/>
        </w:rPr>
        <w:t xml:space="preserve">). </w:t>
      </w:r>
    </w:p>
    <w:p w14:paraId="6C16895C" w14:textId="77777777" w:rsidR="00367A60" w:rsidRDefault="00D93A1F">
      <w:pPr>
        <w:pStyle w:val="Textodecomentrio"/>
      </w:pPr>
      <w:r>
        <w:rPr>
          <w:i/>
          <w:iCs/>
          <w:color w:val="000000"/>
        </w:rPr>
        <w:t xml:space="preserve">Quanto a estas últimas, importa destacar a seguinte condicionante que foi erigida pelo referido </w:t>
      </w:r>
      <w:hyperlink r:id="rId45" w:history="1">
        <w:r>
          <w:rPr>
            <w:rStyle w:val="Hyperlink"/>
            <w:i/>
            <w:iCs/>
          </w:rPr>
          <w:t>Parecer nº JL – 01/2020</w:t>
        </w:r>
      </w:hyperlink>
      <w:r>
        <w:rPr>
          <w:i/>
          <w:iCs/>
          <w:color w:val="000000"/>
        </w:rPr>
        <w:t xml:space="preserve"> como requisito para a sua admissibilidade em contratos administrativos: inexistência de vedação no instrumento convocatório. Assim, relativamente às cessões de crédito em geral, ter-se-á por admitida desde que não haja vedação em cláusula contratual ou no instrumento convocatório.</w:t>
      </w:r>
    </w:p>
    <w:p w14:paraId="6C16895D" w14:textId="77777777" w:rsidR="00367A60" w:rsidRDefault="00D93A1F">
      <w:pPr>
        <w:pStyle w:val="Textodecomentrio"/>
      </w:pPr>
      <w:r>
        <w:rPr>
          <w:i/>
          <w:iCs/>
          <w:color w:val="000000"/>
        </w:rPr>
        <w:t>Para diferenciar uma da outra, orienta-se verificar a pessoa do cessionário, se instituição financeira ou não (no primeiro caso, tenderá a ser cessão fiduciária, portanto obrigatoriamente permitida) e se a destinação é garantir uma operação de crédito (também necessário para o enquadramento como fiduciária).</w:t>
      </w:r>
    </w:p>
  </w:comment>
  <w:comment w:id="68" w:author="Autor" w:initials="A">
    <w:p w14:paraId="6C16895E" w14:textId="77777777" w:rsidR="00367A60" w:rsidRDefault="00D93A1F">
      <w:pPr>
        <w:pStyle w:val="Textodecomentrio"/>
      </w:pPr>
      <w:r>
        <w:rPr>
          <w:rStyle w:val="Refdecomentrio"/>
        </w:rPr>
        <w:annotationRef/>
      </w:r>
      <w:r>
        <w:rPr>
          <w:b/>
          <w:bCs/>
          <w:i/>
          <w:iCs/>
          <w:color w:val="000000"/>
        </w:rPr>
        <w:t>Nota Explicativa:</w:t>
      </w:r>
      <w:r>
        <w:rPr>
          <w:i/>
          <w:iCs/>
          <w:color w:val="000000"/>
        </w:rPr>
        <w:t xml:space="preserve"> No caso do subitem 7.33.1, o órgão contratante pode optar por mudar a redação para já vedar de plano as cessões não fiduciárias. Entretanto, reitera-se que as cessões fiduciárias (subitem 7.33) devem permanecer permitidas, por força do </w:t>
      </w:r>
      <w:hyperlink r:id="rId46" w:history="1">
        <w:r>
          <w:rPr>
            <w:rStyle w:val="Hyperlink"/>
            <w:i/>
            <w:iCs/>
          </w:rPr>
          <w:t>art. 15 da IN SEGES/ME nº 53/2020</w:t>
        </w:r>
      </w:hyperlink>
      <w:r>
        <w:rPr>
          <w:i/>
          <w:iCs/>
          <w:color w:val="000000"/>
        </w:rPr>
        <w:t>.</w:t>
      </w:r>
    </w:p>
  </w:comment>
  <w:comment w:id="70" w:author="Autor" w:initials="A">
    <w:p w14:paraId="7CCAEDF4" w14:textId="77777777" w:rsidR="00464FF8" w:rsidRDefault="00464FF8" w:rsidP="00464FF8">
      <w:r>
        <w:rPr>
          <w:rStyle w:val="Refdecomentrio"/>
        </w:rPr>
        <w:annotationRef/>
      </w:r>
      <w:r w:rsidRPr="728E6B8C">
        <w:rPr>
          <w:b/>
          <w:bCs/>
          <w:i/>
          <w:iCs/>
        </w:rPr>
        <w:t xml:space="preserve">Nota Explicativa: </w:t>
      </w:r>
      <w:r>
        <w:t>A INSTRUÇÃO NORMATIVA Nº 53, DE 8 DE JULHO DE 2020 apresenta algumas limitações quanto ao valor da operação de crédito:</w:t>
      </w:r>
      <w:r>
        <w:annotationRef/>
      </w:r>
    </w:p>
    <w:p w14:paraId="10179B03" w14:textId="77777777" w:rsidR="00464FF8" w:rsidRDefault="00464FF8" w:rsidP="00464FF8">
      <w:r>
        <w:t>Anexo I:</w:t>
      </w:r>
    </w:p>
    <w:p w14:paraId="74A26ED2" w14:textId="77777777" w:rsidR="00464FF8" w:rsidRDefault="00464FF8" w:rsidP="00464FF8">
      <w:r>
        <w:t xml:space="preserve">"1.2. O </w:t>
      </w:r>
      <w:r w:rsidRPr="728E6B8C">
        <w:rPr>
          <w:b/>
          <w:bCs/>
        </w:rPr>
        <w:t>valor da operação de crédito não poderá exceder a setenta por cento do saldo</w:t>
      </w:r>
      <w:r>
        <w:t xml:space="preserve"> a receber atualizado do(s) contrato(s) selecionado(s) pelas instituições financeiras.</w:t>
      </w:r>
    </w:p>
    <w:p w14:paraId="168258FD" w14:textId="77777777" w:rsidR="00464FF8" w:rsidRDefault="00464FF8" w:rsidP="00464FF8">
      <w:r>
        <w:t>(...)</w:t>
      </w:r>
    </w:p>
    <w:p w14:paraId="225C7C11" w14:textId="219CAE90" w:rsidR="00464FF8" w:rsidRDefault="00464FF8" w:rsidP="00464FF8">
      <w:pPr>
        <w:pStyle w:val="Textodecomentrio"/>
      </w:pPr>
      <w:r>
        <w:t xml:space="preserve">a) </w:t>
      </w:r>
      <w:r w:rsidRPr="728E6B8C">
        <w:rPr>
          <w:b/>
          <w:bCs/>
        </w:rPr>
        <w:t xml:space="preserve">o valor máximo da nova operação </w:t>
      </w:r>
      <w:r>
        <w:t>de crédito corresponderá a setenta por cento da diferença entre o saldo atualizado dos créditos do contrato e o saldo devedor atualizado da operação anterior;"</w:t>
      </w:r>
    </w:p>
  </w:comment>
  <w:comment w:id="69" w:author="Autor" w:initials="A">
    <w:p w14:paraId="6C16895F" w14:textId="77777777" w:rsidR="00367A60" w:rsidRDefault="00D93A1F">
      <w:pPr>
        <w:pStyle w:val="Textodecomentrio"/>
      </w:pPr>
      <w:r>
        <w:rPr>
          <w:rStyle w:val="Refdecomentrio"/>
        </w:rPr>
        <w:annotationRef/>
      </w:r>
      <w:r>
        <w:rPr>
          <w:b/>
          <w:bCs/>
          <w:i/>
          <w:iCs/>
          <w:color w:val="000000"/>
        </w:rPr>
        <w:t>Nota Explicativa:</w:t>
      </w:r>
      <w:r>
        <w:rPr>
          <w:i/>
          <w:iCs/>
          <w:color w:val="000000"/>
        </w:rPr>
        <w:t xml:space="preserve"> Os condicionamentos dos subitens 7.34 e 7.35 decorrem das conclusões do Parecer JL-01, de 18 de maio de 2020.</w:t>
      </w:r>
    </w:p>
  </w:comment>
  <w:comment w:id="72" w:author="Autor" w:initials="A">
    <w:p w14:paraId="4D3660C6" w14:textId="552E189D" w:rsidR="00F71829" w:rsidRDefault="00CA2B85">
      <w:pPr>
        <w:pStyle w:val="Textodecomentrio"/>
      </w:pPr>
      <w:r>
        <w:rPr>
          <w:rStyle w:val="Refdecomentrio"/>
        </w:rPr>
        <w:annotationRef/>
      </w:r>
      <w:r w:rsidR="00F71829">
        <w:rPr>
          <w:b/>
          <w:bCs/>
          <w:i/>
          <w:iCs/>
        </w:rPr>
        <w:t>Nota Explicativa:</w:t>
      </w:r>
      <w:r w:rsidR="00F71829">
        <w:rPr>
          <w:i/>
          <w:iCs/>
        </w:rPr>
        <w:t xml:space="preserve"> De acordo com o art. 22, incisos I a V da Instrução Normativa SGD/ME nº 94, de 2022, a definição do regime de execução do contrato de prestação de serviços deverá observar os seguintes regimes:</w:t>
      </w:r>
    </w:p>
    <w:p w14:paraId="3A2B68D7" w14:textId="77777777" w:rsidR="00F71829" w:rsidRDefault="00F71829">
      <w:pPr>
        <w:pStyle w:val="Textodecomentrio"/>
      </w:pPr>
      <w:r>
        <w:rPr>
          <w:i/>
          <w:iCs/>
        </w:rPr>
        <w:t xml:space="preserve">I - </w:t>
      </w:r>
      <w:proofErr w:type="gramStart"/>
      <w:r>
        <w:rPr>
          <w:i/>
          <w:iCs/>
        </w:rPr>
        <w:t>empreitada</w:t>
      </w:r>
      <w:proofErr w:type="gramEnd"/>
      <w:r>
        <w:rPr>
          <w:i/>
          <w:iCs/>
        </w:rPr>
        <w:t xml:space="preserve"> por preço unitário: contratação da execução do serviço por preço certo de unidades determinadas;</w:t>
      </w:r>
    </w:p>
    <w:p w14:paraId="2E61E2F0" w14:textId="77777777" w:rsidR="00F71829" w:rsidRDefault="00F71829">
      <w:pPr>
        <w:pStyle w:val="Textodecomentrio"/>
      </w:pPr>
      <w:r>
        <w:rPr>
          <w:i/>
          <w:iCs/>
        </w:rPr>
        <w:t xml:space="preserve">II - </w:t>
      </w:r>
      <w:proofErr w:type="gramStart"/>
      <w:r>
        <w:rPr>
          <w:i/>
          <w:iCs/>
        </w:rPr>
        <w:t>empreitada</w:t>
      </w:r>
      <w:proofErr w:type="gramEnd"/>
      <w:r>
        <w:rPr>
          <w:i/>
          <w:iCs/>
        </w:rPr>
        <w:t xml:space="preserve"> por preço global: contratação da execução do serviço por preço certo e total;</w:t>
      </w:r>
    </w:p>
    <w:p w14:paraId="7C4BDB10" w14:textId="77777777" w:rsidR="00F71829" w:rsidRDefault="00F71829">
      <w:pPr>
        <w:pStyle w:val="Textodecomentrio"/>
      </w:pPr>
      <w:r>
        <w:rPr>
          <w:i/>
          <w:iCs/>
        </w:rPr>
        <w:t>III - empreitada integral: contratação de empreendimento em sua integralidade, compreendida a totalidade das etapas de serviços e instalações necessárias, sob inteira responsabilidade do contratado até sua entrega ao contratante em condições de entrada em operação, com características adequadas às finalidades para as quais foi contratado e atendidos os requisitos técnicos e legais para sua utilização com segurança estrutural e operacional;</w:t>
      </w:r>
    </w:p>
    <w:p w14:paraId="051FF8C4" w14:textId="77777777" w:rsidR="00F71829" w:rsidRDefault="00F71829">
      <w:pPr>
        <w:pStyle w:val="Textodecomentrio"/>
      </w:pPr>
      <w:r>
        <w:rPr>
          <w:i/>
          <w:iCs/>
        </w:rPr>
        <w:t xml:space="preserve">IV - </w:t>
      </w:r>
      <w:proofErr w:type="gramStart"/>
      <w:r>
        <w:rPr>
          <w:i/>
          <w:iCs/>
        </w:rPr>
        <w:t>contratação</w:t>
      </w:r>
      <w:proofErr w:type="gramEnd"/>
      <w:r>
        <w:rPr>
          <w:i/>
          <w:iCs/>
        </w:rPr>
        <w:t xml:space="preserve"> por tarefa: regime de contratação de mão de obra para pequenos trabalhos por preço certo, com ou sem fornecimento de materiais;</w:t>
      </w:r>
    </w:p>
    <w:p w14:paraId="369725BC" w14:textId="77777777" w:rsidR="00F71829" w:rsidRDefault="00F71829">
      <w:pPr>
        <w:pStyle w:val="Textodecomentrio"/>
      </w:pPr>
      <w:r>
        <w:rPr>
          <w:i/>
          <w:iCs/>
        </w:rPr>
        <w:t xml:space="preserve">V - </w:t>
      </w:r>
      <w:proofErr w:type="gramStart"/>
      <w:r>
        <w:rPr>
          <w:i/>
          <w:iCs/>
        </w:rPr>
        <w:t>fornecimento e prestação</w:t>
      </w:r>
      <w:proofErr w:type="gramEnd"/>
      <w:r>
        <w:rPr>
          <w:i/>
          <w:iCs/>
        </w:rPr>
        <w:t xml:space="preserve"> de serviço associado: regime de contratação em que, além do fornecimento do objeto, o contratado responsabiliza-se por sua operação, manutenção ou ambas, por tempo determinado.</w:t>
      </w:r>
    </w:p>
    <w:p w14:paraId="5F8F6F6B" w14:textId="77777777" w:rsidR="00F71829" w:rsidRDefault="00F71829">
      <w:pPr>
        <w:pStyle w:val="Textodecomentrio"/>
      </w:pPr>
    </w:p>
    <w:p w14:paraId="1CB238B6" w14:textId="77777777" w:rsidR="00F71829" w:rsidRDefault="00F71829">
      <w:pPr>
        <w:pStyle w:val="Textodecomentrio"/>
      </w:pPr>
      <w:r>
        <w:rPr>
          <w:b/>
          <w:bCs/>
          <w:i/>
          <w:iCs/>
        </w:rPr>
        <w:t xml:space="preserve">Nota Explicativa 2: </w:t>
      </w:r>
      <w:r>
        <w:rPr>
          <w:i/>
          <w:iCs/>
          <w:color w:val="000000"/>
        </w:rPr>
        <w:t>O regime de execução deve ser sopesado e explicitado pela Administração, em particular em termos de eficiência na gestão contratual. Como regra, exige-se que as características qualitativas e quantitativas do objeto sejam previamente definidas no edital, permitindo-se aos licitantes a elaboração de proposta fundada em dados objetivos e seguros. Quando isso não é possível, ou seja, quando não se sabe ao certo a estimativa precisa dos itens e quantitativos que compõem o objeto a ser contratado, o gestor deve avaliar a melhor forma de execução contratual. Na empreitada por preço global, cada parte assume, em tese, o risco de eventuais distorções nos quantitativos a serem executados, que podem ser superiores ou inferiores àqueles originalmente previstos na planilha orçamentária da contratação. Justamente por isso, a adoção de tal regime pressupõe um Termo de Referência de boa qualidade, que estime com adequado nível de precisão as especificações e quantitativos da obra ou serviço, fornecendo aos licitantes todos os elementos e informações necessários para o total e completo conhecimento do objeto e a elaboração de proposta fidedigna (art. 47 da Lei nº 8.666, de 1993), para evitar distorções relevantes no decorrer da execução contratual (TCU. Acórdão 1978/2013-Plenário, TC 007.109/2013-0, relator Ministro Valmir Campelo, 31.7.2013). Já na empreitada por preço unitário, em que o preço é fixado por unidade determinada, os pagamentos correspondem à medição dos serviços efetivamente executados, de modo que os riscos dos contratantes em relação a diferenças de quantitativos são menores. Tal regime é mais apropriado para os casos em que não se conhecem de antemão, com adequado nível de precisão, os quantitativos totais da obra ou serviço: a execução das “unidades” se dará de acordo com a necessidade observada, com a realização de medições periódicas a fim de quantificar os serviços efetivamente executados e os correspondentes valores devidos (TCU. Acórdão 1978/2013-Plenário, TC 007.109/2013-0, relator Ministro Valmir Campelo, 31.7.2013). Assim, na empreitada por preço unitário haverá a execução do contrato conforme a demanda, e esse regime de execução foi criado para resolver o problema da necessidade de fixar uma remuneração sem que se tivesse, desde logo, a quantidade exata do encargo a ser executado. A opção da Administração por um ou outro regime não decorre de mera conveniência, mas sim da possibilidade, no caso concreto, de predefinir uma </w:t>
      </w:r>
      <w:r>
        <w:rPr>
          <w:b/>
          <w:bCs/>
          <w:i/>
          <w:iCs/>
          <w:color w:val="000000"/>
        </w:rPr>
        <w:t>estimativa precisa dos itens e respectivos quantitativos que compõem o objeto a ser licitado. Se tal possibilidade existir, a regra é a adoção da empreitada por preço global, normalmente atrelada às obras e serviços de menor complexidade. Do contrário, deve ser adotada a empreitada por preço unitário.</w:t>
      </w:r>
    </w:p>
    <w:p w14:paraId="7C36539D" w14:textId="77777777" w:rsidR="00F71829" w:rsidRDefault="00F71829">
      <w:pPr>
        <w:pStyle w:val="Textodecomentrio"/>
      </w:pPr>
    </w:p>
    <w:p w14:paraId="4B32A266" w14:textId="77777777" w:rsidR="00F71829" w:rsidRDefault="00F71829">
      <w:pPr>
        <w:pStyle w:val="Textodecomentrio"/>
      </w:pPr>
      <w:r>
        <w:rPr>
          <w:b/>
          <w:bCs/>
          <w:i/>
          <w:iCs/>
        </w:rPr>
        <w:t xml:space="preserve">Nota Explicativa 3: </w:t>
      </w:r>
      <w:r>
        <w:rPr>
          <w:i/>
          <w:iCs/>
        </w:rPr>
        <w:t xml:space="preserve"> De acordo com o art. </w:t>
      </w:r>
      <w:proofErr w:type="gramStart"/>
      <w:r>
        <w:rPr>
          <w:i/>
          <w:iCs/>
        </w:rPr>
        <w:t xml:space="preserve">23,  </w:t>
      </w:r>
      <w:proofErr w:type="spellStart"/>
      <w:r>
        <w:rPr>
          <w:i/>
          <w:iCs/>
        </w:rPr>
        <w:t>paragrafo</w:t>
      </w:r>
      <w:proofErr w:type="spellEnd"/>
      <w:proofErr w:type="gramEnd"/>
      <w:r>
        <w:rPr>
          <w:i/>
          <w:iCs/>
        </w:rPr>
        <w:t xml:space="preserve"> único da Instrução Normativa SGD/ME nº 94, de 2022, admite-se a adoção do critério de julgamento baseado em técnica e preço para contratação de bens e serviços especiais de tecnologia da informação e comunicação, de acordo com os arts. 36 a 38 da Lei nº 14.133, de 2021, desde que devidamente justificado nos autos.</w:t>
      </w:r>
    </w:p>
    <w:p w14:paraId="708D0056" w14:textId="77777777" w:rsidR="00F71829" w:rsidRDefault="00F71829">
      <w:pPr>
        <w:pStyle w:val="Textodecomentrio"/>
      </w:pPr>
    </w:p>
    <w:p w14:paraId="6C52E8E9" w14:textId="77777777" w:rsidR="00F71829" w:rsidRDefault="00F71829">
      <w:pPr>
        <w:pStyle w:val="Textodecomentrio"/>
      </w:pPr>
      <w:r>
        <w:rPr>
          <w:b/>
          <w:bCs/>
          <w:i/>
          <w:iCs/>
        </w:rPr>
        <w:t xml:space="preserve">Nota explicativa 4: </w:t>
      </w:r>
      <w:r>
        <w:rPr>
          <w:i/>
          <w:iCs/>
        </w:rPr>
        <w:t xml:space="preserve">De acordo com o art. </w:t>
      </w:r>
      <w:proofErr w:type="gramStart"/>
      <w:r>
        <w:rPr>
          <w:i/>
          <w:iCs/>
        </w:rPr>
        <w:t xml:space="preserve">25,  </w:t>
      </w:r>
      <w:proofErr w:type="spellStart"/>
      <w:r>
        <w:rPr>
          <w:i/>
          <w:iCs/>
        </w:rPr>
        <w:t>paragrafo</w:t>
      </w:r>
      <w:proofErr w:type="spellEnd"/>
      <w:proofErr w:type="gramEnd"/>
      <w:r>
        <w:rPr>
          <w:i/>
          <w:iCs/>
        </w:rPr>
        <w:t xml:space="preserve"> único da Instrução Normativa SGD/ME nº 94, de 2022, é obrigatória a utilização da modalidade </w:t>
      </w:r>
      <w:r>
        <w:rPr>
          <w:b/>
          <w:bCs/>
          <w:i/>
          <w:iCs/>
        </w:rPr>
        <w:t xml:space="preserve">Pregão </w:t>
      </w:r>
      <w:r>
        <w:rPr>
          <w:i/>
          <w:iCs/>
        </w:rPr>
        <w:t>para as contratações de que trata esta Instrução Normativa sempre que a solução de TIC for enquadrada como bem ou serviço comum, podendo-se utilizar o Diálogo Competitivo nos casos específicos previstos no art. 32 da Lei nº 14.133, de 2021, desde que devidamente justificado nos autos.</w:t>
      </w:r>
    </w:p>
    <w:p w14:paraId="43BE34A5" w14:textId="77777777" w:rsidR="00F71829" w:rsidRDefault="00F71829">
      <w:pPr>
        <w:pStyle w:val="Textodecomentrio"/>
      </w:pPr>
    </w:p>
    <w:p w14:paraId="72F67D79" w14:textId="77777777" w:rsidR="00F71829" w:rsidRDefault="00F71829">
      <w:pPr>
        <w:pStyle w:val="Textodecomentrio"/>
      </w:pPr>
      <w:r>
        <w:rPr>
          <w:b/>
          <w:bCs/>
          <w:i/>
          <w:iCs/>
        </w:rPr>
        <w:t xml:space="preserve">Nota explicativa 5: </w:t>
      </w:r>
      <w:r>
        <w:rPr>
          <w:i/>
          <w:iCs/>
        </w:rPr>
        <w:t>Para o caso de Contratação Direta, adequar o título da subseção e registrar a justificativa para a dispensa ou inexigibilidade de licitação.</w:t>
      </w:r>
    </w:p>
    <w:p w14:paraId="75387B7F" w14:textId="77777777" w:rsidR="00F71829" w:rsidRDefault="00F71829">
      <w:pPr>
        <w:pStyle w:val="Textodecomentrio"/>
      </w:pPr>
    </w:p>
    <w:p w14:paraId="0C032821" w14:textId="77777777" w:rsidR="00F71829" w:rsidRDefault="00F71829" w:rsidP="0098685A">
      <w:pPr>
        <w:pStyle w:val="Textodecomentrio"/>
      </w:pPr>
      <w:r>
        <w:rPr>
          <w:b/>
          <w:bCs/>
          <w:i/>
          <w:iCs/>
        </w:rPr>
        <w:t>Nota Explicativa 6:</w:t>
      </w:r>
      <w:r>
        <w:rPr>
          <w:i/>
          <w:iCs/>
        </w:rPr>
        <w:t xml:space="preserve"> Conforme art. 12, § 4º, da IN SGD/ME nº 94, de 2022, nas licitações por preço global, cada serviço ou produto do lote deverá estar discriminado em itens separados nas propostas de preços, de modo a permitir a identificação do seu preço individual na composição do preço global, e a eventual incidência sobre cada item das margens de preferência para produtos e serviços que atendam às Normas Técnicas Brasileiras - NTB, de acordo com o art. 26 da Lei nº 14.133, de 2021.</w:t>
      </w:r>
    </w:p>
  </w:comment>
  <w:comment w:id="73" w:author="Autor" w:initials="A">
    <w:p w14:paraId="32F10C96" w14:textId="4F1284FA" w:rsidR="004C5F53" w:rsidRDefault="00D93A1F">
      <w:pPr>
        <w:pStyle w:val="Textodecomentrio"/>
      </w:pPr>
      <w:r>
        <w:rPr>
          <w:rStyle w:val="Refdecomentrio"/>
        </w:rPr>
        <w:annotationRef/>
      </w:r>
      <w:r w:rsidR="004C5F53">
        <w:rPr>
          <w:b/>
          <w:bCs/>
          <w:i/>
          <w:iCs/>
          <w:color w:val="000000"/>
        </w:rPr>
        <w:t>Nota Explicativa:</w:t>
      </w:r>
      <w:r w:rsidR="004C5F53">
        <w:rPr>
          <w:i/>
          <w:iCs/>
          <w:color w:val="000000"/>
        </w:rPr>
        <w:t xml:space="preserve"> É fundamental que a Administração observe que exigências demasiadas poderão prejudicar a competitividade da licitação e ofender a o disposto no </w:t>
      </w:r>
      <w:hyperlink r:id="rId47" w:history="1">
        <w:r w:rsidR="004C5F53" w:rsidRPr="00BA77A8">
          <w:rPr>
            <w:rStyle w:val="Hyperlink"/>
            <w:i/>
            <w:iCs/>
          </w:rPr>
          <w:t>art. 37, inciso XXI da Constituição Federal</w:t>
        </w:r>
      </w:hyperlink>
      <w:r w:rsidR="004C5F53">
        <w:rPr>
          <w:i/>
          <w:iCs/>
          <w:color w:val="000000"/>
        </w:rPr>
        <w:t>, o qual preceitua que “o processo de licitação pública... somente permitirá as exigências de qualificação técnica e econômica indispensáveis à garantia do cumprimento das obrigações”.</w:t>
      </w:r>
    </w:p>
    <w:p w14:paraId="647C9A6A" w14:textId="77777777" w:rsidR="004C5F53" w:rsidRDefault="004C5F53">
      <w:pPr>
        <w:pStyle w:val="Textodecomentrio"/>
      </w:pPr>
      <w:r>
        <w:rPr>
          <w:i/>
          <w:iCs/>
          <w:color w:val="000000"/>
        </w:rPr>
        <w:t>O</w:t>
      </w:r>
      <w:hyperlink r:id="rId48" w:history="1">
        <w:r w:rsidRPr="00BA77A8">
          <w:rPr>
            <w:rStyle w:val="Hyperlink"/>
            <w:i/>
            <w:iCs/>
          </w:rPr>
          <w:t xml:space="preserve"> art. 70, III, da Lei Nº 14.133/2021</w:t>
        </w:r>
      </w:hyperlink>
      <w:r>
        <w:rPr>
          <w:i/>
          <w:iCs/>
          <w:color w:val="000000"/>
        </w:rPr>
        <w:t>, por sua vez, dispõe que as exigências de habilitação poderão ser dispensadas, “total ou parcialmente, nas contratações para entrega imediata, nas contratações em valores inferiores a 1/4 (um quarto) do limite para dispensa de licitação para compras em geral e nas contratações de produto para pesquisa e desenvolvimento até o valor de R$ 300.000,00 (trezentos mil reais).” (Referidos valores são atualizados anualmente por Decreto, conforme art. 182 da mesma Lei).</w:t>
      </w:r>
    </w:p>
    <w:p w14:paraId="1B3CB462" w14:textId="77777777" w:rsidR="004C5F53" w:rsidRDefault="004C5F53">
      <w:pPr>
        <w:pStyle w:val="Textodecomentrio"/>
      </w:pPr>
      <w:r>
        <w:rPr>
          <w:i/>
          <w:iCs/>
          <w:color w:val="000000"/>
        </w:rPr>
        <w:t xml:space="preserve">A combinação da disposição constitucional com a disposição legal resulta que as exigências de qualificação técnica e econômica nas situações retratadas no art. 70, III, deve ser excepcional e justificada. Nas demais situações, em razão da diretriz constitucional, a Administração deve observar, diante do caso concreto, se o objeto da contratação demanda a exigência de todos os requisitos de habilitação apresentados neste modelo, levando-se em consideração o vulto e/ou a complexidade do objeto, a essencialidade do serviço e os riscos decorrentes de sua paralisação em função da eventual incapacidade econômica do contratado em suportar vicissitudes contratuais, excluindo-se o que entender excessivo. </w:t>
      </w:r>
    </w:p>
    <w:p w14:paraId="02E0C38F" w14:textId="77777777" w:rsidR="004C5F53" w:rsidRDefault="004C5F53">
      <w:pPr>
        <w:pStyle w:val="Textodecomentrio"/>
      </w:pPr>
      <w:r>
        <w:rPr>
          <w:i/>
          <w:iCs/>
          <w:color w:val="000000"/>
        </w:rPr>
        <w:t>Em licitação dividida em itens, as exigências de habilitação podem adequar-se a essa divisibilidade, sendo possível, em um mesmo instrumento, a exigência de requisitos de habilitação mais amplos somente para alguns itens. Para se fazer isso, basta acrescentar uma ressalva ao final na exigência pertinente, tal como “(exigência relativa somente aos itens X, Y, Z)”.</w:t>
      </w:r>
    </w:p>
    <w:p w14:paraId="6C168964" w14:textId="77777777" w:rsidR="004C5F53" w:rsidRDefault="004C5F53">
      <w:pPr>
        <w:pStyle w:val="Textodecomentrio"/>
      </w:pPr>
      <w:r>
        <w:rPr>
          <w:i/>
          <w:iCs/>
          <w:color w:val="000000"/>
        </w:rPr>
        <w:t>É vedada a inclusão de requisitos que não tenham suporte nos arts. 66 a 69 da Lei nº 14.133, de 2021.</w:t>
      </w:r>
    </w:p>
  </w:comment>
  <w:comment w:id="75" w:author="Autor" w:initials="A">
    <w:p w14:paraId="6C168965" w14:textId="38492EB8" w:rsidR="00367A60" w:rsidRDefault="00D93A1F">
      <w:pPr>
        <w:pStyle w:val="Textodecomentrio"/>
      </w:pPr>
      <w:r>
        <w:rPr>
          <w:rStyle w:val="Refdecomentrio"/>
        </w:rPr>
        <w:annotationRef/>
      </w:r>
      <w:r>
        <w:rPr>
          <w:b/>
          <w:bCs/>
          <w:i/>
          <w:iCs/>
          <w:color w:val="000000"/>
        </w:rPr>
        <w:t>Nota Explicativa:</w:t>
      </w:r>
      <w:r>
        <w:rPr>
          <w:i/>
          <w:iCs/>
          <w:color w:val="000000"/>
        </w:rPr>
        <w:t xml:space="preserve"> A Instrução Normativa </w:t>
      </w:r>
      <w:hyperlink r:id="rId49" w:history="1">
        <w:r>
          <w:rPr>
            <w:rStyle w:val="Hyperlink"/>
            <w:i/>
            <w:iCs/>
          </w:rPr>
          <w:t>SEGES/ME nº 116, de 21 de dezembro de 2021</w:t>
        </w:r>
      </w:hyperlink>
      <w:r>
        <w:rPr>
          <w:i/>
          <w:iCs/>
          <w:color w:val="000000"/>
        </w:rPr>
        <w:t xml:space="preserve">, estabelece procedimentos para a participação de pessoa física nas contratações públicas regidas pela </w:t>
      </w:r>
      <w:hyperlink r:id="rId50" w:history="1">
        <w:r>
          <w:rPr>
            <w:rStyle w:val="Hyperlink"/>
            <w:i/>
            <w:iCs/>
          </w:rPr>
          <w:t>Lei nº 14.133, de 2021</w:t>
        </w:r>
      </w:hyperlink>
      <w:r>
        <w:rPr>
          <w:i/>
          <w:iCs/>
          <w:color w:val="000000"/>
        </w:rPr>
        <w:t>, no âmbito da Administração Pública federal direta, autárquica e fundacional. Em seu art. 2º, a norma considera pessoa física “ todo o trabalhador autônomo, sem qualquer vínculo de subordinação para fins de execução do objeto da contratação pública, incluindo os profissionais liberais não enquadrados como sociedade empresária ou empresário individual, nos termos das legislações específicas, que participa ou manifesta a intenção de participar de processo de contratação pública, sendo equiparado a fornecedor ou ao prestador de serviço que, em atendimento à solicitação da Administração, oferece proposta”.</w:t>
      </w:r>
    </w:p>
    <w:p w14:paraId="6C168966" w14:textId="77777777" w:rsidR="00367A60" w:rsidRDefault="00D93A1F">
      <w:pPr>
        <w:pStyle w:val="Textodecomentrio"/>
      </w:pPr>
      <w:r>
        <w:rPr>
          <w:i/>
          <w:iCs/>
          <w:color w:val="000000"/>
        </w:rPr>
        <w:t xml:space="preserve">A </w:t>
      </w:r>
      <w:hyperlink r:id="rId51" w:history="1">
        <w:r>
          <w:rPr>
            <w:rStyle w:val="Hyperlink"/>
            <w:i/>
            <w:iCs/>
          </w:rPr>
          <w:t>IN SEGES/ME nº 116, de 2021</w:t>
        </w:r>
      </w:hyperlink>
      <w:r>
        <w:rPr>
          <w:i/>
          <w:iCs/>
          <w:color w:val="000000"/>
        </w:rPr>
        <w:t xml:space="preserve">, determina, em seu art. 4º, caput, que os editais ou os avisos de contratação direta possibilitem a contratação das pessoas físicas, em observância aos objetivos da isonomia e da justa competição. Ainda de acordo com o parágrafo único desse mesmo dispositivo, será ressalvada a participação de pessoas físicas nas licitações ou contratações diretas, “quando a contratação exigir </w:t>
      </w:r>
      <w:r>
        <w:rPr>
          <w:b/>
          <w:bCs/>
          <w:i/>
          <w:iCs/>
          <w:color w:val="000000"/>
        </w:rPr>
        <w:t>capital social mínimo</w:t>
      </w:r>
      <w:r>
        <w:rPr>
          <w:i/>
          <w:iCs/>
          <w:color w:val="000000"/>
        </w:rPr>
        <w:t xml:space="preserve"> e </w:t>
      </w:r>
      <w:r>
        <w:rPr>
          <w:b/>
          <w:bCs/>
          <w:i/>
          <w:iCs/>
          <w:color w:val="000000"/>
        </w:rPr>
        <w:t>estrutura mínima</w:t>
      </w:r>
      <w:r>
        <w:rPr>
          <w:i/>
          <w:iCs/>
          <w:color w:val="000000"/>
        </w:rPr>
        <w:t xml:space="preserve">, com equipamentos, instalações e equipe de profissionais ou corpo técnico para a execução do objeto </w:t>
      </w:r>
      <w:r>
        <w:rPr>
          <w:b/>
          <w:bCs/>
          <w:i/>
          <w:iCs/>
          <w:color w:val="000000"/>
        </w:rPr>
        <w:t>incompatíveis com a natureza profissional da pessoa física</w:t>
      </w:r>
      <w:r>
        <w:rPr>
          <w:i/>
          <w:iCs/>
          <w:color w:val="000000"/>
        </w:rPr>
        <w:t xml:space="preserve">, conforme </w:t>
      </w:r>
      <w:r>
        <w:rPr>
          <w:b/>
          <w:bCs/>
          <w:i/>
          <w:iCs/>
          <w:color w:val="000000"/>
        </w:rPr>
        <w:t>demonstrado em estudo técnico preliminar</w:t>
      </w:r>
      <w:r>
        <w:rPr>
          <w:i/>
          <w:iCs/>
          <w:color w:val="000000"/>
        </w:rPr>
        <w:t xml:space="preserve">”. Portanto, a possibilidade, ou não, de contratação de pessoas físicas deverá ser objeto de prévia análise e manifestação técnica por parte do órgão contratante, na fase de planejamento da contratação. </w:t>
      </w:r>
    </w:p>
    <w:p w14:paraId="6C168967" w14:textId="77777777" w:rsidR="00367A60" w:rsidRDefault="00D93A1F">
      <w:pPr>
        <w:pStyle w:val="Textodecomentrio"/>
      </w:pPr>
      <w:r>
        <w:rPr>
          <w:i/>
          <w:iCs/>
          <w:color w:val="000000"/>
        </w:rPr>
        <w:t xml:space="preserve">O </w:t>
      </w:r>
      <w:hyperlink r:id="rId52" w:history="1">
        <w:r>
          <w:rPr>
            <w:rStyle w:val="Hyperlink"/>
            <w:i/>
            <w:iCs/>
          </w:rPr>
          <w:t>Decreto n.º 10.977, de 23 de fevereiro de 2022,</w:t>
        </w:r>
      </w:hyperlink>
      <w:r>
        <w:rPr>
          <w:i/>
          <w:iCs/>
          <w:color w:val="000000"/>
        </w:rPr>
        <w:t xml:space="preserve"> que regulamenta a Lei nº 7.116, de 29 de agosto de 1983, e a Lei nº 9.454, de 7 de abril de 1997, estabelece, em seu art. 3º, que a Carteira de Identidade passa a adotar o número de inscrição no Cadastro de Pessoas Físicas - CPF como o número do registro geral nacional previsto no inciso IV do </w:t>
      </w:r>
      <w:r>
        <w:rPr>
          <w:b/>
          <w:bCs/>
          <w:i/>
          <w:iCs/>
          <w:color w:val="000000"/>
        </w:rPr>
        <w:t>caput </w:t>
      </w:r>
      <w:r>
        <w:rPr>
          <w:i/>
          <w:iCs/>
          <w:color w:val="000000"/>
        </w:rPr>
        <w:t>do seu art. 11.</w:t>
      </w:r>
    </w:p>
  </w:comment>
  <w:comment w:id="76" w:author="Autor" w:initials="A">
    <w:p w14:paraId="6C168968" w14:textId="77777777" w:rsidR="00367A60" w:rsidRDefault="00D93A1F">
      <w:pPr>
        <w:pStyle w:val="Textodecomentrio"/>
      </w:pPr>
      <w:r>
        <w:rPr>
          <w:rStyle w:val="Refdecomentrio"/>
        </w:rPr>
        <w:annotationRef/>
      </w:r>
      <w:r>
        <w:rPr>
          <w:b/>
          <w:bCs/>
          <w:i/>
          <w:iCs/>
          <w:color w:val="000000"/>
        </w:rPr>
        <w:t>Nota Explicativa</w:t>
      </w:r>
      <w:r>
        <w:rPr>
          <w:i/>
          <w:iCs/>
          <w:color w:val="000000"/>
        </w:rPr>
        <w:t xml:space="preserve">: O </w:t>
      </w:r>
      <w:hyperlink r:id="rId53" w:history="1">
        <w:r>
          <w:rPr>
            <w:rStyle w:val="Hyperlink"/>
            <w:i/>
            <w:iCs/>
          </w:rPr>
          <w:t>art. 41 da Lei nº 14.195, de 26 de agosto de 2021</w:t>
        </w:r>
      </w:hyperlink>
      <w:r>
        <w:rPr>
          <w:i/>
          <w:iCs/>
          <w:color w:val="000000"/>
        </w:rPr>
        <w:t>, transformou todas as empresas individuais de responsabilidade limitada (EIRELI) existentes na data da entrada em vigor da Lei em sociedades limitadas unipessoais (SLU), independentemente de qualquer alteração em seus respectivos atos constitutivos.</w:t>
      </w:r>
    </w:p>
    <w:p w14:paraId="6C168969" w14:textId="77777777" w:rsidR="00367A60" w:rsidRDefault="00D93A1F">
      <w:pPr>
        <w:pStyle w:val="Textodecomentrio"/>
      </w:pPr>
      <w:r>
        <w:rPr>
          <w:i/>
          <w:iCs/>
          <w:color w:val="000000"/>
        </w:rPr>
        <w:t xml:space="preserve">Posteriormente, </w:t>
      </w:r>
      <w:hyperlink r:id="rId54" w:history="1">
        <w:r>
          <w:rPr>
            <w:rStyle w:val="Hyperlink"/>
            <w:i/>
            <w:iCs/>
          </w:rPr>
          <w:t>o inciso VI, alíneas “a” e “b”, art. 20, da Lei nº 14.382, de 27 de junho de 2022</w:t>
        </w:r>
      </w:hyperlink>
      <w:r>
        <w:rPr>
          <w:i/>
          <w:iCs/>
          <w:color w:val="000000"/>
        </w:rPr>
        <w:t>, revogou as disposições sobre EIRELI constantes do inciso VI do caput do art. 44 e do Título I-A do Livro II da Parte Especial do Código Civil (</w:t>
      </w:r>
      <w:hyperlink r:id="rId55" w:history="1">
        <w:r>
          <w:rPr>
            <w:rStyle w:val="Hyperlink"/>
            <w:i/>
            <w:iCs/>
          </w:rPr>
          <w:t>Lei nº 10.406, de 10 de janeiro de 2002</w:t>
        </w:r>
      </w:hyperlink>
      <w:r>
        <w:rPr>
          <w:i/>
          <w:iCs/>
          <w:color w:val="000000"/>
        </w:rPr>
        <w:t>).</w:t>
      </w:r>
    </w:p>
    <w:p w14:paraId="6C16896A" w14:textId="77777777" w:rsidR="00367A60" w:rsidRDefault="00D93A1F">
      <w:pPr>
        <w:pStyle w:val="Textodecomentrio"/>
      </w:pPr>
      <w:r>
        <w:rPr>
          <w:i/>
          <w:iCs/>
          <w:color w:val="000000"/>
        </w:rPr>
        <w:t>Diante dessa situação, orientamos os agentes de contratação da seguinte forma: se a empresa for identificada como EIRELI em seus atos constitutivos, ela deverá ser considerada como convertida em SLU, automaticamente, durante o processo de contratação. Os atos constitutivos, inclusive, deverão ser considerados regulares como EIRELI, mas a empresa deverá se comportar na contratação como uma SLU.</w:t>
      </w:r>
    </w:p>
  </w:comment>
  <w:comment w:id="78" w:author="Autor" w:initials="A">
    <w:p w14:paraId="6C16896C" w14:textId="77777777" w:rsidR="00367A60" w:rsidRDefault="00D93A1F">
      <w:pPr>
        <w:pStyle w:val="Textodecomentrio"/>
      </w:pPr>
      <w:r>
        <w:rPr>
          <w:rStyle w:val="Refdecomentrio"/>
        </w:rPr>
        <w:annotationRef/>
      </w:r>
      <w:r>
        <w:rPr>
          <w:b/>
          <w:bCs/>
          <w:i/>
          <w:iCs/>
          <w:color w:val="000000"/>
        </w:rPr>
        <w:t>Nota Explicativa:</w:t>
      </w:r>
      <w:r>
        <w:rPr>
          <w:i/>
          <w:iCs/>
          <w:color w:val="000000"/>
        </w:rPr>
        <w:t xml:space="preserve"> O artigo 193 do Código Tributário Nacional (</w:t>
      </w:r>
      <w:hyperlink r:id="rId56" w:history="1">
        <w:r>
          <w:rPr>
            <w:rStyle w:val="Hyperlink"/>
            <w:i/>
            <w:iCs/>
          </w:rPr>
          <w:t>Lei nº 5.172, de 25 de outubro de 1966</w:t>
        </w:r>
      </w:hyperlink>
      <w:r>
        <w:rPr>
          <w:i/>
          <w:iCs/>
          <w:color w:val="000000"/>
        </w:rPr>
        <w:t xml:space="preserve">) preceitua que a prova da quitação de todos os tributos devidos dar-se-á no âmbito da Fazenda Pública interessada, “relativos à atividade em cujo exercício contrata ou concorre”. Nessa mesma linha, </w:t>
      </w:r>
      <w:hyperlink r:id="rId57" w:history="1">
        <w:r>
          <w:rPr>
            <w:rStyle w:val="Hyperlink"/>
            <w:i/>
            <w:iCs/>
          </w:rPr>
          <w:t>o art. 68, inciso II, da Lei n.º 14.133, de 2021</w:t>
        </w:r>
      </w:hyperlink>
      <w:r>
        <w:rPr>
          <w:i/>
          <w:iCs/>
          <w:color w:val="000000"/>
        </w:rPr>
        <w:t>, estabelece a exigência de “inscrição no cadastro de contribuintes estadual e/ou municipal, se houver, relativo ao domicílio ou sede do licitante, pertinente ao seu ramo de atividade e compatível com o objeto contratual”. Dessa forma, a prova de inscrição no cadastro de contribuintes estadual ou municipal e a prova de regularidade fiscal correspondente deve levar em conta a natureza da atividade objeto da contratação e o âmbito da tributação sobre ele incidente:  tratando-se de serviços em geral, incide o ISS, tributo de competência municipal, ao passo que, para aquisições incide o ICMS, tributo de competência estadual. Cabe ao órgão contratante aferir o imposto aplicável e ajustar conforme o caso.</w:t>
      </w:r>
    </w:p>
  </w:comment>
  <w:comment w:id="79" w:author="Autor" w:initials="A">
    <w:p w14:paraId="6C16896D" w14:textId="77777777" w:rsidR="00367A60" w:rsidRDefault="00D93A1F">
      <w:pPr>
        <w:pStyle w:val="Textodecomentrio"/>
      </w:pPr>
      <w:r>
        <w:rPr>
          <w:rStyle w:val="Refdecomentrio"/>
        </w:rPr>
        <w:annotationRef/>
      </w:r>
      <w:r>
        <w:rPr>
          <w:b/>
          <w:bCs/>
          <w:i/>
          <w:iCs/>
          <w:color w:val="000000"/>
        </w:rPr>
        <w:t>Nota Explicativa:</w:t>
      </w:r>
      <w:r>
        <w:rPr>
          <w:i/>
          <w:iCs/>
          <w:color w:val="000000"/>
        </w:rPr>
        <w:t xml:space="preserve"> A apresentação do Certificado de Condição de Microempreendedor Individual – CCMEI supre as exigências de inscrição nos cadastros fiscais, na medida em que essas informações constam no próprio Certificado.</w:t>
      </w:r>
    </w:p>
  </w:comment>
  <w:comment w:id="80" w:author="Autor" w:initials="A">
    <w:p w14:paraId="7947C7CE" w14:textId="77777777" w:rsidR="00F64AD1" w:rsidRDefault="00D93A1F">
      <w:pPr>
        <w:pStyle w:val="Textodecomentrio"/>
      </w:pPr>
      <w:r>
        <w:rPr>
          <w:rStyle w:val="Refdecomentrio"/>
        </w:rPr>
        <w:annotationRef/>
      </w:r>
      <w:r w:rsidR="00F64AD1">
        <w:rPr>
          <w:b/>
          <w:bCs/>
          <w:i/>
          <w:iCs/>
          <w:color w:val="000000"/>
        </w:rPr>
        <w:t>Nota Explicativa 1:</w:t>
      </w:r>
      <w:r w:rsidR="00F64AD1">
        <w:rPr>
          <w:i/>
          <w:iCs/>
          <w:color w:val="000000"/>
        </w:rPr>
        <w:t xml:space="preserve"> A Administração deve examinar, diante do caso concreto, se o objeto da contratação demanda a exigência de todos os requisitos de habilitação apresentados neste modelo, levando-se em consideração o vulto e/ou a complexidade e a essencialidade do objeto, bem como os riscos decorrentes de sua paralisação em função da eventual incapacidade econômica do contratado em suportar os deveres contratuais, excluindo-se o que entender excessivo. Nesse sentido, a exigência pode restringir-se a alguns itens, como, por exemplo, somente aos itens não exclusivos a microempresa e empresas de pequeno porte, ou mesmo não ser exigida para nenhum deles, caso em que deve ser suprimida do edital. Conforme Nota Explicativa do início deste tópico, a exigência de qualificação técnica e econômica nas circunstâncias previstas no art. 70, III da </w:t>
      </w:r>
      <w:hyperlink r:id="rId58" w:history="1">
        <w:r w:rsidR="00F64AD1" w:rsidRPr="00585A75">
          <w:rPr>
            <w:rStyle w:val="Hyperlink"/>
            <w:i/>
            <w:iCs/>
          </w:rPr>
          <w:t>Lei n.º 14.133, de 2021</w:t>
        </w:r>
      </w:hyperlink>
      <w:r w:rsidR="00F64AD1">
        <w:rPr>
          <w:i/>
          <w:iCs/>
          <w:color w:val="000000"/>
        </w:rPr>
        <w:t xml:space="preserve">, deve ser excepcional e justificada, à luz do </w:t>
      </w:r>
      <w:hyperlink r:id="rId59" w:history="1">
        <w:r w:rsidR="00F64AD1" w:rsidRPr="00585A75">
          <w:rPr>
            <w:rStyle w:val="Hyperlink"/>
            <w:i/>
            <w:iCs/>
          </w:rPr>
          <w:t>art. 37, XXI, da Constituição Federal</w:t>
        </w:r>
      </w:hyperlink>
      <w:r w:rsidR="00F64AD1">
        <w:rPr>
          <w:i/>
          <w:iCs/>
          <w:color w:val="000000"/>
        </w:rPr>
        <w:t>.</w:t>
      </w:r>
    </w:p>
    <w:p w14:paraId="6C16896F" w14:textId="77777777" w:rsidR="00F64AD1" w:rsidRDefault="00F64AD1">
      <w:pPr>
        <w:pStyle w:val="Textodecomentrio"/>
      </w:pPr>
      <w:r>
        <w:rPr>
          <w:b/>
          <w:bCs/>
          <w:i/>
          <w:iCs/>
          <w:color w:val="000000"/>
        </w:rPr>
        <w:t>Nota Explicativa 2:</w:t>
      </w:r>
      <w:r>
        <w:rPr>
          <w:i/>
          <w:iCs/>
          <w:color w:val="000000"/>
        </w:rPr>
        <w:t xml:space="preserve"> É possível adotar critérios de habilitação econômico-financeira com requisitos diferenciados, estabelecidos conforme as peculiaridades do objeto a ser licitado, com justificativa do percentual adotado nos autos do procedimento licitatório.</w:t>
      </w:r>
    </w:p>
  </w:comment>
  <w:comment w:id="81" w:author="Autor" w:initials="A">
    <w:p w14:paraId="07A24DC6" w14:textId="77777777" w:rsidR="009D3586" w:rsidRDefault="009D3586" w:rsidP="009D3586">
      <w:pPr>
        <w:pStyle w:val="Textodecomentrio"/>
      </w:pPr>
      <w:r>
        <w:t>Nota Explicativa: Conforme o §4º do art. 16 da Instrução Normativa SEGES/MP nº 3, de 2018</w:t>
      </w:r>
      <w:r>
        <w:rPr>
          <w:rStyle w:val="Refdecomentrio"/>
        </w:rPr>
        <w:annotationRef/>
      </w:r>
    </w:p>
  </w:comment>
  <w:comment w:id="82" w:author="Autor" w:initials="A">
    <w:p w14:paraId="6C168970" w14:textId="2DF48BFD" w:rsidR="00367A60" w:rsidRDefault="00D93A1F">
      <w:pPr>
        <w:pStyle w:val="Textodecomentrio"/>
      </w:pPr>
      <w:r>
        <w:rPr>
          <w:rStyle w:val="Refdecomentrio"/>
        </w:rPr>
        <w:annotationRef/>
      </w:r>
      <w:r>
        <w:rPr>
          <w:b/>
          <w:bCs/>
          <w:i/>
          <w:iCs/>
          <w:color w:val="000000"/>
        </w:rPr>
        <w:t>Nota Explicativa 1:</w:t>
      </w:r>
      <w:r>
        <w:rPr>
          <w:i/>
          <w:iCs/>
          <w:color w:val="000000"/>
        </w:rPr>
        <w:t xml:space="preserve"> Não podem ser cumulativas as exigências de capital mínimo e de patrimônio líquido mínimo, razão pela qual a Administração deverá escolher motivadamente entre uma das duas opções.</w:t>
      </w:r>
    </w:p>
    <w:p w14:paraId="6C168971" w14:textId="77777777" w:rsidR="00367A60" w:rsidRDefault="00D93A1F">
      <w:pPr>
        <w:pStyle w:val="Textodecomentrio"/>
      </w:pPr>
      <w:r>
        <w:rPr>
          <w:b/>
          <w:bCs/>
          <w:i/>
          <w:iCs/>
          <w:color w:val="000000"/>
        </w:rPr>
        <w:t>Nota Explicativa 2:</w:t>
      </w:r>
      <w:r>
        <w:rPr>
          <w:i/>
          <w:iCs/>
          <w:color w:val="000000"/>
        </w:rPr>
        <w:t xml:space="preserve"> A fixação do percentual se insere na esfera de atuação discricionária da Administração até o limite legal de 10% (dez por cento) do valor estimado da contratação e deve ser proporcional aos riscos que a inexecução total ou parcial do contrato poderá acarretar para a Administração, considerando-se, entre outros fatores, o valor do contrato, a essencialidade do objeto, o tempo de duração do contrato. </w:t>
      </w:r>
    </w:p>
    <w:p w14:paraId="6C168972" w14:textId="77777777" w:rsidR="00367A60" w:rsidRDefault="00D93A1F">
      <w:pPr>
        <w:pStyle w:val="Textodecomentrio"/>
      </w:pPr>
      <w:r>
        <w:rPr>
          <w:i/>
          <w:iCs/>
          <w:color w:val="000000"/>
        </w:rPr>
        <w:t>A sondagem do mercado se afigura importante, a fim de obter dados sobre o porte das empresas que atuam na área objeto da contratação. Ressalte-se que, se o referido percentual for fixado em seu mais alto patamar e o valor total estimado da contratação também for significativo, trará como consequência a necessidade de comprovação de patrimônio líquido elevado, o que poderá resultar na restrição à participação de interessados no certame, em especial, de microempresas ou empresas de pequeno porte, podendo ferir o princípio constitucional de incentivo a essas unidades empresariais. Por essa razão, é indispensável avaliação técnica sobre o assunto.</w:t>
      </w:r>
    </w:p>
  </w:comment>
  <w:comment w:id="83" w:author="Autor" w:initials="A">
    <w:p w14:paraId="6C168973" w14:textId="77777777" w:rsidR="00367A60" w:rsidRDefault="00D93A1F">
      <w:pPr>
        <w:pStyle w:val="Textodecomentrio"/>
      </w:pPr>
      <w:r>
        <w:rPr>
          <w:rStyle w:val="Refdecomentrio"/>
        </w:rPr>
        <w:annotationRef/>
      </w:r>
      <w:r>
        <w:rPr>
          <w:b/>
          <w:bCs/>
          <w:i/>
          <w:iCs/>
          <w:color w:val="000000"/>
        </w:rPr>
        <w:t>Nota Explicativa:</w:t>
      </w:r>
      <w:r>
        <w:rPr>
          <w:i/>
          <w:iCs/>
          <w:color w:val="000000"/>
        </w:rPr>
        <w:t xml:space="preserve"> A previsão do subitem 8.29 decorre do disposto no </w:t>
      </w:r>
      <w:hyperlink r:id="rId60" w:history="1">
        <w:r>
          <w:rPr>
            <w:rStyle w:val="Hyperlink"/>
            <w:i/>
            <w:iCs/>
          </w:rPr>
          <w:t>art. 69, §1º da Lei nº 14.133, de 2021</w:t>
        </w:r>
      </w:hyperlink>
      <w:r>
        <w:rPr>
          <w:i/>
          <w:iCs/>
          <w:color w:val="000000"/>
        </w:rPr>
        <w:t>, podendo a Administração optar por tal disposição, desde que justificadamente.</w:t>
      </w:r>
    </w:p>
  </w:comment>
  <w:comment w:id="84" w:author="Autor" w:initials="A">
    <w:p w14:paraId="237B8670" w14:textId="77777777" w:rsidR="006C4EAB" w:rsidRDefault="00D93A1F">
      <w:pPr>
        <w:pStyle w:val="Textodecomentrio"/>
      </w:pPr>
      <w:r>
        <w:rPr>
          <w:rStyle w:val="Refdecomentrio"/>
        </w:rPr>
        <w:annotationRef/>
      </w:r>
      <w:r w:rsidR="006C4EAB">
        <w:rPr>
          <w:b/>
          <w:bCs/>
          <w:i/>
          <w:iCs/>
          <w:color w:val="000000"/>
        </w:rPr>
        <w:t>Nota Explicativa 1</w:t>
      </w:r>
      <w:r w:rsidR="006C4EAB">
        <w:rPr>
          <w:i/>
          <w:iCs/>
          <w:color w:val="000000"/>
        </w:rPr>
        <w:t xml:space="preserve">: O </w:t>
      </w:r>
      <w:hyperlink r:id="rId61" w:history="1">
        <w:r w:rsidR="006C4EAB" w:rsidRPr="00ED18DC">
          <w:rPr>
            <w:rStyle w:val="Hyperlink"/>
            <w:i/>
            <w:iCs/>
          </w:rPr>
          <w:t>art. 67 da Lei nº 14.133, de 2021</w:t>
        </w:r>
      </w:hyperlink>
      <w:r w:rsidR="006C4EAB">
        <w:rPr>
          <w:i/>
          <w:iCs/>
          <w:color w:val="000000"/>
        </w:rPr>
        <w:t xml:space="preserve">, não estabelece exigências de qualificação técnico-operacional ou técnico-profissional para o caso de contratações cujo objeto seja a aquisição de bens, tratando o dispositivo legal apenas das exigências pertinentes às obras e serviços. Nada obstante, entende-se ser juridicamente possível que a Administração formule exigências de qualificação técnica dos fornecedores no caso de compras de bens, com fundamento no </w:t>
      </w:r>
      <w:hyperlink r:id="rId62" w:history="1">
        <w:r w:rsidR="006C4EAB" w:rsidRPr="00ED18DC">
          <w:rPr>
            <w:rStyle w:val="Hyperlink"/>
            <w:i/>
            <w:iCs/>
          </w:rPr>
          <w:t>artigo 37, inciso XXI, da Constituição Federal</w:t>
        </w:r>
      </w:hyperlink>
      <w:r w:rsidR="006C4EAB">
        <w:rPr>
          <w:i/>
          <w:iCs/>
          <w:color w:val="000000"/>
        </w:rPr>
        <w:t xml:space="preserve">, caso verifique que a medida é indispensável à garantia do cumprimento das obrigações pertinentes à execução do objeto. </w:t>
      </w:r>
    </w:p>
    <w:p w14:paraId="54E12B96" w14:textId="77777777" w:rsidR="006C4EAB" w:rsidRDefault="006C4EAB">
      <w:pPr>
        <w:pStyle w:val="Textodecomentrio"/>
      </w:pPr>
      <w:r>
        <w:rPr>
          <w:i/>
          <w:iCs/>
          <w:color w:val="000000"/>
        </w:rPr>
        <w:t>Para tanto, recomenda-se que a Administração se utilize da interpretação extensiva das regras, limites e princípios que incidem em relação à prova de qualificação técnica dos licitantes na contratação de serviços, observadas as peculiaridades das compras em cada caso concreto.</w:t>
      </w:r>
    </w:p>
    <w:p w14:paraId="5D51FC79" w14:textId="77777777" w:rsidR="006C4EAB" w:rsidRDefault="006C4EAB">
      <w:pPr>
        <w:pStyle w:val="Textodecomentrio"/>
      </w:pPr>
    </w:p>
    <w:p w14:paraId="2D4F85C6" w14:textId="77777777" w:rsidR="006C4EAB" w:rsidRDefault="006C4EAB">
      <w:pPr>
        <w:pStyle w:val="Textodecomentrio"/>
      </w:pPr>
      <w:r>
        <w:rPr>
          <w:b/>
          <w:bCs/>
          <w:i/>
          <w:iCs/>
        </w:rPr>
        <w:t xml:space="preserve">Nota Explicativa 2: </w:t>
      </w:r>
      <w:r>
        <w:rPr>
          <w:i/>
          <w:iCs/>
          <w:color w:val="000000"/>
        </w:rPr>
        <w:t>Além de avaliar a pertinência de exigir qualificação técnica, o rigor das exigências também deve ser avaliado, promovendo-se adaptações pela área demandante ante o tipo de contratação que se pretende fazer. A redação ora apresentada visa a dispor sobre as possibilidades gerais trazidas pela lei, mas a área competente do órgão contratante deverá, NECESSARIAMENTE, ajustar TODAS as cláusulas aqui presentes à realidade de sua demanda específica, com base em justificativa do ETP.</w:t>
      </w:r>
    </w:p>
    <w:p w14:paraId="5ECBD245" w14:textId="77777777" w:rsidR="006C4EAB" w:rsidRDefault="006C4EAB">
      <w:pPr>
        <w:pStyle w:val="Textodecomentrio"/>
      </w:pPr>
    </w:p>
    <w:p w14:paraId="4C4E9CFF" w14:textId="77777777" w:rsidR="006C4EAB" w:rsidRDefault="006C4EAB">
      <w:pPr>
        <w:pStyle w:val="Textodecomentrio"/>
      </w:pPr>
      <w:r>
        <w:rPr>
          <w:b/>
          <w:bCs/>
          <w:i/>
          <w:iCs/>
          <w:color w:val="000000"/>
        </w:rPr>
        <w:t>Nota Explicativa 3</w:t>
      </w:r>
      <w:r>
        <w:rPr>
          <w:i/>
          <w:iCs/>
          <w:color w:val="000000"/>
        </w:rPr>
        <w:t>: Em relação pessoa física ou jurídica que se caracterize como “potencial subcontratado”, é possível a previsão de exigência de atestados específicos, situação na qual mais de um licitante poderá apresentar atestado relativo ao mesmo potencial subcontratado. Nesse sentido é o teor do § 9º do art. 67 da Lei nº 14.133, de 2021:</w:t>
      </w:r>
    </w:p>
    <w:p w14:paraId="7EE9CD1B" w14:textId="77777777" w:rsidR="006C4EAB" w:rsidRDefault="006C4EAB">
      <w:pPr>
        <w:pStyle w:val="Textodecomentrio"/>
      </w:pPr>
      <w:r>
        <w:rPr>
          <w:i/>
          <w:iCs/>
          <w:color w:val="000000"/>
        </w:rPr>
        <w:t>“O edital poderá prever, para aspectos técnicos específicos, que a qualificação técnica seja demonstrada por meio de atestados relativos a potencial subcontratado, limitado a 25% (vinte e cinco por cento) do objeto a ser licitado, hipótese em que mais de um licitante poderá apresentar atestado relativo ao mesmo potencial subcontratado.”</w:t>
      </w:r>
    </w:p>
    <w:p w14:paraId="6A6E8948" w14:textId="77777777" w:rsidR="006C4EAB" w:rsidRDefault="006C4EAB">
      <w:pPr>
        <w:pStyle w:val="Textodecomentrio"/>
      </w:pPr>
    </w:p>
    <w:p w14:paraId="2D956E64" w14:textId="77777777" w:rsidR="006C4EAB" w:rsidRDefault="006C4EAB">
      <w:pPr>
        <w:pStyle w:val="Textodecomentrio"/>
      </w:pPr>
      <w:r>
        <w:rPr>
          <w:b/>
          <w:bCs/>
          <w:i/>
          <w:iCs/>
        </w:rPr>
        <w:t xml:space="preserve">Nota Explicativa 4: </w:t>
      </w:r>
      <w:r>
        <w:rPr>
          <w:i/>
          <w:iCs/>
        </w:rPr>
        <w:t xml:space="preserve">As exigências </w:t>
      </w:r>
      <w:proofErr w:type="spellStart"/>
      <w:r>
        <w:rPr>
          <w:i/>
          <w:iCs/>
        </w:rPr>
        <w:t>habilitatórias</w:t>
      </w:r>
      <w:proofErr w:type="spellEnd"/>
      <w:r>
        <w:rPr>
          <w:i/>
          <w:iCs/>
        </w:rPr>
        <w:t xml:space="preserve"> não podem ultrapassar os limites da razoabilidade, além de não ser permitido o estabelecimento de cláusulas desnecessárias e restritivas ao caráter competitivo. Devem restringir-se apenas ao necessário para o cumprimento do objeto licitado. A documentação exigida e permitida quanto à qualificação técnica está elencada no art. 67 da Lei nº 14.133, de 2021.</w:t>
      </w:r>
    </w:p>
    <w:p w14:paraId="58B8C6FF" w14:textId="77777777" w:rsidR="006C4EAB" w:rsidRDefault="006C4EAB">
      <w:pPr>
        <w:pStyle w:val="Textodecomentrio"/>
      </w:pPr>
    </w:p>
    <w:p w14:paraId="43B70837" w14:textId="77777777" w:rsidR="006C4EAB" w:rsidRDefault="006C4EAB">
      <w:pPr>
        <w:pStyle w:val="Textodecomentrio"/>
      </w:pPr>
      <w:r>
        <w:rPr>
          <w:b/>
          <w:bCs/>
          <w:i/>
          <w:iCs/>
        </w:rPr>
        <w:t>Nota Explicativa 5:</w:t>
      </w:r>
      <w:r>
        <w:rPr>
          <w:i/>
          <w:iCs/>
        </w:rPr>
        <w:t xml:space="preserve"> De acordo com o art. 23, incisos I a VI da Instrução Normativa SGD/ME nº 94, de 2022, a definição dos critérios de julgamento da proposta (menor preço, maior desconto, técnica e preço ou maior retorno econômico) e dos critérios para habilitação técnica será feita pelo Integrante Técnico, nos termos do art. 67 da Lei nº 14.133, de 2021, que deverá observar o seguinte:</w:t>
      </w:r>
    </w:p>
    <w:p w14:paraId="5FC30F2E" w14:textId="77777777" w:rsidR="006C4EAB" w:rsidRDefault="006C4EAB">
      <w:pPr>
        <w:pStyle w:val="Textodecomentrio"/>
      </w:pPr>
      <w:r>
        <w:rPr>
          <w:i/>
          <w:iCs/>
        </w:rPr>
        <w:t xml:space="preserve">I - </w:t>
      </w:r>
      <w:proofErr w:type="gramStart"/>
      <w:r>
        <w:rPr>
          <w:i/>
          <w:iCs/>
        </w:rPr>
        <w:t>a</w:t>
      </w:r>
      <w:proofErr w:type="gramEnd"/>
      <w:r>
        <w:rPr>
          <w:i/>
          <w:iCs/>
        </w:rPr>
        <w:t xml:space="preserve"> utilização de critérios correntes no mercado;</w:t>
      </w:r>
    </w:p>
    <w:p w14:paraId="592A3273" w14:textId="77777777" w:rsidR="006C4EAB" w:rsidRDefault="006C4EAB">
      <w:pPr>
        <w:pStyle w:val="Textodecomentrio"/>
      </w:pPr>
      <w:r>
        <w:rPr>
          <w:i/>
          <w:iCs/>
        </w:rPr>
        <w:t xml:space="preserve">II - </w:t>
      </w:r>
      <w:proofErr w:type="gramStart"/>
      <w:r>
        <w:rPr>
          <w:i/>
          <w:iCs/>
        </w:rPr>
        <w:t>a</w:t>
      </w:r>
      <w:proofErr w:type="gramEnd"/>
      <w:r>
        <w:rPr>
          <w:i/>
          <w:iCs/>
        </w:rPr>
        <w:t xml:space="preserve"> necessidade de justificativa técnica nos casos em que não seja permitido o somatório de atestados para comprovar os quantitativos mínimos relativos ao mesmo quesito de capacidade técnica;</w:t>
      </w:r>
    </w:p>
    <w:p w14:paraId="42DE3E58" w14:textId="77777777" w:rsidR="006C4EAB" w:rsidRDefault="006C4EAB">
      <w:pPr>
        <w:pStyle w:val="Textodecomentrio"/>
      </w:pPr>
      <w:r>
        <w:rPr>
          <w:i/>
          <w:iCs/>
        </w:rPr>
        <w:t>III - a vedação da indicação de entidade certificadora, exceto nos casos previamente dispostos em normas da Administração Pública;</w:t>
      </w:r>
    </w:p>
    <w:p w14:paraId="630A8444" w14:textId="77777777" w:rsidR="006C4EAB" w:rsidRDefault="006C4EAB">
      <w:pPr>
        <w:pStyle w:val="Textodecomentrio"/>
      </w:pPr>
      <w:r>
        <w:rPr>
          <w:i/>
          <w:iCs/>
        </w:rPr>
        <w:t xml:space="preserve">IV - </w:t>
      </w:r>
      <w:proofErr w:type="gramStart"/>
      <w:r>
        <w:rPr>
          <w:i/>
          <w:iCs/>
        </w:rPr>
        <w:t>a</w:t>
      </w:r>
      <w:proofErr w:type="gramEnd"/>
      <w:r>
        <w:rPr>
          <w:i/>
          <w:iCs/>
        </w:rPr>
        <w:t xml:space="preserve"> vedação de exigência, para fins de qualificação técnica na fase de habilitação, de atestado, declaração, carta de solidariedade, comprovação de parceria ou credenciamento emitidos por fabricantes;</w:t>
      </w:r>
    </w:p>
    <w:p w14:paraId="25811DCA" w14:textId="77777777" w:rsidR="006C4EAB" w:rsidRDefault="006C4EAB">
      <w:pPr>
        <w:pStyle w:val="Textodecomentrio"/>
      </w:pPr>
      <w:r>
        <w:rPr>
          <w:i/>
          <w:iCs/>
        </w:rPr>
        <w:t xml:space="preserve">V - </w:t>
      </w:r>
      <w:proofErr w:type="gramStart"/>
      <w:r>
        <w:rPr>
          <w:i/>
          <w:iCs/>
        </w:rPr>
        <w:t>a</w:t>
      </w:r>
      <w:proofErr w:type="gramEnd"/>
      <w:r>
        <w:rPr>
          <w:i/>
          <w:iCs/>
        </w:rPr>
        <w:t xml:space="preserve"> vedação de pontuação com base em atestados relativos à duração de trabalhos realizados pelo licitante, que adotem o critério de julgamento por técnica e preço; e</w:t>
      </w:r>
    </w:p>
    <w:p w14:paraId="6C168978" w14:textId="77777777" w:rsidR="006C4EAB" w:rsidRDefault="006C4EAB">
      <w:pPr>
        <w:pStyle w:val="Textodecomentrio"/>
      </w:pPr>
      <w:r>
        <w:rPr>
          <w:i/>
          <w:iCs/>
        </w:rPr>
        <w:t xml:space="preserve">VI - </w:t>
      </w:r>
      <w:proofErr w:type="gramStart"/>
      <w:r>
        <w:rPr>
          <w:i/>
          <w:iCs/>
        </w:rPr>
        <w:t>a</w:t>
      </w:r>
      <w:proofErr w:type="gramEnd"/>
      <w:r>
        <w:rPr>
          <w:i/>
          <w:iCs/>
        </w:rPr>
        <w:t xml:space="preserve"> justificativa dos critérios de pontuação em termos do benefício que trazem para a contratante, para licitações do tipo técnica e preço.</w:t>
      </w:r>
    </w:p>
  </w:comment>
  <w:comment w:id="86" w:author="Autor" w:initials="A">
    <w:p w14:paraId="6C168979" w14:textId="39455AF8" w:rsidR="00367A60" w:rsidRDefault="00D93A1F">
      <w:pPr>
        <w:pStyle w:val="Textodecomentrio"/>
      </w:pPr>
      <w:r>
        <w:rPr>
          <w:rStyle w:val="Refdecomentrio"/>
        </w:rPr>
        <w:annotationRef/>
      </w:r>
      <w:r>
        <w:rPr>
          <w:b/>
          <w:bCs/>
          <w:i/>
          <w:iCs/>
          <w:color w:val="000000"/>
        </w:rPr>
        <w:t>Nota explicativa:</w:t>
      </w:r>
      <w:r>
        <w:rPr>
          <w:i/>
          <w:iCs/>
          <w:color w:val="000000"/>
        </w:rPr>
        <w:t xml:space="preserve"> A exigência do item </w:t>
      </w:r>
      <w:r w:rsidR="00B214FD">
        <w:rPr>
          <w:i/>
          <w:iCs/>
          <w:color w:val="000000"/>
        </w:rPr>
        <w:fldChar w:fldCharType="begin"/>
      </w:r>
      <w:r w:rsidR="00B214FD">
        <w:rPr>
          <w:i/>
          <w:iCs/>
          <w:color w:val="000000"/>
        </w:rPr>
        <w:instrText xml:space="preserve"> REF _Ref135608389 \r \h </w:instrText>
      </w:r>
      <w:r w:rsidR="00B214FD">
        <w:rPr>
          <w:i/>
          <w:iCs/>
          <w:color w:val="000000"/>
        </w:rPr>
      </w:r>
      <w:r w:rsidR="00B214FD">
        <w:rPr>
          <w:i/>
          <w:iCs/>
          <w:color w:val="000000"/>
        </w:rPr>
        <w:fldChar w:fldCharType="separate"/>
      </w:r>
      <w:r w:rsidR="00B214FD">
        <w:rPr>
          <w:i/>
          <w:iCs/>
          <w:color w:val="000000"/>
        </w:rPr>
        <w:t>11.30</w:t>
      </w:r>
      <w:r w:rsidR="00B214FD">
        <w:rPr>
          <w:i/>
          <w:iCs/>
          <w:color w:val="000000"/>
        </w:rPr>
        <w:fldChar w:fldCharType="end"/>
      </w:r>
      <w:r>
        <w:rPr>
          <w:i/>
          <w:iCs/>
          <w:color w:val="000000"/>
        </w:rPr>
        <w:t xml:space="preserve"> só deve ser formulada quando, por determinação legal, o exercício de determinada atividade afeta ao objeto contratual esteja sujeita à fiscalização da entidade profissional competente, a ser indicada expressamente no dispositivo. </w:t>
      </w:r>
    </w:p>
    <w:p w14:paraId="6C16897A" w14:textId="77777777" w:rsidR="00367A60" w:rsidRDefault="00D93A1F">
      <w:pPr>
        <w:pStyle w:val="Textodecomentrio"/>
      </w:pPr>
      <w:r>
        <w:rPr>
          <w:i/>
          <w:iCs/>
          <w:color w:val="000000"/>
        </w:rPr>
        <w:t>Quando não existir determinação legal atrelando o exercício de determinada atividade ao correspondente conselho de fiscalização profissional, a exigência de registro ou inscrição, para fim de habilitação, torna-se inaplicável. Nessas situações, o referido subitem deve ser excluído.</w:t>
      </w:r>
    </w:p>
  </w:comment>
  <w:comment w:id="87" w:author="Autor" w:initials="A">
    <w:p w14:paraId="0253DB1F" w14:textId="77777777" w:rsidR="00692B45" w:rsidRDefault="00D93A1F">
      <w:pPr>
        <w:pStyle w:val="Textodecomentrio"/>
      </w:pPr>
      <w:r>
        <w:rPr>
          <w:rStyle w:val="Refdecomentrio"/>
        </w:rPr>
        <w:annotationRef/>
      </w:r>
      <w:r w:rsidR="00692B45">
        <w:rPr>
          <w:b/>
          <w:bCs/>
          <w:i/>
          <w:iCs/>
          <w:color w:val="000000"/>
        </w:rPr>
        <w:t>Nota Explicativa 1:</w:t>
      </w:r>
      <w:r w:rsidR="00692B45">
        <w:rPr>
          <w:i/>
          <w:iCs/>
          <w:color w:val="000000"/>
        </w:rPr>
        <w:t xml:space="preserve"> A essência da capacidade operacional é procurar identificar se o futuro contratado tem a infraestrutura empresarial e a capacidade de gestão de executar o objeto e, justamente por esse contexto, podem ser feitas exigências de comprovação de anterior execução de quantitativos mínimos (compatíveis com o objeto a ser contratado). Deste modo, é possível que essa comprovação se dê pela somatória de atestados de contratos executados realizados concomitantemente, pois da mesma forma revelam a capacidade operacional da empresa.</w:t>
      </w:r>
    </w:p>
    <w:p w14:paraId="6609EFFA" w14:textId="77777777" w:rsidR="00692B45" w:rsidRDefault="00692B45">
      <w:pPr>
        <w:pStyle w:val="Textodecomentrio"/>
      </w:pPr>
      <w:r>
        <w:rPr>
          <w:i/>
          <w:iCs/>
          <w:color w:val="000000"/>
        </w:rPr>
        <w:t xml:space="preserve">De qualquer forma, é absolutamente fundamental que a exigência seja totalmente objetiva, indicando quantitativos precisos, para evitar dúvidas na hora da habilitação, que podem vir a comprometer o objetivo do processo, de formalizar a contratação. </w:t>
      </w:r>
    </w:p>
    <w:p w14:paraId="2648411C" w14:textId="77777777" w:rsidR="00692B45" w:rsidRDefault="00692B45">
      <w:pPr>
        <w:pStyle w:val="Textodecomentrio"/>
      </w:pPr>
      <w:r>
        <w:rPr>
          <w:i/>
          <w:iCs/>
          <w:color w:val="000000"/>
        </w:rPr>
        <w:t xml:space="preserve">Conforme </w:t>
      </w:r>
      <w:hyperlink r:id="rId63" w:history="1">
        <w:r w:rsidRPr="00D658CE">
          <w:rPr>
            <w:rStyle w:val="Hyperlink"/>
            <w:i/>
            <w:iCs/>
          </w:rPr>
          <w:t>§2º do art. 67 da Lei nº 14.133, de 2021</w:t>
        </w:r>
      </w:hyperlink>
      <w:r>
        <w:rPr>
          <w:i/>
          <w:iCs/>
          <w:color w:val="000000"/>
        </w:rPr>
        <w:t xml:space="preserve">, “será admitida a exigência de atestados com quantidades mínimas de até 50% (cinquenta por cento) das parcelas de que trata o referido parágrafo, vedadas limitações de tempo e de locais específicos relativas aos atestados”. Além disso, registre-se que só é possível a exigência de atestado quanto às parcelas de maior relevância, entendidas essas como as que possuem valor individual igual ou superior a 4% do valor total estimado da contratação (art. 67, §1º). </w:t>
      </w:r>
    </w:p>
    <w:p w14:paraId="3CF6A03F" w14:textId="77777777" w:rsidR="00692B45" w:rsidRDefault="00692B45">
      <w:pPr>
        <w:pStyle w:val="Textodecomentrio"/>
      </w:pPr>
      <w:r>
        <w:rPr>
          <w:b/>
          <w:bCs/>
          <w:i/>
          <w:iCs/>
          <w:color w:val="000000"/>
        </w:rPr>
        <w:t xml:space="preserve">Nota Explicativa 2: </w:t>
      </w:r>
      <w:r>
        <w:rPr>
          <w:i/>
          <w:iCs/>
          <w:color w:val="000000"/>
        </w:rPr>
        <w:t xml:space="preserve">Os requisitos de qualificação técnica são aplicáveis a todos os licitantes, inclusive pessoas físicas, conforme inciso I do </w:t>
      </w:r>
      <w:hyperlink r:id="rId64" w:history="1">
        <w:r w:rsidRPr="00D658CE">
          <w:rPr>
            <w:rStyle w:val="Hyperlink"/>
            <w:i/>
            <w:iCs/>
          </w:rPr>
          <w:t>art. 5º da Instrução Normativa Seges/ME nº 116, de 2021</w:t>
        </w:r>
      </w:hyperlink>
      <w:r>
        <w:rPr>
          <w:i/>
          <w:iCs/>
          <w:color w:val="000000"/>
        </w:rPr>
        <w:t>.</w:t>
      </w:r>
    </w:p>
    <w:p w14:paraId="5C6E58E4" w14:textId="77777777" w:rsidR="00692B45" w:rsidRDefault="00692B45">
      <w:pPr>
        <w:pStyle w:val="Textodecomentrio"/>
      </w:pPr>
      <w:r>
        <w:rPr>
          <w:b/>
          <w:bCs/>
          <w:i/>
          <w:iCs/>
          <w:color w:val="000000"/>
        </w:rPr>
        <w:t xml:space="preserve">Nota Explicativa 3: </w:t>
      </w:r>
      <w:r>
        <w:rPr>
          <w:i/>
          <w:iCs/>
          <w:color w:val="000000"/>
        </w:rPr>
        <w:t xml:space="preserve">Caso seja permitida a subcontratação de fornecimento com aspectos técnicos específicos, poderá ser admitida a apresentação de atestados relativos a potencial subcontratado, limitado a 25% do objeto licitado, conforme </w:t>
      </w:r>
      <w:hyperlink r:id="rId65" w:history="1">
        <w:r w:rsidRPr="00D658CE">
          <w:rPr>
            <w:rStyle w:val="Hyperlink"/>
            <w:i/>
            <w:iCs/>
          </w:rPr>
          <w:t>art. 67, §9º da Lei nº 14.133, de 2021.</w:t>
        </w:r>
      </w:hyperlink>
    </w:p>
    <w:p w14:paraId="10551206" w14:textId="77777777" w:rsidR="00692B45" w:rsidRDefault="00692B45">
      <w:pPr>
        <w:pStyle w:val="Textodecomentrio"/>
      </w:pPr>
      <w:r>
        <w:rPr>
          <w:b/>
          <w:bCs/>
          <w:i/>
          <w:iCs/>
          <w:color w:val="000000"/>
        </w:rPr>
        <w:t xml:space="preserve">Em sendo esse o caso do processo, recomenda-se inserir a seguinte disposição: </w:t>
      </w:r>
    </w:p>
    <w:p w14:paraId="6C168981" w14:textId="77777777" w:rsidR="00692B45" w:rsidRDefault="00692B45">
      <w:pPr>
        <w:pStyle w:val="Textodecomentrio"/>
      </w:pPr>
      <w:r>
        <w:rPr>
          <w:b/>
          <w:bCs/>
          <w:i/>
          <w:iCs/>
          <w:color w:val="000000"/>
        </w:rPr>
        <w:t>8.31.x: Será admitida a apresentação de atestados relativos a potencial subcontratado em relação à parcela do fornecimento de.... ..., cuja subcontratação foi expressamente autorizada no tópico pertinente.</w:t>
      </w:r>
    </w:p>
  </w:comment>
  <w:comment w:id="88" w:author="Autor" w:initials="A">
    <w:p w14:paraId="6C168982" w14:textId="061210FA" w:rsidR="00367A60" w:rsidRDefault="00D93A1F">
      <w:pPr>
        <w:pStyle w:val="Textodecomentrio"/>
      </w:pPr>
      <w:r>
        <w:rPr>
          <w:rStyle w:val="Refdecomentrio"/>
        </w:rPr>
        <w:annotationRef/>
      </w:r>
      <w:r>
        <w:rPr>
          <w:b/>
          <w:bCs/>
          <w:i/>
          <w:iCs/>
          <w:color w:val="000000"/>
        </w:rPr>
        <w:t>Nota Explicativa:</w:t>
      </w:r>
      <w:r>
        <w:rPr>
          <w:i/>
          <w:iCs/>
          <w:color w:val="000000"/>
        </w:rPr>
        <w:t xml:space="preserve"> Nesse sentido, o </w:t>
      </w:r>
      <w:hyperlink r:id="rId66" w:history="1">
        <w:r>
          <w:rPr>
            <w:rStyle w:val="Hyperlink"/>
            <w:i/>
            <w:iCs/>
          </w:rPr>
          <w:t>Parecer n. 00005/2021/CNMLC/CGU/AGU</w:t>
        </w:r>
      </w:hyperlink>
      <w:r>
        <w:rPr>
          <w:i/>
          <w:iCs/>
          <w:color w:val="000000"/>
        </w:rPr>
        <w:t xml:space="preserve"> fixou que “se a filial pode até mesmo executar uma contratação formalizada com a matriz, não restam motivos para entender que os atestados de capacitação técnica emitidos em favor de uma não possam ser aproveitados pela outra, haja vista serem ambas rigorosamente a mesma empresa.” Vale observar que referido entendimento se inspirou na </w:t>
      </w:r>
      <w:hyperlink r:id="rId67" w:history="1">
        <w:r>
          <w:rPr>
            <w:rStyle w:val="Hyperlink"/>
            <w:i/>
            <w:iCs/>
          </w:rPr>
          <w:t>ORIENTAÇÃO NORMATIVA Nº 66, DE 29 DE MAIO DE 2020.</w:t>
        </w:r>
      </w:hyperlink>
    </w:p>
  </w:comment>
  <w:comment w:id="89" w:author="Autor" w:initials="A">
    <w:p w14:paraId="6C168983" w14:textId="77777777" w:rsidR="00367A60" w:rsidRDefault="00D93A1F">
      <w:pPr>
        <w:pStyle w:val="Textodecomentrio"/>
      </w:pPr>
      <w:r>
        <w:rPr>
          <w:rStyle w:val="Refdecomentrio"/>
        </w:rPr>
        <w:annotationRef/>
      </w:r>
      <w:r>
        <w:rPr>
          <w:b/>
          <w:bCs/>
        </w:rPr>
        <w:t>Nota Explicativa:</w:t>
      </w:r>
      <w:r>
        <w:t xml:space="preserve"> Eventuais requisitos de qualificação técnica previstos em lei específica e que incidam sobre a atividade objeto da contratação, deverão ser indicados no item 8.31.5, com fundamento no art. 67, inciso IV, da </w:t>
      </w:r>
      <w:hyperlink r:id="rId68" w:history="1">
        <w:r>
          <w:rPr>
            <w:rStyle w:val="Hyperlink"/>
          </w:rPr>
          <w:t>Lei nº 14.133, de 2021</w:t>
        </w:r>
      </w:hyperlink>
      <w:r>
        <w:t xml:space="preserve">. Cita-se, exemplificativamente, a exigência, dentre os documentos de habilitação técnica, da chamada Autorização Especial, emitida pela Agência Nacional de Vigilância Sanitária – Anvisa, nas contratações para aquisição de medicamentos sujeitos a controle especial, com base na </w:t>
      </w:r>
      <w:hyperlink r:id="rId69" w:history="1">
        <w:r>
          <w:rPr>
            <w:rStyle w:val="Hyperlink"/>
          </w:rPr>
          <w:t>Lei n.º 6.360, de 23 de setembro de 1976</w:t>
        </w:r>
      </w:hyperlink>
      <w:r>
        <w:t xml:space="preserve">, e na </w:t>
      </w:r>
      <w:hyperlink r:id="rId70" w:history="1">
        <w:r>
          <w:rPr>
            <w:rStyle w:val="Hyperlink"/>
          </w:rPr>
          <w:t>Resolução da Diretoria Colegiada da RDC/Anvisa nº 16, de 1º de abril de 2014</w:t>
        </w:r>
      </w:hyperlink>
      <w:r>
        <w:t>.</w:t>
      </w:r>
    </w:p>
  </w:comment>
  <w:comment w:id="91" w:author="Autor" w:initials="A">
    <w:p w14:paraId="6C168987" w14:textId="50D44DD6" w:rsidR="00367A60" w:rsidRDefault="00D93A1F">
      <w:pPr>
        <w:pStyle w:val="Textodecomentrio"/>
      </w:pPr>
      <w:r>
        <w:rPr>
          <w:rStyle w:val="Refdecomentrio"/>
        </w:rPr>
        <w:annotationRef/>
      </w:r>
      <w:r>
        <w:rPr>
          <w:b/>
          <w:bCs/>
          <w:i/>
          <w:iCs/>
          <w:color w:val="000000"/>
        </w:rPr>
        <w:t xml:space="preserve">Nota Explicativa 1: </w:t>
      </w:r>
      <w:r>
        <w:rPr>
          <w:i/>
          <w:iCs/>
          <w:color w:val="000000"/>
        </w:rPr>
        <w:t>Utilizar a redação do item 9.2 na hipótese de licitação em que for adotado o critério de julgamento por maior desconto.</w:t>
      </w:r>
    </w:p>
  </w:comment>
  <w:comment w:id="92" w:author="Autor" w:initials="A">
    <w:p w14:paraId="6C168988" w14:textId="77777777" w:rsidR="00367A60" w:rsidRDefault="00D93A1F">
      <w:pPr>
        <w:pStyle w:val="Textodecomentrio"/>
      </w:pPr>
      <w:r>
        <w:rPr>
          <w:rStyle w:val="Refdecomentrio"/>
        </w:rPr>
        <w:annotationRef/>
      </w:r>
      <w:r>
        <w:rPr>
          <w:b/>
          <w:bCs/>
          <w:i/>
          <w:iCs/>
          <w:color w:val="000000"/>
        </w:rPr>
        <w:t>Nota Explicativa 1:</w:t>
      </w:r>
      <w:r>
        <w:rPr>
          <w:i/>
          <w:iCs/>
          <w:color w:val="000000"/>
        </w:rPr>
        <w:t xml:space="preserve"> Utilizar a redação do item 9.3 na hipótese em que for adotado o critério de julgamento por menor preço e caso a Administração opte por preservar o sigilo da estimativa do valor da contratação. Na hipótese de licitação em que for adotado o critério de julgamento por maior desconto, o preço estimado ou o máximo aceitável </w:t>
      </w:r>
      <w:r>
        <w:rPr>
          <w:b/>
          <w:bCs/>
          <w:i/>
          <w:iCs/>
          <w:color w:val="000000"/>
          <w:u w:val="single"/>
        </w:rPr>
        <w:t>não</w:t>
      </w:r>
      <w:r>
        <w:rPr>
          <w:i/>
          <w:iCs/>
          <w:color w:val="000000"/>
        </w:rPr>
        <w:t xml:space="preserve"> poderá ser sigiloso (</w:t>
      </w:r>
      <w:hyperlink r:id="rId71" w:history="1">
        <w:r>
          <w:rPr>
            <w:rStyle w:val="Hyperlink"/>
            <w:i/>
            <w:iCs/>
          </w:rPr>
          <w:t>art. 24, parágrafo único, da Lei nº 14.133, de 2021</w:t>
        </w:r>
      </w:hyperlink>
      <w:r>
        <w:rPr>
          <w:i/>
          <w:iCs/>
          <w:color w:val="000000"/>
        </w:rPr>
        <w:t xml:space="preserve">, e </w:t>
      </w:r>
      <w:hyperlink r:id="rId72" w:history="1">
        <w:r>
          <w:rPr>
            <w:rStyle w:val="Hyperlink"/>
            <w:i/>
            <w:iCs/>
          </w:rPr>
          <w:t>Instrução Normativa Seges/ME nº 73, de 2022, art. 12, §3º</w:t>
        </w:r>
      </w:hyperlink>
      <w:r>
        <w:rPr>
          <w:i/>
          <w:iCs/>
          <w:color w:val="000000"/>
        </w:rPr>
        <w:t>)</w:t>
      </w:r>
    </w:p>
  </w:comment>
  <w:comment w:id="93" w:author="Autor" w:initials="A">
    <w:p w14:paraId="6C168989" w14:textId="77777777" w:rsidR="00367A60" w:rsidRDefault="00D93A1F">
      <w:pPr>
        <w:pStyle w:val="Textodecomentrio"/>
      </w:pPr>
      <w:r>
        <w:rPr>
          <w:rStyle w:val="Refdecomentrio"/>
        </w:rPr>
        <w:annotationRef/>
      </w:r>
      <w:r>
        <w:rPr>
          <w:b/>
          <w:bCs/>
          <w:i/>
          <w:iCs/>
        </w:rPr>
        <w:t>Nota Explicativa:</w:t>
      </w:r>
      <w:r>
        <w:rPr>
          <w:i/>
          <w:iCs/>
        </w:rPr>
        <w:t xml:space="preserve"> </w:t>
      </w:r>
      <w:r>
        <w:rPr>
          <w:i/>
          <w:iCs/>
          <w:color w:val="000000"/>
        </w:rPr>
        <w:t>Em caso de utilização de matriz de alocação de risco, o custo estimado da contratação deve levar em consideração o conjunto de riscos alocados ao contratado, o que naturalmente implicará elevação no custo da contratação (cf. art. 22, caput, e art. 103, §3º, ambos da Lei n. 14.133, de 2021).</w:t>
      </w:r>
    </w:p>
  </w:comment>
  <w:comment w:id="90" w:author="Autor" w:initials="A">
    <w:p w14:paraId="14B44F91" w14:textId="77777777" w:rsidR="009A2F20" w:rsidRDefault="00AD5E0C">
      <w:pPr>
        <w:pStyle w:val="Textodecomentrio"/>
      </w:pPr>
      <w:r>
        <w:rPr>
          <w:rStyle w:val="Refdecomentrio"/>
        </w:rPr>
        <w:annotationRef/>
      </w:r>
      <w:r w:rsidR="009A2F20">
        <w:rPr>
          <w:b/>
          <w:bCs/>
          <w:i/>
          <w:iCs/>
          <w:color w:val="000000"/>
        </w:rPr>
        <w:t xml:space="preserve">Nota Explicativa 1: </w:t>
      </w:r>
      <w:r w:rsidR="009A2F20">
        <w:rPr>
          <w:i/>
          <w:iCs/>
          <w:color w:val="000000"/>
        </w:rPr>
        <w:t xml:space="preserve">Pesquisa de Preços - A estimativa de preços deve ser precedida de regular pesquisa, nos moldes do </w:t>
      </w:r>
      <w:hyperlink r:id="rId73" w:history="1">
        <w:r w:rsidR="009A2F20" w:rsidRPr="002878A5">
          <w:rPr>
            <w:rStyle w:val="Hyperlink"/>
            <w:i/>
            <w:iCs/>
          </w:rPr>
          <w:t>art. 23 da Lei nº 14.133, de 2021</w:t>
        </w:r>
      </w:hyperlink>
      <w:r w:rsidR="009A2F20">
        <w:rPr>
          <w:i/>
          <w:iCs/>
          <w:color w:val="000000"/>
        </w:rPr>
        <w:t xml:space="preserve">, e da </w:t>
      </w:r>
      <w:hyperlink r:id="rId74" w:history="1">
        <w:r w:rsidR="009A2F20" w:rsidRPr="002878A5">
          <w:rPr>
            <w:rStyle w:val="Hyperlink"/>
            <w:i/>
            <w:iCs/>
          </w:rPr>
          <w:t>Instrução Normativa SEGES/ME nº 65, de 7 de julho 2021.</w:t>
        </w:r>
      </w:hyperlink>
    </w:p>
    <w:p w14:paraId="645D3BC0" w14:textId="77777777" w:rsidR="009A2F20" w:rsidRDefault="009A2F20">
      <w:pPr>
        <w:pStyle w:val="Textodecomentrio"/>
      </w:pPr>
    </w:p>
    <w:p w14:paraId="67CA18ED" w14:textId="77777777" w:rsidR="009A2F20" w:rsidRDefault="009A2F20">
      <w:pPr>
        <w:pStyle w:val="Textodecomentrio"/>
      </w:pPr>
      <w:r>
        <w:rPr>
          <w:b/>
          <w:bCs/>
          <w:i/>
          <w:iCs/>
        </w:rPr>
        <w:t>Nota Explicativa 2:</w:t>
      </w:r>
      <w:r>
        <w:rPr>
          <w:i/>
          <w:iCs/>
        </w:rPr>
        <w:t xml:space="preserve"> Os preços unitários referenciais, as memórias de cálculo e os documentos que lhe dão suporte, com os parâmetros utilizados para a obtenção dos preços e para os respectivos cálculos, devem constar de anexo ao termo de referência,</w:t>
      </w:r>
      <w:r>
        <w:rPr>
          <w:i/>
          <w:iCs/>
          <w:color w:val="FF0000"/>
        </w:rPr>
        <w:t xml:space="preserve"> </w:t>
      </w:r>
      <w:r>
        <w:rPr>
          <w:i/>
          <w:iCs/>
        </w:rPr>
        <w:t xml:space="preserve">nos termos do </w:t>
      </w:r>
      <w:hyperlink r:id="rId75" w:history="1">
        <w:r w:rsidRPr="002878A5">
          <w:rPr>
            <w:rStyle w:val="Hyperlink"/>
            <w:i/>
            <w:iCs/>
          </w:rPr>
          <w:t>art. 9º, IX, da Instrução Normativa Seges/ME nº 81, de 2022</w:t>
        </w:r>
      </w:hyperlink>
      <w:r>
        <w:rPr>
          <w:i/>
          <w:iCs/>
        </w:rPr>
        <w:t>. Caso a Administração opte por preservar o sigilo da estimativa do valor da contratação, também deverá ser preservado o sigilo desse anexo.</w:t>
      </w:r>
    </w:p>
    <w:p w14:paraId="4F2B36AE" w14:textId="77777777" w:rsidR="009A2F20" w:rsidRDefault="009A2F20">
      <w:pPr>
        <w:pStyle w:val="Textodecomentrio"/>
      </w:pPr>
    </w:p>
    <w:p w14:paraId="47DD9158" w14:textId="77777777" w:rsidR="009A2F20" w:rsidRDefault="009A2F20">
      <w:pPr>
        <w:pStyle w:val="Textodecomentrio"/>
      </w:pPr>
      <w:r>
        <w:rPr>
          <w:b/>
          <w:bCs/>
          <w:i/>
          <w:iCs/>
        </w:rPr>
        <w:t>Nota Explicativa 3:</w:t>
      </w:r>
      <w:r>
        <w:rPr>
          <w:i/>
          <w:iCs/>
        </w:rPr>
        <w:t xml:space="preserve"> De acordo com o art. 20, § § 1° e 2° da Instrução Normativa SGD/ME nº 94, de 2022, a estimativa de preço derivada exclusivamente de propostas de fornecedores somente deverá ser utilizada mediante justificativa, nos casos em que não for possível obter preços de contratações similares de outros entes públicos ou do Painel de Preços. A pesquisa de preço descrita no item anterior deverá considerar, sempre que possível, os valores praticados diretamente pelos fabricantes.</w:t>
      </w:r>
    </w:p>
    <w:p w14:paraId="1A1DB889" w14:textId="77777777" w:rsidR="009A2F20" w:rsidRDefault="009A2F20">
      <w:pPr>
        <w:pStyle w:val="Textodecomentrio"/>
      </w:pPr>
    </w:p>
    <w:p w14:paraId="013D11E7" w14:textId="77777777" w:rsidR="009A2F20" w:rsidRDefault="009A2F20">
      <w:pPr>
        <w:pStyle w:val="Textodecomentrio"/>
      </w:pPr>
      <w:r>
        <w:rPr>
          <w:b/>
          <w:bCs/>
          <w:i/>
          <w:iCs/>
        </w:rPr>
        <w:t>Nota Explicativa 4:</w:t>
      </w:r>
      <w:r>
        <w:rPr>
          <w:i/>
          <w:iCs/>
        </w:rPr>
        <w:t xml:space="preserve"> De acordo com o art. 20, § 3° da Instrução Normativa SGD/ME nº 94, de 2022, os preços de itens constantes nos Catálogos de Soluções de TIC com Condições Padronizadas - PMC-TIC deverão ser utilizados como preço estimado, salvo se a pesquisa de preços realizada resultar em valor inferior ao PMC-TIC.</w:t>
      </w:r>
    </w:p>
    <w:p w14:paraId="1EE46BE4" w14:textId="77777777" w:rsidR="009A2F20" w:rsidRDefault="009A2F20">
      <w:pPr>
        <w:pStyle w:val="Textodecomentrio"/>
      </w:pPr>
    </w:p>
    <w:p w14:paraId="3C0BBA4F" w14:textId="77777777" w:rsidR="009A2F20" w:rsidRDefault="009A2F20">
      <w:pPr>
        <w:pStyle w:val="Textodecomentrio"/>
      </w:pPr>
      <w:r>
        <w:rPr>
          <w:b/>
          <w:bCs/>
          <w:i/>
          <w:iCs/>
        </w:rPr>
        <w:t xml:space="preserve">Nota Explicativa 5: </w:t>
      </w:r>
      <w:r>
        <w:rPr>
          <w:i/>
          <w:iCs/>
        </w:rPr>
        <w:t>De acordo com o art. 20, § 4° da Instrução Normativa SGD/ME nº 94, de 2022, as estimativas de preços constantes em modelos de contratação de soluções de TIC publicados pelo Órgão Central do SISP poderão ser utilizadas como preço estimado.</w:t>
      </w:r>
    </w:p>
    <w:p w14:paraId="28F73BAF" w14:textId="77777777" w:rsidR="009A2F20" w:rsidRDefault="009A2F20">
      <w:pPr>
        <w:pStyle w:val="Textodecomentrio"/>
      </w:pPr>
    </w:p>
    <w:p w14:paraId="18C27399" w14:textId="77777777" w:rsidR="009A2F20" w:rsidRDefault="009A2F20">
      <w:pPr>
        <w:pStyle w:val="Textodecomentrio"/>
      </w:pPr>
      <w:r>
        <w:rPr>
          <w:b/>
          <w:bCs/>
          <w:i/>
          <w:iCs/>
        </w:rPr>
        <w:t xml:space="preserve">Nota Explicativa 6: </w:t>
      </w:r>
      <w:r>
        <w:rPr>
          <w:i/>
          <w:iCs/>
        </w:rPr>
        <w:t>Utilizar a redação do item 9.1 na hipótese de licitação em que for adotado o critério de julgamento por menor preço, sem caráter sigiloso.</w:t>
      </w:r>
    </w:p>
  </w:comment>
  <w:comment w:id="95" w:author="Autor" w:initials="A">
    <w:p w14:paraId="6C16898A" w14:textId="78E1644B" w:rsidR="00367A60" w:rsidRDefault="00D93A1F">
      <w:pPr>
        <w:pStyle w:val="Textodecomentrio"/>
      </w:pPr>
      <w:r>
        <w:rPr>
          <w:rStyle w:val="Refdecomentrio"/>
        </w:rPr>
        <w:annotationRef/>
      </w:r>
      <w:r>
        <w:rPr>
          <w:b/>
          <w:bCs/>
          <w:i/>
          <w:iCs/>
          <w:color w:val="000000"/>
        </w:rPr>
        <w:t xml:space="preserve">Nota Explicativa: </w:t>
      </w:r>
      <w:r>
        <w:rPr>
          <w:i/>
          <w:iCs/>
          <w:color w:val="000000"/>
        </w:rPr>
        <w:t xml:space="preserve">O art. 106, II da </w:t>
      </w:r>
      <w:hyperlink r:id="rId76" w:history="1">
        <w:r>
          <w:rPr>
            <w:rStyle w:val="Hyperlink"/>
            <w:i/>
            <w:iCs/>
          </w:rPr>
          <w:t>Lei nº 14.133, de 2021</w:t>
        </w:r>
      </w:hyperlink>
      <w:r>
        <w:rPr>
          <w:i/>
          <w:iCs/>
          <w:color w:val="000000"/>
        </w:rPr>
        <w:t>, prevê para contratações de serviços e fornecimento continuado que a “a Administração deverá atestar, no início da contratação e de cada exercício, a existência de créditos orçamentários vinculados à contratação e a vantagem em sua manutenção”. Quanto à rescisão contratual por ausência de crédito ou vantajosidade (art. 106, III), remete-se às regras específicas constantes do contrato, inclusive em relação à aplicação do art. 106, §1º.</w:t>
      </w:r>
    </w:p>
  </w:comment>
  <w:comment w:id="94" w:author="Autor" w:initials="A">
    <w:p w14:paraId="1A11F91D" w14:textId="77777777" w:rsidR="004314CC" w:rsidRDefault="00B3336B">
      <w:pPr>
        <w:pStyle w:val="Textodecomentrio"/>
      </w:pPr>
      <w:r>
        <w:rPr>
          <w:rStyle w:val="Refdecomentrio"/>
        </w:rPr>
        <w:annotationRef/>
      </w:r>
      <w:r w:rsidR="004314CC">
        <w:rPr>
          <w:b/>
          <w:bCs/>
          <w:i/>
          <w:iCs/>
        </w:rPr>
        <w:t>Nota Explicativa:</w:t>
      </w:r>
      <w:r w:rsidR="004314CC">
        <w:rPr>
          <w:i/>
          <w:iCs/>
        </w:rPr>
        <w:t xml:space="preserve"> De acordo com o art. 21, incisos I e II da Instrução Normativa SGD/ME nº 94, de 2022, a adequação orçamentária e o cronograma físico-financeiro serão elaborados pelos Integrantes Requisitante e Técnico, contendo:</w:t>
      </w:r>
    </w:p>
    <w:p w14:paraId="3E8E9E15" w14:textId="77777777" w:rsidR="004314CC" w:rsidRDefault="004314CC">
      <w:pPr>
        <w:pStyle w:val="Textodecomentrio"/>
      </w:pPr>
      <w:r>
        <w:rPr>
          <w:i/>
          <w:iCs/>
        </w:rPr>
        <w:t xml:space="preserve">I - </w:t>
      </w:r>
      <w:proofErr w:type="gramStart"/>
      <w:r>
        <w:rPr>
          <w:i/>
          <w:iCs/>
        </w:rPr>
        <w:t>a</w:t>
      </w:r>
      <w:proofErr w:type="gramEnd"/>
      <w:r>
        <w:rPr>
          <w:i/>
          <w:iCs/>
        </w:rPr>
        <w:t xml:space="preserve"> estimativa do impacto no orçamento do órgão ou entidade, com indicação das fontes de recurso; e</w:t>
      </w:r>
    </w:p>
    <w:p w14:paraId="1D60DAA1" w14:textId="77777777" w:rsidR="004314CC" w:rsidRDefault="004314CC">
      <w:pPr>
        <w:pStyle w:val="Textodecomentrio"/>
      </w:pPr>
      <w:r>
        <w:rPr>
          <w:i/>
          <w:iCs/>
        </w:rPr>
        <w:t xml:space="preserve">II - </w:t>
      </w:r>
      <w:proofErr w:type="gramStart"/>
      <w:r>
        <w:rPr>
          <w:i/>
          <w:iCs/>
        </w:rPr>
        <w:t>cronograma</w:t>
      </w:r>
      <w:proofErr w:type="gramEnd"/>
      <w:r>
        <w:rPr>
          <w:i/>
          <w:iCs/>
        </w:rPr>
        <w:t xml:space="preserve"> de execução física e financeira, contendo o detalhamento das etapas ou fases da solução a ser contratada, com os principais serviços ou bens que a compõem, e a previsão de desembolso para cada uma delas.</w:t>
      </w:r>
    </w:p>
  </w:comment>
  <w:comment w:id="96" w:author="Autor" w:initials="A">
    <w:p w14:paraId="046E5E6F" w14:textId="77777777" w:rsidR="00C80D2F" w:rsidRDefault="00C80D2F">
      <w:pPr>
        <w:pStyle w:val="Textodecomentrio"/>
      </w:pPr>
      <w:r>
        <w:rPr>
          <w:rStyle w:val="Refdecomentrio"/>
        </w:rPr>
        <w:annotationRef/>
      </w:r>
      <w:r>
        <w:rPr>
          <w:b/>
          <w:bCs/>
          <w:i/>
          <w:iCs/>
        </w:rPr>
        <w:t xml:space="preserve">Nota Explicativa: </w:t>
      </w:r>
      <w:r>
        <w:rPr>
          <w:i/>
          <w:iCs/>
        </w:rPr>
        <w:t>De acordo com o art. 12, § 6º da Instrução Normativa SGD/ME nº 94, de 2022, o Termo de Referência deverá ser assinado pela Equipe de Planejamento da Contratação e pela autoridade máxima da Área de TIC, e aprovado pela autoridade competente.</w:t>
      </w:r>
    </w:p>
  </w:comment>
  <w:comment w:id="97" w:author="Autor" w:initials="A">
    <w:p w14:paraId="1796A053" w14:textId="168ADEED" w:rsidR="00C80D2F" w:rsidRDefault="00C80D2F">
      <w:pPr>
        <w:pStyle w:val="Textodecomentrio"/>
      </w:pPr>
      <w:r>
        <w:rPr>
          <w:rStyle w:val="Refdecomentrio"/>
        </w:rPr>
        <w:annotationRef/>
      </w:r>
      <w:r>
        <w:rPr>
          <w:b/>
          <w:bCs/>
          <w:i/>
          <w:iCs/>
          <w:color w:val="000000"/>
        </w:rPr>
        <w:t>Nota Explicativa 1:</w:t>
      </w:r>
      <w:r>
        <w:rPr>
          <w:i/>
          <w:iCs/>
          <w:color w:val="000000"/>
        </w:rPr>
        <w:t xml:space="preserve"> O Termo de Referência deverá ser devidamente aprovado pelo ordenador de despesas ou a autoridade competente respectiva, conforme divisão de atribuições de cada órgão.</w:t>
      </w:r>
    </w:p>
    <w:p w14:paraId="08915F94" w14:textId="77777777" w:rsidR="00C80D2F" w:rsidRDefault="00C80D2F">
      <w:pPr>
        <w:pStyle w:val="Textodecomentrio"/>
      </w:pPr>
    </w:p>
    <w:p w14:paraId="4C0C78EC" w14:textId="77777777" w:rsidR="00C80D2F" w:rsidRDefault="00C80D2F">
      <w:pPr>
        <w:pStyle w:val="Textodecomentrio"/>
      </w:pPr>
      <w:r>
        <w:rPr>
          <w:b/>
          <w:bCs/>
          <w:i/>
          <w:iCs/>
          <w:color w:val="000000"/>
        </w:rPr>
        <w:t>Nota Explicativa 2:</w:t>
      </w:r>
      <w:r>
        <w:rPr>
          <w:i/>
          <w:iCs/>
          <w:color w:val="000000"/>
        </w:rPr>
        <w:t xml:space="preserve"> Registre-se que, salvo no caso de elaboração do TR pela própria autoridade competente para aprová-lo, eventual equipe incumbida de tal confecção deve ser designada pela autoridade competente nos termos </w:t>
      </w:r>
      <w:hyperlink r:id="rId77" w:history="1">
        <w:r w:rsidRPr="00711EF5">
          <w:rPr>
            <w:rStyle w:val="Hyperlink"/>
            <w:i/>
            <w:iCs/>
          </w:rPr>
          <w:t>do art. 7º da Lei nº 14.133, de 2021</w:t>
        </w:r>
      </w:hyperlink>
      <w:r>
        <w:rPr>
          <w:i/>
          <w:iCs/>
          <w:color w:val="000000"/>
        </w:rPr>
        <w:t>, incumbindo a esta aferir o cumprimento dos requisitos necessários a esta função.</w:t>
      </w:r>
    </w:p>
    <w:p w14:paraId="1587CC81" w14:textId="77777777" w:rsidR="00C80D2F" w:rsidRDefault="00C80D2F">
      <w:pPr>
        <w:pStyle w:val="Textodecomentrio"/>
      </w:pPr>
    </w:p>
    <w:p w14:paraId="15BD3161" w14:textId="77777777" w:rsidR="00C80D2F" w:rsidRDefault="00C80D2F">
      <w:pPr>
        <w:pStyle w:val="Textodecomentrio"/>
      </w:pPr>
      <w:r>
        <w:rPr>
          <w:b/>
          <w:bCs/>
          <w:i/>
          <w:iCs/>
          <w:color w:val="000000"/>
        </w:rPr>
        <w:t>Nota Explicativa 3:</w:t>
      </w:r>
      <w:r>
        <w:rPr>
          <w:i/>
          <w:iCs/>
          <w:color w:val="000000"/>
        </w:rPr>
        <w:t xml:space="preserve"> Conforme </w:t>
      </w:r>
      <w:hyperlink r:id="rId78" w:history="1">
        <w:r w:rsidRPr="00711EF5">
          <w:rPr>
            <w:rStyle w:val="Hyperlink"/>
            <w:i/>
            <w:iCs/>
          </w:rPr>
          <w:t>art. 8º da IN Seges/ME nº 81, de 2022</w:t>
        </w:r>
      </w:hyperlink>
      <w:r>
        <w:rPr>
          <w:i/>
          <w:iCs/>
          <w:color w:val="000000"/>
        </w:rPr>
        <w:t>, incumbe, conjuntamente, aos servidores da área técnica e da requisitante, designados na forma do art. 7º da Lei nº 14.133, de 2021 pelas respectivas autoridades, a elaboração do Termo de Referência, podendo a mesma área cumprir ambos os papéis (art. 3º, § 2º da IN). Uma outra possibilidade é o uso de uma Equipe de Planejamento da Contratação, caso haja alguma designada para tal fim.</w:t>
      </w:r>
    </w:p>
    <w:p w14:paraId="161C18C7" w14:textId="77777777" w:rsidR="00C80D2F" w:rsidRDefault="00C80D2F">
      <w:pPr>
        <w:pStyle w:val="Textodecomentrio"/>
      </w:pPr>
    </w:p>
    <w:p w14:paraId="6637A07F" w14:textId="77777777" w:rsidR="00C80D2F" w:rsidRDefault="00C80D2F">
      <w:pPr>
        <w:pStyle w:val="Textodecomentrio"/>
      </w:pPr>
      <w:r>
        <w:rPr>
          <w:b/>
          <w:bCs/>
          <w:i/>
          <w:iCs/>
          <w:color w:val="000000"/>
        </w:rPr>
        <w:t>Nota Explicativa 4:</w:t>
      </w:r>
      <w:r>
        <w:rPr>
          <w:i/>
          <w:iCs/>
          <w:color w:val="000000"/>
        </w:rPr>
        <w:t xml:space="preserve"> Atentar para a necessidade de avaliação quanto à pertinência de classificar o TR nos termos da </w:t>
      </w:r>
      <w:hyperlink r:id="rId79" w:history="1">
        <w:r w:rsidRPr="00711EF5">
          <w:rPr>
            <w:rStyle w:val="Hyperlink"/>
            <w:i/>
            <w:iCs/>
          </w:rPr>
          <w:t>Lei n. 12.527, de 2011</w:t>
        </w:r>
      </w:hyperlink>
      <w:r>
        <w:rPr>
          <w:i/>
          <w:iCs/>
          <w:color w:val="000000"/>
        </w:rPr>
        <w:t xml:space="preserve"> (Lei de Acesso à Informação), conforme previsão do artigo 10 da Instrução </w:t>
      </w:r>
      <w:hyperlink r:id="rId80" w:history="1">
        <w:r w:rsidRPr="00711EF5">
          <w:rPr>
            <w:rStyle w:val="Hyperlink"/>
            <w:i/>
            <w:iCs/>
          </w:rPr>
          <w:t>Normativa nº 81, de 2022.</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BD8486" w15:done="0"/>
  <w15:commentEx w15:paraId="6C1688B1" w15:done="0"/>
  <w15:commentEx w15:paraId="6C1688B2" w15:done="0"/>
  <w15:commentEx w15:paraId="189E600D" w15:done="0"/>
  <w15:commentEx w15:paraId="6C1688C5" w15:done="0"/>
  <w15:commentEx w15:paraId="0C464667" w15:done="0"/>
  <w15:commentEx w15:paraId="6C1688D9" w15:done="0"/>
  <w15:commentEx w15:paraId="6C1688DC" w15:done="0"/>
  <w15:commentEx w15:paraId="2AAA685D" w15:done="0"/>
  <w15:commentEx w15:paraId="16C8BA9F" w15:done="0"/>
  <w15:commentEx w15:paraId="2DAC2CCC" w15:done="0"/>
  <w15:commentEx w15:paraId="31D0A1D2" w15:done="0"/>
  <w15:commentEx w15:paraId="0B067ED6" w15:done="0"/>
  <w15:commentEx w15:paraId="1016389D" w15:done="0"/>
  <w15:commentEx w15:paraId="08EC86FB" w15:done="0"/>
  <w15:commentEx w15:paraId="6333DAE5" w15:done="0"/>
  <w15:commentEx w15:paraId="18833FDE" w15:done="0"/>
  <w15:commentEx w15:paraId="1A605180" w15:done="0"/>
  <w15:commentEx w15:paraId="110CE820" w15:done="0"/>
  <w15:commentEx w15:paraId="28A30438" w15:done="0"/>
  <w15:commentEx w15:paraId="161838CA" w15:done="0"/>
  <w15:commentEx w15:paraId="2C783C0F" w15:done="0"/>
  <w15:commentEx w15:paraId="085A53A4" w15:done="0"/>
  <w15:commentEx w15:paraId="395F4088" w15:done="0"/>
  <w15:commentEx w15:paraId="7143BA0D" w15:done="0"/>
  <w15:commentEx w15:paraId="6D52B8BC" w15:done="0"/>
  <w15:commentEx w15:paraId="37C61D2C" w15:done="0"/>
  <w15:commentEx w15:paraId="605C890D" w15:done="0"/>
  <w15:commentEx w15:paraId="57EE0406" w15:done="0"/>
  <w15:commentEx w15:paraId="08A2C37E" w15:done="0"/>
  <w15:commentEx w15:paraId="0A74EEFE" w15:done="0"/>
  <w15:commentEx w15:paraId="50AD05FE" w15:done="0"/>
  <w15:commentEx w15:paraId="34077356" w15:done="0"/>
  <w15:commentEx w15:paraId="1CE08954" w15:done="0"/>
  <w15:commentEx w15:paraId="6D01223F" w15:done="0"/>
  <w15:commentEx w15:paraId="5DE25A8B" w15:done="0"/>
  <w15:commentEx w15:paraId="4903D44F" w15:done="0"/>
  <w15:commentEx w15:paraId="7A6E1811" w15:done="0"/>
  <w15:commentEx w15:paraId="3C3CD037" w15:done="0"/>
  <w15:commentEx w15:paraId="57E8248F" w15:done="0"/>
  <w15:commentEx w15:paraId="2E57AD39" w15:done="0"/>
  <w15:commentEx w15:paraId="6C16893E" w15:done="0"/>
  <w15:commentEx w15:paraId="274B75B1" w15:done="0"/>
  <w15:commentEx w15:paraId="4E2B939C" w15:done="0"/>
  <w15:commentEx w15:paraId="788DA9BF" w15:done="0"/>
  <w15:commentEx w15:paraId="213C886F" w15:done="0"/>
  <w15:commentEx w15:paraId="6C16894B" w15:done="0"/>
  <w15:commentEx w15:paraId="1375D19E" w15:done="0"/>
  <w15:commentEx w15:paraId="2218E12D" w15:done="0"/>
  <w15:commentEx w15:paraId="4614A222" w15:done="0"/>
  <w15:commentEx w15:paraId="48715753" w15:done="0"/>
  <w15:commentEx w15:paraId="6C16894D" w15:done="0"/>
  <w15:commentEx w15:paraId="6C16894E" w15:done="0"/>
  <w15:commentEx w15:paraId="6C16894F" w15:done="0"/>
  <w15:commentEx w15:paraId="6C168950" w15:done="0"/>
  <w15:commentEx w15:paraId="6C168952" w15:done="0"/>
  <w15:commentEx w15:paraId="6C168953" w15:done="0"/>
  <w15:commentEx w15:paraId="6C168954" w15:done="0"/>
  <w15:commentEx w15:paraId="6C168956" w15:done="0"/>
  <w15:commentEx w15:paraId="6C168957" w15:done="0"/>
  <w15:commentEx w15:paraId="6C168958" w15:done="0"/>
  <w15:commentEx w15:paraId="6C16895D" w15:done="0"/>
  <w15:commentEx w15:paraId="6C16895E" w15:done="0"/>
  <w15:commentEx w15:paraId="225C7C11" w15:done="0"/>
  <w15:commentEx w15:paraId="6C16895F" w15:done="0"/>
  <w15:commentEx w15:paraId="0C032821" w15:done="0"/>
  <w15:commentEx w15:paraId="6C168964" w15:done="0"/>
  <w15:commentEx w15:paraId="6C168967" w15:done="0"/>
  <w15:commentEx w15:paraId="6C16896A" w15:done="0"/>
  <w15:commentEx w15:paraId="6C16896C" w15:done="0"/>
  <w15:commentEx w15:paraId="6C16896D" w15:done="0"/>
  <w15:commentEx w15:paraId="6C16896F" w15:done="0"/>
  <w15:commentEx w15:paraId="07A24DC6" w15:done="0"/>
  <w15:commentEx w15:paraId="6C168972" w15:done="0"/>
  <w15:commentEx w15:paraId="6C168973" w15:done="0"/>
  <w15:commentEx w15:paraId="6C168978" w15:done="0"/>
  <w15:commentEx w15:paraId="6C16897A" w15:done="0"/>
  <w15:commentEx w15:paraId="6C168981" w15:done="0"/>
  <w15:commentEx w15:paraId="6C168982" w15:done="0"/>
  <w15:commentEx w15:paraId="6C168983" w15:done="0"/>
  <w15:commentEx w15:paraId="6C168987" w15:done="0"/>
  <w15:commentEx w15:paraId="6C168988" w15:done="0"/>
  <w15:commentEx w15:paraId="6C168989" w15:done="0"/>
  <w15:commentEx w15:paraId="18C27399" w15:done="0"/>
  <w15:commentEx w15:paraId="6C16898A" w15:done="0"/>
  <w15:commentEx w15:paraId="1D60DAA1" w15:done="0"/>
  <w15:commentEx w15:paraId="046E5E6F" w15:done="0"/>
  <w15:commentEx w15:paraId="6637A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BD8486" w16cid:durableId="27A0BC02"/>
  <w16cid:commentId w16cid:paraId="6C1688B1" w16cid:durableId="27973185"/>
  <w16cid:commentId w16cid:paraId="6C1688B2" w16cid:durableId="27973159"/>
  <w16cid:commentId w16cid:paraId="189E600D" w16cid:durableId="27D58F08"/>
  <w16cid:commentId w16cid:paraId="6C1688C5" w16cid:durableId="274B3E5C"/>
  <w16cid:commentId w16cid:paraId="0C464667" w16cid:durableId="27CDA62A"/>
  <w16cid:commentId w16cid:paraId="6C1688D9" w16cid:durableId="274B4116"/>
  <w16cid:commentId w16cid:paraId="6C1688DC" w16cid:durableId="27976C0F"/>
  <w16cid:commentId w16cid:paraId="2AAA685D" w16cid:durableId="2798F5D5"/>
  <w16cid:commentId w16cid:paraId="16C8BA9F" w16cid:durableId="27B33DB3"/>
  <w16cid:commentId w16cid:paraId="2DAC2CCC" w16cid:durableId="27B33DB2"/>
  <w16cid:commentId w16cid:paraId="31D0A1D2" w16cid:durableId="27978E39"/>
  <w16cid:commentId w16cid:paraId="0B067ED6" w16cid:durableId="274DDC1F"/>
  <w16cid:commentId w16cid:paraId="1016389D" w16cid:durableId="27979214"/>
  <w16cid:commentId w16cid:paraId="08EC86FB" w16cid:durableId="2797922B"/>
  <w16cid:commentId w16cid:paraId="6333DAE5" w16cid:durableId="2797935B"/>
  <w16cid:commentId w16cid:paraId="18833FDE" w16cid:durableId="279794ED"/>
  <w16cid:commentId w16cid:paraId="1A605180" w16cid:durableId="2797968C"/>
  <w16cid:commentId w16cid:paraId="110CE820" w16cid:durableId="27979785"/>
  <w16cid:commentId w16cid:paraId="28A30438" w16cid:durableId="27979977"/>
  <w16cid:commentId w16cid:paraId="161838CA" w16cid:durableId="27979A37"/>
  <w16cid:commentId w16cid:paraId="2C783C0F" w16cid:durableId="27979C5B"/>
  <w16cid:commentId w16cid:paraId="085A53A4" w16cid:durableId="279A17CF"/>
  <w16cid:commentId w16cid:paraId="395F4088" w16cid:durableId="27CFF555"/>
  <w16cid:commentId w16cid:paraId="7143BA0D" w16cid:durableId="27B444DD"/>
  <w16cid:commentId w16cid:paraId="6D52B8BC" w16cid:durableId="27B444D9"/>
  <w16cid:commentId w16cid:paraId="37C61D2C" w16cid:durableId="27B444D5"/>
  <w16cid:commentId w16cid:paraId="605C890D" w16cid:durableId="2797A77A"/>
  <w16cid:commentId w16cid:paraId="57EE0406" w16cid:durableId="279A1D1C"/>
  <w16cid:commentId w16cid:paraId="08A2C37E" w16cid:durableId="279A22C0"/>
  <w16cid:commentId w16cid:paraId="0A74EEFE" w16cid:durableId="2797AD23"/>
  <w16cid:commentId w16cid:paraId="50AD05FE" w16cid:durableId="2815D99C"/>
  <w16cid:commentId w16cid:paraId="34077356" w16cid:durableId="2815D99B"/>
  <w16cid:commentId w16cid:paraId="1CE08954" w16cid:durableId="2815D99A"/>
  <w16cid:commentId w16cid:paraId="6D01223F" w16cid:durableId="2815D999"/>
  <w16cid:commentId w16cid:paraId="5DE25A8B" w16cid:durableId="2815D998"/>
  <w16cid:commentId w16cid:paraId="4903D44F" w16cid:durableId="2815D997"/>
  <w16cid:commentId w16cid:paraId="7A6E1811" w16cid:durableId="2815D996"/>
  <w16cid:commentId w16cid:paraId="3C3CD037" w16cid:durableId="2815D995"/>
  <w16cid:commentId w16cid:paraId="57E8248F" w16cid:durableId="27A311C7"/>
  <w16cid:commentId w16cid:paraId="2E57AD39" w16cid:durableId="27B50BBF"/>
  <w16cid:commentId w16cid:paraId="6C16893E" w16cid:durableId="274B5040"/>
  <w16cid:commentId w16cid:paraId="274B75B1" w16cid:durableId="27988CAF"/>
  <w16cid:commentId w16cid:paraId="4E2B939C" w16cid:durableId="27988CAE"/>
  <w16cid:commentId w16cid:paraId="788DA9BF" w16cid:durableId="2798C6B3"/>
  <w16cid:commentId w16cid:paraId="213C886F" w16cid:durableId="2799D3B9"/>
  <w16cid:commentId w16cid:paraId="6C16894B" w16cid:durableId="274B59F5"/>
  <w16cid:commentId w16cid:paraId="1375D19E" w16cid:durableId="27A0BF54"/>
  <w16cid:commentId w16cid:paraId="2218E12D" w16cid:durableId="27A0BFFB"/>
  <w16cid:commentId w16cid:paraId="4614A222" w16cid:durableId="27A0C3B0"/>
  <w16cid:commentId w16cid:paraId="48715753" w16cid:durableId="28112B68"/>
  <w16cid:commentId w16cid:paraId="6C16894D" w16cid:durableId="274B5C84"/>
  <w16cid:commentId w16cid:paraId="6C16894E" w16cid:durableId="274B5CE1"/>
  <w16cid:commentId w16cid:paraId="6C16894F" w16cid:durableId="274B60FC"/>
  <w16cid:commentId w16cid:paraId="6C168950" w16cid:durableId="274B6137"/>
  <w16cid:commentId w16cid:paraId="6C168952" w16cid:durableId="274B61A4"/>
  <w16cid:commentId w16cid:paraId="6C168953" w16cid:durableId="274B6224"/>
  <w16cid:commentId w16cid:paraId="6C168954" w16cid:durableId="274B6259"/>
  <w16cid:commentId w16cid:paraId="6C168956" w16cid:durableId="274B6325"/>
  <w16cid:commentId w16cid:paraId="6C168957" w16cid:durableId="274B6348"/>
  <w16cid:commentId w16cid:paraId="6C168958" w16cid:durableId="274B635D"/>
  <w16cid:commentId w16cid:paraId="6C16895D" w16cid:durableId="274B6458"/>
  <w16cid:commentId w16cid:paraId="6C16895E" w16cid:durableId="274C1CEC"/>
  <w16cid:commentId w16cid:paraId="225C7C11" w16cid:durableId="28150716"/>
  <w16cid:commentId w16cid:paraId="6C16895F" w16cid:durableId="274C9FE2"/>
  <w16cid:commentId w16cid:paraId="0C032821" w16cid:durableId="279A0F85"/>
  <w16cid:commentId w16cid:paraId="6C168964" w16cid:durableId="274B685E"/>
  <w16cid:commentId w16cid:paraId="6C168967" w16cid:durableId="274B694B"/>
  <w16cid:commentId w16cid:paraId="6C16896A" w16cid:durableId="274B6A55"/>
  <w16cid:commentId w16cid:paraId="6C16896C" w16cid:durableId="274B6CCD"/>
  <w16cid:commentId w16cid:paraId="6C16896D" w16cid:durableId="274B6CEC"/>
  <w16cid:commentId w16cid:paraId="6C16896F" w16cid:durableId="274B6D4B"/>
  <w16cid:commentId w16cid:paraId="07A24DC6" w16cid:durableId="3DA9133A"/>
  <w16cid:commentId w16cid:paraId="6C168972" w16cid:durableId="274B6E0C"/>
  <w16cid:commentId w16cid:paraId="6C168973" w16cid:durableId="274B6E4B"/>
  <w16cid:commentId w16cid:paraId="6C168978" w16cid:durableId="274B6EC3"/>
  <w16cid:commentId w16cid:paraId="6C16897A" w16cid:durableId="274B6EF0"/>
  <w16cid:commentId w16cid:paraId="6C168981" w16cid:durableId="274B6FCB"/>
  <w16cid:commentId w16cid:paraId="6C168982" w16cid:durableId="274B6FE7"/>
  <w16cid:commentId w16cid:paraId="6C168983" w16cid:durableId="274B7103"/>
  <w16cid:commentId w16cid:paraId="6C168987" w16cid:durableId="274B757E"/>
  <w16cid:commentId w16cid:paraId="6C168988" w16cid:durableId="274B75D4"/>
  <w16cid:commentId w16cid:paraId="6C168989" w16cid:durableId="274B75F4"/>
  <w16cid:commentId w16cid:paraId="18C27399" w16cid:durableId="279A1574"/>
  <w16cid:commentId w16cid:paraId="6C16898A" w16cid:durableId="274B762E"/>
  <w16cid:commentId w16cid:paraId="1D60DAA1" w16cid:durableId="279A16E5"/>
  <w16cid:commentId w16cid:paraId="046E5E6F" w16cid:durableId="27A1B8B5"/>
  <w16cid:commentId w16cid:paraId="6637A07F" w16cid:durableId="27A1B8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DE2FE" w14:textId="77777777" w:rsidR="005A18DF" w:rsidRDefault="005A18DF">
      <w:r>
        <w:separator/>
      </w:r>
    </w:p>
  </w:endnote>
  <w:endnote w:type="continuationSeparator" w:id="0">
    <w:p w14:paraId="1A83F432" w14:textId="77777777" w:rsidR="005A18DF" w:rsidRDefault="005A18DF">
      <w:r>
        <w:continuationSeparator/>
      </w:r>
    </w:p>
  </w:endnote>
  <w:endnote w:type="continuationNotice" w:id="1">
    <w:p w14:paraId="3AEFB5B2" w14:textId="77777777" w:rsidR="005A18DF" w:rsidRDefault="005A18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1">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libri"/>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Liberation Serif">
    <w:altName w:val="Times New Roman"/>
    <w:charset w:val="01"/>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9F80" w14:textId="45341265" w:rsidR="003B1B1A" w:rsidRPr="007E40DB" w:rsidRDefault="003B1B1A" w:rsidP="003B1B1A">
    <w:pPr>
      <w:pStyle w:val="Rodap"/>
      <w:rPr>
        <w:rFonts w:ascii="Arial" w:hAnsi="Arial" w:cs="Arial"/>
        <w:sz w:val="14"/>
        <w:szCs w:val="14"/>
      </w:rPr>
    </w:pPr>
    <w:r>
      <w:rPr>
        <w:rFonts w:ascii="Arial" w:hAnsi="Arial" w:cs="Arial"/>
        <w:sz w:val="14"/>
        <w:szCs w:val="14"/>
      </w:rPr>
      <w:br/>
    </w:r>
    <w:r w:rsidRPr="007E40DB">
      <w:rPr>
        <w:rFonts w:ascii="Arial" w:hAnsi="Arial" w:cs="Arial"/>
        <w:sz w:val="14"/>
        <w:szCs w:val="14"/>
      </w:rPr>
      <w:t>Câmara Nacional de Modelos de Licitações e Contratos da Consultoria-Geral da União</w:t>
    </w:r>
    <w:r>
      <w:rPr>
        <w:rFonts w:ascii="Arial" w:hAnsi="Arial" w:cs="Arial"/>
        <w:sz w:val="14"/>
        <w:szCs w:val="14"/>
      </w:rPr>
      <w:t xml:space="preserve"> - CNMLC</w:t>
    </w:r>
  </w:p>
  <w:p w14:paraId="3CB4D3BB" w14:textId="77777777" w:rsidR="003B1B1A" w:rsidRPr="007E40DB" w:rsidRDefault="003B1B1A" w:rsidP="003B1B1A">
    <w:pPr>
      <w:pStyle w:val="Rodap"/>
      <w:rPr>
        <w:rFonts w:ascii="Arial" w:hAnsi="Arial" w:cs="Arial"/>
        <w:sz w:val="14"/>
        <w:szCs w:val="14"/>
      </w:rPr>
    </w:pPr>
    <w:r w:rsidRPr="007E40DB">
      <w:rPr>
        <w:rFonts w:ascii="Arial" w:hAnsi="Arial" w:cs="Arial"/>
        <w:sz w:val="14"/>
        <w:szCs w:val="14"/>
      </w:rPr>
      <w:t xml:space="preserve">Atualização: </w:t>
    </w:r>
    <w:r>
      <w:rPr>
        <w:rFonts w:ascii="Arial" w:hAnsi="Arial" w:cs="Arial"/>
        <w:sz w:val="14"/>
        <w:szCs w:val="14"/>
      </w:rPr>
      <w:t>maio</w:t>
    </w:r>
    <w:r w:rsidRPr="007E40DB">
      <w:rPr>
        <w:rFonts w:ascii="Arial" w:hAnsi="Arial" w:cs="Arial"/>
        <w:sz w:val="14"/>
        <w:szCs w:val="14"/>
      </w:rPr>
      <w:t>/202</w:t>
    </w:r>
    <w:r>
      <w:rPr>
        <w:rFonts w:ascii="Arial" w:hAnsi="Arial" w:cs="Arial"/>
        <w:sz w:val="14"/>
        <w:szCs w:val="14"/>
      </w:rPr>
      <w:t>3</w:t>
    </w:r>
  </w:p>
  <w:p w14:paraId="002B8BDF" w14:textId="57B663CF" w:rsidR="003B1B1A" w:rsidRPr="007E40DB" w:rsidRDefault="003B1B1A" w:rsidP="003B1B1A">
    <w:pPr>
      <w:pStyle w:val="Rodap"/>
      <w:rPr>
        <w:rFonts w:ascii="Arial" w:hAnsi="Arial" w:cs="Arial"/>
        <w:color w:val="222A35" w:themeColor="text2" w:themeShade="80"/>
        <w:sz w:val="14"/>
        <w:szCs w:val="14"/>
      </w:rPr>
    </w:pPr>
    <w:r w:rsidRPr="007E40DB">
      <w:rPr>
        <w:rFonts w:ascii="Arial" w:hAnsi="Arial" w:cs="Arial"/>
        <w:sz w:val="14"/>
        <w:szCs w:val="14"/>
      </w:rPr>
      <w:t xml:space="preserve">Termo de Referência </w:t>
    </w:r>
    <w:r w:rsidR="00510A36">
      <w:rPr>
        <w:rFonts w:ascii="Arial" w:hAnsi="Arial" w:cs="Arial"/>
        <w:sz w:val="14"/>
        <w:szCs w:val="14"/>
      </w:rPr>
      <w:t xml:space="preserve">Aquisição de </w:t>
    </w:r>
    <w:r>
      <w:rPr>
        <w:rFonts w:ascii="Arial" w:hAnsi="Arial" w:cs="Arial"/>
        <w:sz w:val="14"/>
        <w:szCs w:val="14"/>
      </w:rPr>
      <w:t>Bens de TIC - Licitação</w:t>
    </w:r>
    <w:r w:rsidRPr="007E40DB">
      <w:rPr>
        <w:rFonts w:ascii="Arial" w:hAnsi="Arial" w:cs="Arial"/>
        <w:sz w:val="14"/>
        <w:szCs w:val="14"/>
      </w:rPr>
      <w:tab/>
    </w:r>
    <w:r w:rsidRPr="007E40DB">
      <w:rPr>
        <w:rFonts w:ascii="Arial" w:hAnsi="Arial" w:cs="Arial"/>
        <w:sz w:val="14"/>
        <w:szCs w:val="14"/>
      </w:rPr>
      <w:tab/>
    </w:r>
  </w:p>
  <w:p w14:paraId="21A1A2CF" w14:textId="77777777" w:rsidR="003B1B1A" w:rsidRPr="007E40DB" w:rsidRDefault="003B1B1A" w:rsidP="003B1B1A">
    <w:pPr>
      <w:pStyle w:val="Rodap"/>
      <w:rPr>
        <w:rFonts w:ascii="Arial" w:hAnsi="Arial" w:cs="Arial"/>
        <w:sz w:val="14"/>
        <w:szCs w:val="14"/>
      </w:rPr>
    </w:pPr>
    <w:r>
      <w:rPr>
        <w:rFonts w:ascii="Arial" w:hAnsi="Arial" w:cs="Arial"/>
        <w:sz w:val="14"/>
        <w:szCs w:val="14"/>
      </w:rPr>
      <w:t xml:space="preserve">Elaborado </w:t>
    </w:r>
    <w:r w:rsidRPr="007E40DB">
      <w:rPr>
        <w:rFonts w:ascii="Arial" w:hAnsi="Arial" w:cs="Arial"/>
        <w:sz w:val="14"/>
        <w:szCs w:val="14"/>
      </w:rPr>
      <w:t>pela Secretaria de Gestão.</w:t>
    </w:r>
    <w:r>
      <w:rPr>
        <w:rFonts w:ascii="Arial" w:hAnsi="Arial" w:cs="Arial"/>
        <w:sz w:val="14"/>
        <w:szCs w:val="14"/>
      </w:rPr>
      <w:t xml:space="preserve"> Complementado e Uniformizado pela CNMLC</w:t>
    </w:r>
  </w:p>
  <w:p w14:paraId="50EFACE7" w14:textId="77777777" w:rsidR="003B1B1A" w:rsidRDefault="003B1B1A" w:rsidP="003B1B1A">
    <w:pPr>
      <w:pStyle w:val="Rodap"/>
    </w:pPr>
    <w:r w:rsidRPr="007E40DB">
      <w:rPr>
        <w:rFonts w:ascii="Arial" w:hAnsi="Arial" w:cs="Arial"/>
        <w:sz w:val="14"/>
        <w:szCs w:val="14"/>
      </w:rPr>
      <w:t>Identidade visual pela Secretaria de Gestão</w:t>
    </w:r>
  </w:p>
  <w:p w14:paraId="6C1688B6" w14:textId="77777777" w:rsidR="00DF6B76" w:rsidRDefault="00D93A1F">
    <w:pPr>
      <w:pStyle w:val="Rodap"/>
    </w:pPr>
    <w:r>
      <w:rPr>
        <w:color w:val="7F7F7F"/>
        <w:spacing w:val="60"/>
        <w:sz w:val="22"/>
        <w:szCs w:val="22"/>
      </w:rPr>
      <w:tab/>
    </w:r>
    <w:r>
      <w:rPr>
        <w:color w:val="7F7F7F"/>
        <w:spacing w:val="60"/>
        <w:sz w:val="22"/>
        <w:szCs w:val="22"/>
      </w:rPr>
      <w:tab/>
    </w:r>
    <w:r>
      <w:rPr>
        <w:color w:val="595959"/>
        <w:spacing w:val="60"/>
        <w:sz w:val="22"/>
        <w:szCs w:val="22"/>
      </w:rPr>
      <w:t>Página</w:t>
    </w:r>
    <w:r>
      <w:rPr>
        <w:color w:val="595959"/>
        <w:sz w:val="22"/>
        <w:szCs w:val="22"/>
      </w:rPr>
      <w:t xml:space="preserve"> </w:t>
    </w:r>
    <w:r>
      <w:rPr>
        <w:color w:val="595959"/>
        <w:sz w:val="22"/>
        <w:szCs w:val="22"/>
      </w:rPr>
      <w:fldChar w:fldCharType="begin"/>
    </w:r>
    <w:r>
      <w:rPr>
        <w:color w:val="595959"/>
        <w:sz w:val="22"/>
        <w:szCs w:val="22"/>
      </w:rPr>
      <w:instrText xml:space="preserve"> PAGE </w:instrText>
    </w:r>
    <w:r>
      <w:rPr>
        <w:color w:val="595959"/>
        <w:sz w:val="22"/>
        <w:szCs w:val="22"/>
      </w:rPr>
      <w:fldChar w:fldCharType="separate"/>
    </w:r>
    <w:r>
      <w:rPr>
        <w:color w:val="595959"/>
        <w:sz w:val="22"/>
        <w:szCs w:val="22"/>
      </w:rPr>
      <w:t>2</w:t>
    </w:r>
    <w:r>
      <w:rPr>
        <w:color w:val="595959"/>
        <w:sz w:val="22"/>
        <w:szCs w:val="22"/>
      </w:rPr>
      <w:fldChar w:fldCharType="end"/>
    </w:r>
    <w:r>
      <w:rPr>
        <w:color w:val="595959"/>
        <w:sz w:val="22"/>
        <w:szCs w:val="22"/>
      </w:rPr>
      <w:t xml:space="preserve"> | </w:t>
    </w:r>
    <w:r>
      <w:rPr>
        <w:color w:val="595959"/>
        <w:sz w:val="22"/>
        <w:szCs w:val="22"/>
      </w:rPr>
      <w:fldChar w:fldCharType="begin"/>
    </w:r>
    <w:r>
      <w:rPr>
        <w:color w:val="595959"/>
        <w:sz w:val="22"/>
        <w:szCs w:val="22"/>
      </w:rPr>
      <w:instrText xml:space="preserve"> NUMPAGES \* ARABIC </w:instrText>
    </w:r>
    <w:r>
      <w:rPr>
        <w:color w:val="595959"/>
        <w:sz w:val="22"/>
        <w:szCs w:val="22"/>
      </w:rPr>
      <w:fldChar w:fldCharType="separate"/>
    </w:r>
    <w:r>
      <w:rPr>
        <w:color w:val="595959"/>
        <w:sz w:val="22"/>
        <w:szCs w:val="22"/>
      </w:rPr>
      <w:t>15</w:t>
    </w:r>
    <w:r>
      <w:rPr>
        <w:color w:val="595959"/>
        <w:sz w:val="22"/>
        <w:szCs w:val="22"/>
      </w:rPr>
      <w:fldChar w:fldCharType="end"/>
    </w:r>
  </w:p>
  <w:p w14:paraId="6C1688BC" w14:textId="77777777" w:rsidR="00DF6B76" w:rsidRDefault="00DF6B7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3FE06" w14:textId="77777777" w:rsidR="005A18DF" w:rsidRDefault="005A18DF">
      <w:r>
        <w:rPr>
          <w:color w:val="000000"/>
        </w:rPr>
        <w:separator/>
      </w:r>
    </w:p>
  </w:footnote>
  <w:footnote w:type="continuationSeparator" w:id="0">
    <w:p w14:paraId="6539B63B" w14:textId="77777777" w:rsidR="005A18DF" w:rsidRDefault="005A18DF">
      <w:r>
        <w:continuationSeparator/>
      </w:r>
    </w:p>
  </w:footnote>
  <w:footnote w:type="continuationNotice" w:id="1">
    <w:p w14:paraId="0E141241" w14:textId="77777777" w:rsidR="005A18DF" w:rsidRDefault="005A18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688B2" w14:textId="682D1AC9" w:rsidR="00DF6B76" w:rsidRDefault="00D93A1F">
    <w:pPr>
      <w:pStyle w:val="Cabealho"/>
      <w:jc w:val="right"/>
      <w:rPr>
        <w:rFonts w:ascii="Arial" w:hAnsi="Arial" w:cs="Arial"/>
        <w:sz w:val="20"/>
        <w:szCs w:val="20"/>
      </w:rPr>
    </w:pPr>
    <w:r>
      <w:rPr>
        <w:rFonts w:ascii="Arial" w:hAnsi="Arial" w:cs="Arial"/>
        <w:sz w:val="20"/>
        <w:szCs w:val="20"/>
      </w:rPr>
      <w:t xml:space="preserve">TERMO DE REFERÊNCIA </w:t>
    </w:r>
    <w:r w:rsidR="00CF4DD5">
      <w:rPr>
        <w:rFonts w:ascii="Arial" w:hAnsi="Arial" w:cs="Arial"/>
        <w:sz w:val="20"/>
        <w:szCs w:val="20"/>
      </w:rPr>
      <w:t>–</w:t>
    </w:r>
    <w:r>
      <w:rPr>
        <w:rFonts w:ascii="Arial" w:hAnsi="Arial" w:cs="Arial"/>
        <w:sz w:val="20"/>
        <w:szCs w:val="20"/>
      </w:rPr>
      <w:t xml:space="preserve"> AQUISIÇÕES</w:t>
    </w:r>
    <w:r w:rsidR="00CF4DD5">
      <w:rPr>
        <w:rFonts w:ascii="Arial" w:hAnsi="Arial" w:cs="Arial"/>
        <w:sz w:val="20"/>
        <w:szCs w:val="20"/>
      </w:rPr>
      <w:t xml:space="preserve"> DE TIC</w:t>
    </w:r>
    <w:r>
      <w:rPr>
        <w:rFonts w:ascii="Arial" w:hAnsi="Arial" w:cs="Arial"/>
        <w:sz w:val="20"/>
        <w:szCs w:val="20"/>
      </w:rPr>
      <w:t xml:space="preserve"> - LICITAÇÃO</w:t>
    </w:r>
  </w:p>
  <w:p w14:paraId="6C1688B3" w14:textId="77777777" w:rsidR="00DF6B76" w:rsidRDefault="00DF6B76">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6959"/>
    <w:multiLevelType w:val="multilevel"/>
    <w:tmpl w:val="2A52F554"/>
    <w:lvl w:ilvl="0">
      <w:start w:val="1"/>
      <w:numFmt w:val="decimal"/>
      <w:lvlText w:val="%1."/>
      <w:lvlJc w:val="left"/>
      <w:pPr>
        <w:ind w:left="360" w:hanging="360"/>
      </w:pPr>
      <w:rPr>
        <w:rFonts w:hint="default"/>
        <w:color w:val="auto"/>
      </w:rPr>
    </w:lvl>
    <w:lvl w:ilvl="1">
      <w:start w:val="4"/>
      <w:numFmt w:val="decimal"/>
      <w:lvlText w:val="%1.%2."/>
      <w:lvlJc w:val="left"/>
      <w:pPr>
        <w:ind w:left="792" w:hanging="432"/>
      </w:pPr>
      <w:rPr>
        <w:rFonts w:ascii="Cambria" w:hAnsi="Cambria" w:cs="Cambria"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BD1B0E"/>
    <w:multiLevelType w:val="multilevel"/>
    <w:tmpl w:val="2278AB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470604B"/>
    <w:multiLevelType w:val="multilevel"/>
    <w:tmpl w:val="BB181E44"/>
    <w:styleLink w:val="WW8Num1"/>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091464E3"/>
    <w:multiLevelType w:val="multilevel"/>
    <w:tmpl w:val="E2BABD36"/>
    <w:lvl w:ilvl="0">
      <w:start w:val="1"/>
      <w:numFmt w:val="decimal"/>
      <w:lvlText w:val="%1."/>
      <w:lvlJc w:val="left"/>
      <w:pPr>
        <w:ind w:left="360" w:hanging="360"/>
      </w:pPr>
      <w:rPr>
        <w:color w:val="auto"/>
      </w:rPr>
    </w:lvl>
    <w:lvl w:ilvl="1">
      <w:start w:val="2"/>
      <w:numFmt w:val="decimal"/>
      <w:lvlText w:val="%1.%2."/>
      <w:lvlJc w:val="left"/>
      <w:pPr>
        <w:ind w:left="792" w:hanging="432"/>
      </w:pPr>
      <w:rPr>
        <w:rFonts w:ascii="Cambria" w:hAnsi="Cambria" w:cs="Cambria"/>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315804"/>
    <w:multiLevelType w:val="multilevel"/>
    <w:tmpl w:val="C7546010"/>
    <w:lvl w:ilvl="0">
      <w:start w:val="2"/>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b w:val="0"/>
        <w:bCs w:val="0"/>
        <w:color w:val="auto"/>
      </w:rPr>
    </w:lvl>
    <w:lvl w:ilvl="3">
      <w:start w:val="1"/>
      <w:numFmt w:val="lowerLetter"/>
      <w:lvlText w:val="%4)"/>
      <w:lvlJc w:val="left"/>
      <w:pPr>
        <w:ind w:left="1440" w:hanging="360"/>
      </w:pPr>
      <w:rPr>
        <w:b w:val="0"/>
        <w:bCs w:val="0"/>
      </w:rPr>
    </w:lvl>
    <w:lvl w:ilvl="4">
      <w:start w:val="1"/>
      <w:numFmt w:val="lowerLetter"/>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745FAF"/>
    <w:multiLevelType w:val="multilevel"/>
    <w:tmpl w:val="C7546010"/>
    <w:lvl w:ilvl="0">
      <w:start w:val="2"/>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b w:val="0"/>
        <w:bCs w:val="0"/>
        <w:color w:val="auto"/>
      </w:rPr>
    </w:lvl>
    <w:lvl w:ilvl="3">
      <w:start w:val="1"/>
      <w:numFmt w:val="lowerLetter"/>
      <w:lvlText w:val="%4)"/>
      <w:lvlJc w:val="left"/>
      <w:pPr>
        <w:ind w:left="1440" w:hanging="360"/>
      </w:pPr>
      <w:rPr>
        <w:b w:val="0"/>
        <w:bCs w:val="0"/>
      </w:rPr>
    </w:lvl>
    <w:lvl w:ilvl="4">
      <w:start w:val="1"/>
      <w:numFmt w:val="lowerLetter"/>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9C1794"/>
    <w:multiLevelType w:val="multilevel"/>
    <w:tmpl w:val="8862AEB0"/>
    <w:lvl w:ilvl="0">
      <w:start w:val="1"/>
      <w:numFmt w:val="lowerLetter"/>
      <w:lvlText w:val="%1)"/>
      <w:lvlJc w:val="left"/>
      <w:pPr>
        <w:ind w:left="2988" w:hanging="360"/>
      </w:p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7" w15:restartNumberingAfterBreak="0">
    <w:nsid w:val="14BF1AA5"/>
    <w:multiLevelType w:val="multilevel"/>
    <w:tmpl w:val="C7546010"/>
    <w:lvl w:ilvl="0">
      <w:start w:val="2"/>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b w:val="0"/>
        <w:bCs w:val="0"/>
        <w:color w:val="auto"/>
      </w:rPr>
    </w:lvl>
    <w:lvl w:ilvl="3">
      <w:start w:val="1"/>
      <w:numFmt w:val="lowerLetter"/>
      <w:lvlText w:val="%4)"/>
      <w:lvlJc w:val="left"/>
      <w:pPr>
        <w:ind w:left="1440" w:hanging="360"/>
      </w:pPr>
      <w:rPr>
        <w:b w:val="0"/>
        <w:bCs w:val="0"/>
      </w:rPr>
    </w:lvl>
    <w:lvl w:ilvl="4">
      <w:start w:val="1"/>
      <w:numFmt w:val="lowerLetter"/>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8A11DF"/>
    <w:multiLevelType w:val="hybridMultilevel"/>
    <w:tmpl w:val="B85C1304"/>
    <w:lvl w:ilvl="0" w:tplc="EC147DB6">
      <w:start w:val="1"/>
      <w:numFmt w:val="lowerLetter"/>
      <w:lvlText w:val="%1)"/>
      <w:lvlJc w:val="left"/>
      <w:pPr>
        <w:ind w:left="1220" w:hanging="360"/>
      </w:pPr>
    </w:lvl>
    <w:lvl w:ilvl="1" w:tplc="17FEB9A4">
      <w:start w:val="1"/>
      <w:numFmt w:val="lowerLetter"/>
      <w:lvlText w:val="%2)"/>
      <w:lvlJc w:val="left"/>
      <w:pPr>
        <w:ind w:left="1220" w:hanging="360"/>
      </w:pPr>
    </w:lvl>
    <w:lvl w:ilvl="2" w:tplc="64347C50">
      <w:start w:val="1"/>
      <w:numFmt w:val="lowerLetter"/>
      <w:lvlText w:val="%3)"/>
      <w:lvlJc w:val="left"/>
      <w:pPr>
        <w:ind w:left="1220" w:hanging="360"/>
      </w:pPr>
    </w:lvl>
    <w:lvl w:ilvl="3" w:tplc="727EED2C">
      <w:start w:val="1"/>
      <w:numFmt w:val="lowerLetter"/>
      <w:lvlText w:val="%4)"/>
      <w:lvlJc w:val="left"/>
      <w:pPr>
        <w:ind w:left="1220" w:hanging="360"/>
      </w:pPr>
    </w:lvl>
    <w:lvl w:ilvl="4" w:tplc="533EF332">
      <w:start w:val="1"/>
      <w:numFmt w:val="lowerLetter"/>
      <w:lvlText w:val="%5)"/>
      <w:lvlJc w:val="left"/>
      <w:pPr>
        <w:ind w:left="1220" w:hanging="360"/>
      </w:pPr>
    </w:lvl>
    <w:lvl w:ilvl="5" w:tplc="46C098CE">
      <w:start w:val="1"/>
      <w:numFmt w:val="lowerLetter"/>
      <w:lvlText w:val="%6)"/>
      <w:lvlJc w:val="left"/>
      <w:pPr>
        <w:ind w:left="1220" w:hanging="360"/>
      </w:pPr>
    </w:lvl>
    <w:lvl w:ilvl="6" w:tplc="8F48376C">
      <w:start w:val="1"/>
      <w:numFmt w:val="lowerLetter"/>
      <w:lvlText w:val="%7)"/>
      <w:lvlJc w:val="left"/>
      <w:pPr>
        <w:ind w:left="1220" w:hanging="360"/>
      </w:pPr>
    </w:lvl>
    <w:lvl w:ilvl="7" w:tplc="8AB25936">
      <w:start w:val="1"/>
      <w:numFmt w:val="lowerLetter"/>
      <w:lvlText w:val="%8)"/>
      <w:lvlJc w:val="left"/>
      <w:pPr>
        <w:ind w:left="1220" w:hanging="360"/>
      </w:pPr>
    </w:lvl>
    <w:lvl w:ilvl="8" w:tplc="DB9A4FF0">
      <w:start w:val="1"/>
      <w:numFmt w:val="lowerLetter"/>
      <w:lvlText w:val="%9)"/>
      <w:lvlJc w:val="left"/>
      <w:pPr>
        <w:ind w:left="1220" w:hanging="360"/>
      </w:pPr>
    </w:lvl>
  </w:abstractNum>
  <w:abstractNum w:abstractNumId="9" w15:restartNumberingAfterBreak="0">
    <w:nsid w:val="1A085AFA"/>
    <w:multiLevelType w:val="hybridMultilevel"/>
    <w:tmpl w:val="F8F09C62"/>
    <w:lvl w:ilvl="0" w:tplc="D1C8A3FC">
      <w:start w:val="1"/>
      <w:numFmt w:val="lowerLetter"/>
      <w:lvlText w:val="%1)"/>
      <w:lvlJc w:val="left"/>
      <w:pPr>
        <w:ind w:left="1995" w:hanging="360"/>
      </w:pPr>
      <w:rPr>
        <w:b w:val="0"/>
        <w:bCs w:val="0"/>
      </w:rPr>
    </w:lvl>
    <w:lvl w:ilvl="1" w:tplc="04160019" w:tentative="1">
      <w:start w:val="1"/>
      <w:numFmt w:val="lowerLetter"/>
      <w:lvlText w:val="%2."/>
      <w:lvlJc w:val="left"/>
      <w:pPr>
        <w:ind w:left="2715" w:hanging="360"/>
      </w:pPr>
    </w:lvl>
    <w:lvl w:ilvl="2" w:tplc="0416001B" w:tentative="1">
      <w:start w:val="1"/>
      <w:numFmt w:val="lowerRoman"/>
      <w:lvlText w:val="%3."/>
      <w:lvlJc w:val="right"/>
      <w:pPr>
        <w:ind w:left="3435" w:hanging="180"/>
      </w:pPr>
    </w:lvl>
    <w:lvl w:ilvl="3" w:tplc="0416000F" w:tentative="1">
      <w:start w:val="1"/>
      <w:numFmt w:val="decimal"/>
      <w:lvlText w:val="%4."/>
      <w:lvlJc w:val="left"/>
      <w:pPr>
        <w:ind w:left="4155" w:hanging="360"/>
      </w:pPr>
    </w:lvl>
    <w:lvl w:ilvl="4" w:tplc="04160019" w:tentative="1">
      <w:start w:val="1"/>
      <w:numFmt w:val="lowerLetter"/>
      <w:lvlText w:val="%5."/>
      <w:lvlJc w:val="left"/>
      <w:pPr>
        <w:ind w:left="4875" w:hanging="360"/>
      </w:pPr>
    </w:lvl>
    <w:lvl w:ilvl="5" w:tplc="0416001B" w:tentative="1">
      <w:start w:val="1"/>
      <w:numFmt w:val="lowerRoman"/>
      <w:lvlText w:val="%6."/>
      <w:lvlJc w:val="right"/>
      <w:pPr>
        <w:ind w:left="5595" w:hanging="180"/>
      </w:pPr>
    </w:lvl>
    <w:lvl w:ilvl="6" w:tplc="0416000F" w:tentative="1">
      <w:start w:val="1"/>
      <w:numFmt w:val="decimal"/>
      <w:lvlText w:val="%7."/>
      <w:lvlJc w:val="left"/>
      <w:pPr>
        <w:ind w:left="6315" w:hanging="360"/>
      </w:pPr>
    </w:lvl>
    <w:lvl w:ilvl="7" w:tplc="04160019" w:tentative="1">
      <w:start w:val="1"/>
      <w:numFmt w:val="lowerLetter"/>
      <w:lvlText w:val="%8."/>
      <w:lvlJc w:val="left"/>
      <w:pPr>
        <w:ind w:left="7035" w:hanging="360"/>
      </w:pPr>
    </w:lvl>
    <w:lvl w:ilvl="8" w:tplc="0416001B" w:tentative="1">
      <w:start w:val="1"/>
      <w:numFmt w:val="lowerRoman"/>
      <w:lvlText w:val="%9."/>
      <w:lvlJc w:val="right"/>
      <w:pPr>
        <w:ind w:left="7755" w:hanging="180"/>
      </w:pPr>
    </w:lvl>
  </w:abstractNum>
  <w:abstractNum w:abstractNumId="10" w15:restartNumberingAfterBreak="0">
    <w:nsid w:val="1BF70418"/>
    <w:multiLevelType w:val="multilevel"/>
    <w:tmpl w:val="86FC1936"/>
    <w:styleLink w:val="Estilo1"/>
    <w:lvl w:ilvl="0">
      <w:start w:val="8"/>
      <w:numFmt w:val="decimal"/>
      <w:lvlText w:val="%1."/>
      <w:lvlJc w:val="left"/>
      <w:pPr>
        <w:ind w:left="555" w:hanging="555"/>
      </w:pPr>
    </w:lvl>
    <w:lvl w:ilvl="1">
      <w:start w:val="3"/>
      <w:numFmt w:val="decimal"/>
      <w:lvlText w:val="%1.%2."/>
      <w:lvlJc w:val="left"/>
      <w:pPr>
        <w:ind w:left="1222" w:hanging="720"/>
      </w:pPr>
    </w:lvl>
    <w:lvl w:ilvl="2">
      <w:start w:val="1"/>
      <w:numFmt w:val="decimal"/>
      <w:lvlText w:val="%1.%2.%3."/>
      <w:lvlJc w:val="left"/>
      <w:pPr>
        <w:ind w:left="720" w:hanging="720"/>
      </w:pPr>
    </w:lvl>
    <w:lvl w:ilvl="3">
      <w:start w:val="1"/>
      <w:numFmt w:val="decimal"/>
      <w:lvlText w:val="%1.%2.%3.%4."/>
      <w:lvlJc w:val="left"/>
      <w:pPr>
        <w:ind w:left="2586" w:hanging="1080"/>
      </w:pPr>
    </w:lvl>
    <w:lvl w:ilvl="4">
      <w:start w:val="1"/>
      <w:numFmt w:val="decimal"/>
      <w:lvlText w:val="%1.%2.%3.%4.%5."/>
      <w:lvlJc w:val="left"/>
      <w:pPr>
        <w:ind w:left="3448" w:hanging="1440"/>
      </w:pPr>
    </w:lvl>
    <w:lvl w:ilvl="5">
      <w:start w:val="1"/>
      <w:numFmt w:val="decimal"/>
      <w:lvlText w:val="%1.%2.%3.%4.%5.%6."/>
      <w:lvlJc w:val="left"/>
      <w:pPr>
        <w:ind w:left="3950" w:hanging="1440"/>
      </w:pPr>
    </w:lvl>
    <w:lvl w:ilvl="6">
      <w:start w:val="1"/>
      <w:numFmt w:val="decimal"/>
      <w:lvlText w:val="%1.%2.%3.%4.%5.%6.%7."/>
      <w:lvlJc w:val="left"/>
      <w:pPr>
        <w:ind w:left="4812" w:hanging="1800"/>
      </w:pPr>
    </w:lvl>
    <w:lvl w:ilvl="7">
      <w:start w:val="1"/>
      <w:numFmt w:val="decimal"/>
      <w:lvlText w:val="%1.%2.%3.%4.%5.%6.%7.%8."/>
      <w:lvlJc w:val="left"/>
      <w:pPr>
        <w:ind w:left="5674" w:hanging="2160"/>
      </w:pPr>
    </w:lvl>
    <w:lvl w:ilvl="8">
      <w:start w:val="1"/>
      <w:numFmt w:val="decimal"/>
      <w:lvlText w:val="%1.%2.%3.%4.%5.%6.%7.%8.%9."/>
      <w:lvlJc w:val="left"/>
      <w:pPr>
        <w:ind w:left="6176" w:hanging="2160"/>
      </w:pPr>
    </w:lvl>
  </w:abstractNum>
  <w:abstractNum w:abstractNumId="11" w15:restartNumberingAfterBreak="0">
    <w:nsid w:val="1D5C100D"/>
    <w:multiLevelType w:val="multilevel"/>
    <w:tmpl w:val="C6E61962"/>
    <w:lvl w:ilvl="0">
      <w:start w:val="1"/>
      <w:numFmt w:val="decimal"/>
      <w:lvlText w:val="%1."/>
      <w:lvlJc w:val="left"/>
      <w:pPr>
        <w:ind w:left="360" w:hanging="360"/>
      </w:pPr>
      <w:rPr>
        <w:b/>
      </w:rPr>
    </w:lvl>
    <w:lvl w:ilvl="1">
      <w:start w:val="1"/>
      <w:numFmt w:val="decimal"/>
      <w:lvlText w:val="%1.%2."/>
      <w:lvlJc w:val="left"/>
      <w:pPr>
        <w:ind w:left="999" w:hanging="432"/>
      </w:pPr>
      <w:rPr>
        <w:b w:val="0"/>
        <w:i w:val="0"/>
        <w:strike w:val="0"/>
        <w:color w:val="auto"/>
        <w:sz w:val="20"/>
        <w:szCs w:val="20"/>
        <w:u w:val="none"/>
      </w:rPr>
    </w:lvl>
    <w:lvl w:ilvl="2">
      <w:start w:val="1"/>
      <w:numFmt w:val="decimal"/>
      <w:lvlText w:val="%1.%2.%3."/>
      <w:lvlJc w:val="left"/>
      <w:pPr>
        <w:ind w:left="1781" w:hanging="504"/>
      </w:pPr>
      <w:rPr>
        <w:rFonts w:ascii="Arial" w:hAnsi="Arial" w:hint="default"/>
        <w:b w:val="0"/>
        <w:i w:val="0"/>
        <w:strike w:val="0"/>
        <w:color w:val="auto"/>
        <w:sz w:val="20"/>
        <w:szCs w:val="20"/>
      </w:rPr>
    </w:lvl>
    <w:lvl w:ilvl="3">
      <w:start w:val="1"/>
      <w:numFmt w:val="decimal"/>
      <w:lvlText w:val="%1.%2.%3.%4."/>
      <w:lvlJc w:val="left"/>
      <w:pPr>
        <w:ind w:left="2491"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283033"/>
    <w:multiLevelType w:val="multilevel"/>
    <w:tmpl w:val="AEA0B19A"/>
    <w:styleLink w:val="LFO2"/>
    <w:lvl w:ilvl="0">
      <w:numFmt w:val="bullet"/>
      <w:pStyle w:val="Commarcadores5"/>
      <w:lvlText w:val=""/>
      <w:lvlJc w:val="left"/>
      <w:pPr>
        <w:ind w:left="1492"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2C8D48B2"/>
    <w:multiLevelType w:val="multilevel"/>
    <w:tmpl w:val="1B7E1AD8"/>
    <w:styleLink w:val="LFO1"/>
    <w:lvl w:ilvl="0">
      <w:start w:val="1"/>
      <w:numFmt w:val="decimal"/>
      <w:lvlText w:val="%1."/>
      <w:lvlJc w:val="left"/>
      <w:pPr>
        <w:ind w:left="1152" w:hanging="360"/>
      </w:pPr>
      <w:rPr>
        <w:b/>
      </w:rPr>
    </w:lvl>
    <w:lvl w:ilvl="1">
      <w:start w:val="1"/>
      <w:numFmt w:val="decimal"/>
      <w:lvlText w:val="%1.%2."/>
      <w:lvlJc w:val="left"/>
      <w:pPr>
        <w:ind w:left="515" w:hanging="432"/>
      </w:pPr>
      <w:rPr>
        <w:b w:val="0"/>
        <w:i w:val="0"/>
        <w:strike w:val="0"/>
        <w:dstrike w:val="0"/>
        <w:color w:val="auto"/>
        <w:sz w:val="20"/>
        <w:szCs w:val="20"/>
        <w:u w:val="none"/>
      </w:rPr>
    </w:lvl>
    <w:lvl w:ilvl="2">
      <w:start w:val="1"/>
      <w:numFmt w:val="decimal"/>
      <w:lvlText w:val="%1.%2.%3."/>
      <w:lvlJc w:val="left"/>
      <w:pPr>
        <w:ind w:left="2714" w:hanging="504"/>
      </w:pPr>
      <w:rPr>
        <w:rFonts w:ascii="Arial" w:hAnsi="Arial" w:cs="Arial"/>
        <w:b w:val="0"/>
        <w:i w:val="0"/>
        <w:strike w:val="0"/>
        <w:dstrike w:val="0"/>
        <w:color w:val="auto"/>
        <w:sz w:val="20"/>
        <w:szCs w:val="20"/>
      </w:rPr>
    </w:lvl>
    <w:lvl w:ilvl="3">
      <w:start w:val="1"/>
      <w:numFmt w:val="decimal"/>
      <w:lvlText w:val="%1.%2.%3.%4."/>
      <w:lvlJc w:val="left"/>
      <w:pPr>
        <w:ind w:left="2007" w:hanging="648"/>
      </w:pPr>
    </w:lvl>
    <w:lvl w:ilvl="4">
      <w:start w:val="1"/>
      <w:numFmt w:val="decimal"/>
      <w:lvlText w:val="%1.%2.%3.%4.%5."/>
      <w:lvlJc w:val="left"/>
      <w:pPr>
        <w:ind w:left="1748" w:hanging="792"/>
      </w:pPr>
    </w:lvl>
    <w:lvl w:ilvl="5">
      <w:start w:val="1"/>
      <w:numFmt w:val="decimal"/>
      <w:lvlText w:val="%1.%2.%3.%4.%5.%6."/>
      <w:lvlJc w:val="left"/>
      <w:pPr>
        <w:ind w:left="2252" w:hanging="936"/>
      </w:pPr>
    </w:lvl>
    <w:lvl w:ilvl="6">
      <w:start w:val="1"/>
      <w:numFmt w:val="decimal"/>
      <w:lvlText w:val="%1.%2.%3.%4.%5.%6.%7."/>
      <w:lvlJc w:val="left"/>
      <w:pPr>
        <w:ind w:left="2756" w:hanging="1080"/>
      </w:pPr>
    </w:lvl>
    <w:lvl w:ilvl="7">
      <w:start w:val="1"/>
      <w:numFmt w:val="decimal"/>
      <w:lvlText w:val="%1.%2.%3.%4.%5.%6.%7.%8."/>
      <w:lvlJc w:val="left"/>
      <w:pPr>
        <w:ind w:left="3260" w:hanging="1224"/>
      </w:pPr>
    </w:lvl>
    <w:lvl w:ilvl="8">
      <w:start w:val="1"/>
      <w:numFmt w:val="decimal"/>
      <w:lvlText w:val="%1.%2.%3.%4.%5.%6.%7.%8.%9."/>
      <w:lvlJc w:val="left"/>
      <w:pPr>
        <w:ind w:left="3836" w:hanging="1440"/>
      </w:pPr>
    </w:lvl>
  </w:abstractNum>
  <w:abstractNum w:abstractNumId="14" w15:restartNumberingAfterBreak="0">
    <w:nsid w:val="2E7F069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9D757C"/>
    <w:multiLevelType w:val="multilevel"/>
    <w:tmpl w:val="C7546010"/>
    <w:lvl w:ilvl="0">
      <w:start w:val="2"/>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b w:val="0"/>
        <w:bCs w:val="0"/>
        <w:color w:val="auto"/>
      </w:rPr>
    </w:lvl>
    <w:lvl w:ilvl="3">
      <w:start w:val="1"/>
      <w:numFmt w:val="lowerLetter"/>
      <w:lvlText w:val="%4)"/>
      <w:lvlJc w:val="left"/>
      <w:pPr>
        <w:ind w:left="1440" w:hanging="360"/>
      </w:pPr>
      <w:rPr>
        <w:b w:val="0"/>
        <w:bCs w:val="0"/>
      </w:rPr>
    </w:lvl>
    <w:lvl w:ilvl="4">
      <w:start w:val="1"/>
      <w:numFmt w:val="lowerLetter"/>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F6E460E"/>
    <w:multiLevelType w:val="multilevel"/>
    <w:tmpl w:val="B77CADC4"/>
    <w:styleLink w:val="Estilo2"/>
    <w:lvl w:ilvl="0">
      <w:start w:val="1"/>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57E50CE"/>
    <w:multiLevelType w:val="hybridMultilevel"/>
    <w:tmpl w:val="6EE47998"/>
    <w:lvl w:ilvl="0" w:tplc="26142672">
      <w:start w:val="1"/>
      <w:numFmt w:val="lowerLetter"/>
      <w:lvlText w:val="%1)"/>
      <w:lvlJc w:val="left"/>
      <w:pPr>
        <w:ind w:left="1940" w:hanging="360"/>
      </w:pPr>
    </w:lvl>
    <w:lvl w:ilvl="1" w:tplc="64ACACE2">
      <w:start w:val="1"/>
      <w:numFmt w:val="lowerLetter"/>
      <w:lvlText w:val="%2)"/>
      <w:lvlJc w:val="left"/>
      <w:pPr>
        <w:ind w:left="1940" w:hanging="360"/>
      </w:pPr>
    </w:lvl>
    <w:lvl w:ilvl="2" w:tplc="E38E6DD4">
      <w:start w:val="1"/>
      <w:numFmt w:val="lowerLetter"/>
      <w:lvlText w:val="%3)"/>
      <w:lvlJc w:val="left"/>
      <w:pPr>
        <w:ind w:left="1940" w:hanging="360"/>
      </w:pPr>
    </w:lvl>
    <w:lvl w:ilvl="3" w:tplc="C3927554">
      <w:start w:val="1"/>
      <w:numFmt w:val="lowerLetter"/>
      <w:lvlText w:val="%4)"/>
      <w:lvlJc w:val="left"/>
      <w:pPr>
        <w:ind w:left="1940" w:hanging="360"/>
      </w:pPr>
    </w:lvl>
    <w:lvl w:ilvl="4" w:tplc="90D49FBA">
      <w:start w:val="1"/>
      <w:numFmt w:val="lowerLetter"/>
      <w:lvlText w:val="%5)"/>
      <w:lvlJc w:val="left"/>
      <w:pPr>
        <w:ind w:left="1940" w:hanging="360"/>
      </w:pPr>
    </w:lvl>
    <w:lvl w:ilvl="5" w:tplc="100CE2CA">
      <w:start w:val="1"/>
      <w:numFmt w:val="lowerLetter"/>
      <w:lvlText w:val="%6)"/>
      <w:lvlJc w:val="left"/>
      <w:pPr>
        <w:ind w:left="1940" w:hanging="360"/>
      </w:pPr>
    </w:lvl>
    <w:lvl w:ilvl="6" w:tplc="D9D07972">
      <w:start w:val="1"/>
      <w:numFmt w:val="lowerLetter"/>
      <w:lvlText w:val="%7)"/>
      <w:lvlJc w:val="left"/>
      <w:pPr>
        <w:ind w:left="1940" w:hanging="360"/>
      </w:pPr>
    </w:lvl>
    <w:lvl w:ilvl="7" w:tplc="7E54EBF4">
      <w:start w:val="1"/>
      <w:numFmt w:val="lowerLetter"/>
      <w:lvlText w:val="%8)"/>
      <w:lvlJc w:val="left"/>
      <w:pPr>
        <w:ind w:left="1940" w:hanging="360"/>
      </w:pPr>
    </w:lvl>
    <w:lvl w:ilvl="8" w:tplc="AE269D78">
      <w:start w:val="1"/>
      <w:numFmt w:val="lowerLetter"/>
      <w:lvlText w:val="%9)"/>
      <w:lvlJc w:val="left"/>
      <w:pPr>
        <w:ind w:left="1940" w:hanging="360"/>
      </w:pPr>
    </w:lvl>
  </w:abstractNum>
  <w:abstractNum w:abstractNumId="18" w15:restartNumberingAfterBreak="0">
    <w:nsid w:val="37852329"/>
    <w:multiLevelType w:val="multilevel"/>
    <w:tmpl w:val="0416001F"/>
    <w:styleLink w:val="WWOutlineListStyl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91A54A5"/>
    <w:multiLevelType w:val="hybridMultilevel"/>
    <w:tmpl w:val="F4D09740"/>
    <w:lvl w:ilvl="0" w:tplc="04160017">
      <w:start w:val="1"/>
      <w:numFmt w:val="lowerLetter"/>
      <w:lvlText w:val="%1)"/>
      <w:lvlJc w:val="left"/>
      <w:pPr>
        <w:ind w:left="1944" w:hanging="360"/>
      </w:pPr>
    </w:lvl>
    <w:lvl w:ilvl="1" w:tplc="04160019" w:tentative="1">
      <w:start w:val="1"/>
      <w:numFmt w:val="lowerLetter"/>
      <w:lvlText w:val="%2."/>
      <w:lvlJc w:val="left"/>
      <w:pPr>
        <w:ind w:left="2664" w:hanging="360"/>
      </w:pPr>
    </w:lvl>
    <w:lvl w:ilvl="2" w:tplc="0416001B">
      <w:start w:val="1"/>
      <w:numFmt w:val="lowerRoman"/>
      <w:lvlText w:val="%3."/>
      <w:lvlJc w:val="right"/>
      <w:pPr>
        <w:ind w:left="3384" w:hanging="180"/>
      </w:pPr>
    </w:lvl>
    <w:lvl w:ilvl="3" w:tplc="0416000F" w:tentative="1">
      <w:start w:val="1"/>
      <w:numFmt w:val="decimal"/>
      <w:lvlText w:val="%4."/>
      <w:lvlJc w:val="left"/>
      <w:pPr>
        <w:ind w:left="4104" w:hanging="360"/>
      </w:pPr>
    </w:lvl>
    <w:lvl w:ilvl="4" w:tplc="04160019" w:tentative="1">
      <w:start w:val="1"/>
      <w:numFmt w:val="lowerLetter"/>
      <w:lvlText w:val="%5."/>
      <w:lvlJc w:val="left"/>
      <w:pPr>
        <w:ind w:left="4824" w:hanging="360"/>
      </w:pPr>
    </w:lvl>
    <w:lvl w:ilvl="5" w:tplc="0416001B" w:tentative="1">
      <w:start w:val="1"/>
      <w:numFmt w:val="lowerRoman"/>
      <w:lvlText w:val="%6."/>
      <w:lvlJc w:val="right"/>
      <w:pPr>
        <w:ind w:left="5544" w:hanging="180"/>
      </w:pPr>
    </w:lvl>
    <w:lvl w:ilvl="6" w:tplc="0416000F" w:tentative="1">
      <w:start w:val="1"/>
      <w:numFmt w:val="decimal"/>
      <w:lvlText w:val="%7."/>
      <w:lvlJc w:val="left"/>
      <w:pPr>
        <w:ind w:left="6264" w:hanging="360"/>
      </w:pPr>
    </w:lvl>
    <w:lvl w:ilvl="7" w:tplc="04160019" w:tentative="1">
      <w:start w:val="1"/>
      <w:numFmt w:val="lowerLetter"/>
      <w:lvlText w:val="%8."/>
      <w:lvlJc w:val="left"/>
      <w:pPr>
        <w:ind w:left="6984" w:hanging="360"/>
      </w:pPr>
    </w:lvl>
    <w:lvl w:ilvl="8" w:tplc="0416001B" w:tentative="1">
      <w:start w:val="1"/>
      <w:numFmt w:val="lowerRoman"/>
      <w:lvlText w:val="%9."/>
      <w:lvlJc w:val="right"/>
      <w:pPr>
        <w:ind w:left="7704" w:hanging="180"/>
      </w:pPr>
    </w:lvl>
  </w:abstractNum>
  <w:abstractNum w:abstractNumId="20" w15:restartNumberingAfterBreak="0">
    <w:nsid w:val="3FAF57D1"/>
    <w:multiLevelType w:val="multilevel"/>
    <w:tmpl w:val="90D4ADCA"/>
    <w:styleLink w:val="Estilo3"/>
    <w:lvl w:ilvl="0">
      <w:start w:val="6"/>
      <w:numFmt w:val="decimal"/>
      <w:lvlText w:val="8.%1"/>
      <w:lvlJc w:val="left"/>
      <w:pPr>
        <w:ind w:left="555" w:hanging="55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1870D12"/>
    <w:multiLevelType w:val="hybridMultilevel"/>
    <w:tmpl w:val="049AC08C"/>
    <w:lvl w:ilvl="0" w:tplc="630667EE">
      <w:start w:val="1"/>
      <w:numFmt w:val="lowerLetter"/>
      <w:lvlText w:val="%1)"/>
      <w:lvlJc w:val="left"/>
      <w:pPr>
        <w:ind w:left="2520" w:hanging="360"/>
      </w:pPr>
      <w:rPr>
        <w:color w:val="auto"/>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2" w15:restartNumberingAfterBreak="0">
    <w:nsid w:val="43834C1B"/>
    <w:multiLevelType w:val="multilevel"/>
    <w:tmpl w:val="BC06D20E"/>
    <w:styleLink w:val="Estilo6"/>
    <w:lvl w:ilvl="0">
      <w:start w:val="6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50515D4"/>
    <w:multiLevelType w:val="multilevel"/>
    <w:tmpl w:val="2A80D1C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7C9253F"/>
    <w:multiLevelType w:val="multilevel"/>
    <w:tmpl w:val="339EBA50"/>
    <w:styleLink w:val="Estilo4"/>
    <w:lvl w:ilvl="0">
      <w:start w:val="1"/>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8E12830"/>
    <w:multiLevelType w:val="hybridMultilevel"/>
    <w:tmpl w:val="2E3C2792"/>
    <w:lvl w:ilvl="0" w:tplc="89F62E04">
      <w:start w:val="1"/>
      <w:numFmt w:val="lowerLetter"/>
      <w:lvlText w:val="%1)"/>
      <w:lvlJc w:val="left"/>
      <w:pPr>
        <w:ind w:left="1944" w:hanging="360"/>
      </w:pPr>
      <w:rPr>
        <w:b w:val="0"/>
        <w:bCs w:val="0"/>
      </w:rPr>
    </w:lvl>
    <w:lvl w:ilvl="1" w:tplc="04160019" w:tentative="1">
      <w:start w:val="1"/>
      <w:numFmt w:val="lowerLetter"/>
      <w:lvlText w:val="%2."/>
      <w:lvlJc w:val="left"/>
      <w:pPr>
        <w:ind w:left="2664" w:hanging="360"/>
      </w:pPr>
    </w:lvl>
    <w:lvl w:ilvl="2" w:tplc="0416001B" w:tentative="1">
      <w:start w:val="1"/>
      <w:numFmt w:val="lowerRoman"/>
      <w:lvlText w:val="%3."/>
      <w:lvlJc w:val="right"/>
      <w:pPr>
        <w:ind w:left="3384" w:hanging="180"/>
      </w:pPr>
    </w:lvl>
    <w:lvl w:ilvl="3" w:tplc="0416000F" w:tentative="1">
      <w:start w:val="1"/>
      <w:numFmt w:val="decimal"/>
      <w:lvlText w:val="%4."/>
      <w:lvlJc w:val="left"/>
      <w:pPr>
        <w:ind w:left="4104" w:hanging="360"/>
      </w:pPr>
    </w:lvl>
    <w:lvl w:ilvl="4" w:tplc="04160019" w:tentative="1">
      <w:start w:val="1"/>
      <w:numFmt w:val="lowerLetter"/>
      <w:lvlText w:val="%5."/>
      <w:lvlJc w:val="left"/>
      <w:pPr>
        <w:ind w:left="4824" w:hanging="360"/>
      </w:pPr>
    </w:lvl>
    <w:lvl w:ilvl="5" w:tplc="0416001B" w:tentative="1">
      <w:start w:val="1"/>
      <w:numFmt w:val="lowerRoman"/>
      <w:lvlText w:val="%6."/>
      <w:lvlJc w:val="right"/>
      <w:pPr>
        <w:ind w:left="5544" w:hanging="180"/>
      </w:pPr>
    </w:lvl>
    <w:lvl w:ilvl="6" w:tplc="0416000F" w:tentative="1">
      <w:start w:val="1"/>
      <w:numFmt w:val="decimal"/>
      <w:lvlText w:val="%7."/>
      <w:lvlJc w:val="left"/>
      <w:pPr>
        <w:ind w:left="6264" w:hanging="360"/>
      </w:pPr>
    </w:lvl>
    <w:lvl w:ilvl="7" w:tplc="04160019" w:tentative="1">
      <w:start w:val="1"/>
      <w:numFmt w:val="lowerLetter"/>
      <w:lvlText w:val="%8."/>
      <w:lvlJc w:val="left"/>
      <w:pPr>
        <w:ind w:left="6984" w:hanging="360"/>
      </w:pPr>
    </w:lvl>
    <w:lvl w:ilvl="8" w:tplc="0416001B" w:tentative="1">
      <w:start w:val="1"/>
      <w:numFmt w:val="lowerRoman"/>
      <w:lvlText w:val="%9."/>
      <w:lvlJc w:val="right"/>
      <w:pPr>
        <w:ind w:left="7704" w:hanging="180"/>
      </w:pPr>
    </w:lvl>
  </w:abstractNum>
  <w:abstractNum w:abstractNumId="26" w15:restartNumberingAfterBreak="0">
    <w:nsid w:val="4C3437E7"/>
    <w:multiLevelType w:val="hybridMultilevel"/>
    <w:tmpl w:val="D3AAB9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ED8028E"/>
    <w:multiLevelType w:val="multilevel"/>
    <w:tmpl w:val="C7546010"/>
    <w:lvl w:ilvl="0">
      <w:start w:val="2"/>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b w:val="0"/>
        <w:bCs w:val="0"/>
        <w:color w:val="auto"/>
      </w:rPr>
    </w:lvl>
    <w:lvl w:ilvl="3">
      <w:start w:val="1"/>
      <w:numFmt w:val="lowerLetter"/>
      <w:lvlText w:val="%4)"/>
      <w:lvlJc w:val="left"/>
      <w:pPr>
        <w:ind w:left="1440" w:hanging="360"/>
      </w:pPr>
      <w:rPr>
        <w:b w:val="0"/>
        <w:bCs w:val="0"/>
      </w:rPr>
    </w:lvl>
    <w:lvl w:ilvl="4">
      <w:start w:val="1"/>
      <w:numFmt w:val="lowerLetter"/>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5420EF1"/>
    <w:multiLevelType w:val="multilevel"/>
    <w:tmpl w:val="E2BABD36"/>
    <w:lvl w:ilvl="0">
      <w:start w:val="1"/>
      <w:numFmt w:val="decimal"/>
      <w:lvlText w:val="%1."/>
      <w:lvlJc w:val="left"/>
      <w:pPr>
        <w:ind w:left="360" w:hanging="360"/>
      </w:pPr>
      <w:rPr>
        <w:color w:val="auto"/>
      </w:rPr>
    </w:lvl>
    <w:lvl w:ilvl="1">
      <w:start w:val="2"/>
      <w:numFmt w:val="decimal"/>
      <w:lvlText w:val="%1.%2."/>
      <w:lvlJc w:val="left"/>
      <w:pPr>
        <w:ind w:left="792" w:hanging="432"/>
      </w:pPr>
      <w:rPr>
        <w:rFonts w:ascii="Cambria" w:hAnsi="Cambria" w:cs="Cambria"/>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721D43"/>
    <w:multiLevelType w:val="multilevel"/>
    <w:tmpl w:val="0F882008"/>
    <w:lvl w:ilvl="0">
      <w:start w:val="1"/>
      <w:numFmt w:val="decimal"/>
      <w:pStyle w:val="Nivel01"/>
      <w:lvlText w:val="%1."/>
      <w:lvlJc w:val="left"/>
      <w:pPr>
        <w:ind w:left="360" w:hanging="360"/>
      </w:pPr>
      <w:rPr>
        <w:rFonts w:hint="default"/>
        <w:sz w:val="20"/>
      </w:rPr>
    </w:lvl>
    <w:lvl w:ilvl="1">
      <w:start w:val="1"/>
      <w:numFmt w:val="decimal"/>
      <w:pStyle w:val="Nivel2"/>
      <w:lvlText w:val="%1.%2."/>
      <w:lvlJc w:val="left"/>
      <w:pPr>
        <w:ind w:left="792" w:hanging="432"/>
      </w:pPr>
    </w:lvl>
    <w:lvl w:ilvl="2">
      <w:start w:val="1"/>
      <w:numFmt w:val="decimal"/>
      <w:pStyle w:val="Nvel3-R"/>
      <w:lvlText w:val="%1.%2.%3."/>
      <w:lvlJc w:val="left"/>
      <w:pPr>
        <w:ind w:left="788" w:hanging="504"/>
      </w:pPr>
    </w:lvl>
    <w:lvl w:ilvl="3">
      <w:start w:val="1"/>
      <w:numFmt w:val="decimal"/>
      <w:pStyle w:val="Nvel4-R"/>
      <w:lvlText w:val="%1.%2.%3.%4."/>
      <w:lvlJc w:val="left"/>
      <w:pPr>
        <w:ind w:left="1728" w:hanging="648"/>
      </w:pPr>
    </w:lvl>
    <w:lvl w:ilvl="4">
      <w:start w:val="1"/>
      <w:numFmt w:val="decimal"/>
      <w:pStyle w:val="Ni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A813F76"/>
    <w:multiLevelType w:val="multilevel"/>
    <w:tmpl w:val="03A4F0B8"/>
    <w:lvl w:ilvl="0">
      <w:start w:val="1"/>
      <w:numFmt w:val="decimal"/>
      <w:lvlText w:val="%1."/>
      <w:lvlJc w:val="left"/>
      <w:pPr>
        <w:ind w:left="360" w:hanging="360"/>
      </w:pPr>
    </w:lvl>
    <w:lvl w:ilvl="1">
      <w:start w:val="1"/>
      <w:numFmt w:val="decimal"/>
      <w:lvlText w:val="%1.%2."/>
      <w:lvlJc w:val="left"/>
      <w:pPr>
        <w:ind w:left="792" w:hanging="432"/>
      </w:pPr>
      <w:rPr>
        <w:rFonts w:ascii="Cambria" w:hAnsi="Cambria" w:cs="Cambria"/>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B92323"/>
    <w:multiLevelType w:val="hybridMultilevel"/>
    <w:tmpl w:val="3AD6ADA0"/>
    <w:lvl w:ilvl="0" w:tplc="5DF04D3E">
      <w:start w:val="1"/>
      <w:numFmt w:val="lowerLetter"/>
      <w:lvlText w:val="%1)"/>
      <w:lvlJc w:val="left"/>
      <w:pPr>
        <w:ind w:left="1940" w:hanging="360"/>
      </w:pPr>
    </w:lvl>
    <w:lvl w:ilvl="1" w:tplc="91C01B54">
      <w:start w:val="1"/>
      <w:numFmt w:val="lowerLetter"/>
      <w:lvlText w:val="%2)"/>
      <w:lvlJc w:val="left"/>
      <w:pPr>
        <w:ind w:left="1940" w:hanging="360"/>
      </w:pPr>
    </w:lvl>
    <w:lvl w:ilvl="2" w:tplc="C4F8EE32">
      <w:start w:val="1"/>
      <w:numFmt w:val="lowerLetter"/>
      <w:lvlText w:val="%3)"/>
      <w:lvlJc w:val="left"/>
      <w:pPr>
        <w:ind w:left="1940" w:hanging="360"/>
      </w:pPr>
    </w:lvl>
    <w:lvl w:ilvl="3" w:tplc="7884C6E2">
      <w:start w:val="1"/>
      <w:numFmt w:val="lowerLetter"/>
      <w:lvlText w:val="%4)"/>
      <w:lvlJc w:val="left"/>
      <w:pPr>
        <w:ind w:left="1940" w:hanging="360"/>
      </w:pPr>
    </w:lvl>
    <w:lvl w:ilvl="4" w:tplc="4122232E">
      <w:start w:val="1"/>
      <w:numFmt w:val="lowerLetter"/>
      <w:lvlText w:val="%5)"/>
      <w:lvlJc w:val="left"/>
      <w:pPr>
        <w:ind w:left="1940" w:hanging="360"/>
      </w:pPr>
    </w:lvl>
    <w:lvl w:ilvl="5" w:tplc="25941E0C">
      <w:start w:val="1"/>
      <w:numFmt w:val="lowerLetter"/>
      <w:lvlText w:val="%6)"/>
      <w:lvlJc w:val="left"/>
      <w:pPr>
        <w:ind w:left="1940" w:hanging="360"/>
      </w:pPr>
    </w:lvl>
    <w:lvl w:ilvl="6" w:tplc="F9525B56">
      <w:start w:val="1"/>
      <w:numFmt w:val="lowerLetter"/>
      <w:lvlText w:val="%7)"/>
      <w:lvlJc w:val="left"/>
      <w:pPr>
        <w:ind w:left="1940" w:hanging="360"/>
      </w:pPr>
    </w:lvl>
    <w:lvl w:ilvl="7" w:tplc="60C257F2">
      <w:start w:val="1"/>
      <w:numFmt w:val="lowerLetter"/>
      <w:lvlText w:val="%8)"/>
      <w:lvlJc w:val="left"/>
      <w:pPr>
        <w:ind w:left="1940" w:hanging="360"/>
      </w:pPr>
    </w:lvl>
    <w:lvl w:ilvl="8" w:tplc="58EA78B4">
      <w:start w:val="1"/>
      <w:numFmt w:val="lowerLetter"/>
      <w:lvlText w:val="%9)"/>
      <w:lvlJc w:val="left"/>
      <w:pPr>
        <w:ind w:left="1940" w:hanging="360"/>
      </w:pPr>
    </w:lvl>
  </w:abstractNum>
  <w:abstractNum w:abstractNumId="32" w15:restartNumberingAfterBreak="0">
    <w:nsid w:val="5D0438EA"/>
    <w:multiLevelType w:val="multilevel"/>
    <w:tmpl w:val="3C808890"/>
    <w:lvl w:ilvl="0">
      <w:start w:val="1"/>
      <w:numFmt w:val="upperRoman"/>
      <w:lvlText w:val="%1)"/>
      <w:lvlJc w:val="left"/>
      <w:pPr>
        <w:ind w:left="2136" w:hanging="72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3" w15:restartNumberingAfterBreak="0">
    <w:nsid w:val="5DD74ADD"/>
    <w:multiLevelType w:val="multilevel"/>
    <w:tmpl w:val="0416001F"/>
    <w:styleLink w:val="Estilo5"/>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D515BB"/>
    <w:multiLevelType w:val="multilevel"/>
    <w:tmpl w:val="C38ED968"/>
    <w:lvl w:ilvl="0">
      <w:start w:val="1"/>
      <w:numFmt w:val="upperRoman"/>
      <w:lvlText w:val="%1)"/>
      <w:lvlJc w:val="left"/>
      <w:pPr>
        <w:ind w:left="1512"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35" w15:restartNumberingAfterBreak="0">
    <w:nsid w:val="643B7CD4"/>
    <w:multiLevelType w:val="hybridMultilevel"/>
    <w:tmpl w:val="48681402"/>
    <w:lvl w:ilvl="0" w:tplc="FFFFFFFF">
      <w:start w:val="1"/>
      <w:numFmt w:val="lowerLetter"/>
      <w:lvlText w:val="%1)"/>
      <w:lvlJc w:val="left"/>
      <w:pPr>
        <w:ind w:left="1944" w:hanging="360"/>
      </w:pPr>
    </w:lvl>
    <w:lvl w:ilvl="1" w:tplc="0416000F">
      <w:start w:val="1"/>
      <w:numFmt w:val="decimal"/>
      <w:lvlText w:val="%2."/>
      <w:lvlJc w:val="left"/>
      <w:pPr>
        <w:ind w:left="2664" w:hanging="360"/>
      </w:pPr>
    </w:lvl>
    <w:lvl w:ilvl="2" w:tplc="FFFFFFFF">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36" w15:restartNumberingAfterBreak="0">
    <w:nsid w:val="6B305B5D"/>
    <w:multiLevelType w:val="multilevel"/>
    <w:tmpl w:val="8A98518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72B14C41"/>
    <w:multiLevelType w:val="hybridMultilevel"/>
    <w:tmpl w:val="5AEECDAE"/>
    <w:lvl w:ilvl="0" w:tplc="3BE8AE1C">
      <w:start w:val="1"/>
      <w:numFmt w:val="lowerLetter"/>
      <w:lvlText w:val="%1)"/>
      <w:lvlJc w:val="left"/>
      <w:pPr>
        <w:ind w:left="1940" w:hanging="360"/>
      </w:pPr>
    </w:lvl>
    <w:lvl w:ilvl="1" w:tplc="0BA41150">
      <w:start w:val="1"/>
      <w:numFmt w:val="lowerLetter"/>
      <w:lvlText w:val="%2)"/>
      <w:lvlJc w:val="left"/>
      <w:pPr>
        <w:ind w:left="1940" w:hanging="360"/>
      </w:pPr>
    </w:lvl>
    <w:lvl w:ilvl="2" w:tplc="74EAA03C">
      <w:start w:val="1"/>
      <w:numFmt w:val="lowerLetter"/>
      <w:lvlText w:val="%3)"/>
      <w:lvlJc w:val="left"/>
      <w:pPr>
        <w:ind w:left="1940" w:hanging="360"/>
      </w:pPr>
    </w:lvl>
    <w:lvl w:ilvl="3" w:tplc="C12665B8">
      <w:start w:val="1"/>
      <w:numFmt w:val="lowerLetter"/>
      <w:lvlText w:val="%4)"/>
      <w:lvlJc w:val="left"/>
      <w:pPr>
        <w:ind w:left="1940" w:hanging="360"/>
      </w:pPr>
    </w:lvl>
    <w:lvl w:ilvl="4" w:tplc="CF966BF0">
      <w:start w:val="1"/>
      <w:numFmt w:val="lowerLetter"/>
      <w:lvlText w:val="%5)"/>
      <w:lvlJc w:val="left"/>
      <w:pPr>
        <w:ind w:left="1940" w:hanging="360"/>
      </w:pPr>
    </w:lvl>
    <w:lvl w:ilvl="5" w:tplc="5404B796">
      <w:start w:val="1"/>
      <w:numFmt w:val="lowerLetter"/>
      <w:lvlText w:val="%6)"/>
      <w:lvlJc w:val="left"/>
      <w:pPr>
        <w:ind w:left="1940" w:hanging="360"/>
      </w:pPr>
    </w:lvl>
    <w:lvl w:ilvl="6" w:tplc="9EA009C4">
      <w:start w:val="1"/>
      <w:numFmt w:val="lowerLetter"/>
      <w:lvlText w:val="%7)"/>
      <w:lvlJc w:val="left"/>
      <w:pPr>
        <w:ind w:left="1940" w:hanging="360"/>
      </w:pPr>
    </w:lvl>
    <w:lvl w:ilvl="7" w:tplc="10ACF47A">
      <w:start w:val="1"/>
      <w:numFmt w:val="lowerLetter"/>
      <w:lvlText w:val="%8)"/>
      <w:lvlJc w:val="left"/>
      <w:pPr>
        <w:ind w:left="1940" w:hanging="360"/>
      </w:pPr>
    </w:lvl>
    <w:lvl w:ilvl="8" w:tplc="9692CA4C">
      <w:start w:val="1"/>
      <w:numFmt w:val="lowerLetter"/>
      <w:lvlText w:val="%9)"/>
      <w:lvlJc w:val="left"/>
      <w:pPr>
        <w:ind w:left="1940" w:hanging="360"/>
      </w:pPr>
    </w:lvl>
  </w:abstractNum>
  <w:abstractNum w:abstractNumId="38" w15:restartNumberingAfterBreak="0">
    <w:nsid w:val="74C91079"/>
    <w:multiLevelType w:val="hybridMultilevel"/>
    <w:tmpl w:val="37146570"/>
    <w:lvl w:ilvl="0" w:tplc="89F62E04">
      <w:start w:val="1"/>
      <w:numFmt w:val="lowerLetter"/>
      <w:lvlText w:val="%1)"/>
      <w:lvlJc w:val="left"/>
      <w:pPr>
        <w:ind w:left="1944" w:hanging="360"/>
      </w:pPr>
      <w:rPr>
        <w:b w:val="0"/>
        <w:bCs w:val="0"/>
      </w:rPr>
    </w:lvl>
    <w:lvl w:ilvl="1" w:tplc="04160019" w:tentative="1">
      <w:start w:val="1"/>
      <w:numFmt w:val="lowerLetter"/>
      <w:lvlText w:val="%2."/>
      <w:lvlJc w:val="left"/>
      <w:pPr>
        <w:ind w:left="2664" w:hanging="360"/>
      </w:pPr>
    </w:lvl>
    <w:lvl w:ilvl="2" w:tplc="0416001B" w:tentative="1">
      <w:start w:val="1"/>
      <w:numFmt w:val="lowerRoman"/>
      <w:lvlText w:val="%3."/>
      <w:lvlJc w:val="right"/>
      <w:pPr>
        <w:ind w:left="3384" w:hanging="180"/>
      </w:pPr>
    </w:lvl>
    <w:lvl w:ilvl="3" w:tplc="0416000F" w:tentative="1">
      <w:start w:val="1"/>
      <w:numFmt w:val="decimal"/>
      <w:lvlText w:val="%4."/>
      <w:lvlJc w:val="left"/>
      <w:pPr>
        <w:ind w:left="4104" w:hanging="360"/>
      </w:pPr>
    </w:lvl>
    <w:lvl w:ilvl="4" w:tplc="04160019" w:tentative="1">
      <w:start w:val="1"/>
      <w:numFmt w:val="lowerLetter"/>
      <w:lvlText w:val="%5."/>
      <w:lvlJc w:val="left"/>
      <w:pPr>
        <w:ind w:left="4824" w:hanging="360"/>
      </w:pPr>
    </w:lvl>
    <w:lvl w:ilvl="5" w:tplc="0416001B" w:tentative="1">
      <w:start w:val="1"/>
      <w:numFmt w:val="lowerRoman"/>
      <w:lvlText w:val="%6."/>
      <w:lvlJc w:val="right"/>
      <w:pPr>
        <w:ind w:left="5544" w:hanging="180"/>
      </w:pPr>
    </w:lvl>
    <w:lvl w:ilvl="6" w:tplc="0416000F" w:tentative="1">
      <w:start w:val="1"/>
      <w:numFmt w:val="decimal"/>
      <w:lvlText w:val="%7."/>
      <w:lvlJc w:val="left"/>
      <w:pPr>
        <w:ind w:left="6264" w:hanging="360"/>
      </w:pPr>
    </w:lvl>
    <w:lvl w:ilvl="7" w:tplc="04160019" w:tentative="1">
      <w:start w:val="1"/>
      <w:numFmt w:val="lowerLetter"/>
      <w:lvlText w:val="%8."/>
      <w:lvlJc w:val="left"/>
      <w:pPr>
        <w:ind w:left="6984" w:hanging="360"/>
      </w:pPr>
    </w:lvl>
    <w:lvl w:ilvl="8" w:tplc="0416001B" w:tentative="1">
      <w:start w:val="1"/>
      <w:numFmt w:val="lowerRoman"/>
      <w:lvlText w:val="%9."/>
      <w:lvlJc w:val="right"/>
      <w:pPr>
        <w:ind w:left="7704" w:hanging="180"/>
      </w:pPr>
    </w:lvl>
  </w:abstractNum>
  <w:abstractNum w:abstractNumId="39" w15:restartNumberingAfterBreak="0">
    <w:nsid w:val="75B27BC6"/>
    <w:multiLevelType w:val="multilevel"/>
    <w:tmpl w:val="C7546010"/>
    <w:lvl w:ilvl="0">
      <w:start w:val="2"/>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b w:val="0"/>
        <w:bCs w:val="0"/>
        <w:color w:val="auto"/>
      </w:rPr>
    </w:lvl>
    <w:lvl w:ilvl="3">
      <w:start w:val="1"/>
      <w:numFmt w:val="lowerLetter"/>
      <w:lvlText w:val="%4)"/>
      <w:lvlJc w:val="left"/>
      <w:pPr>
        <w:ind w:left="1440" w:hanging="360"/>
      </w:pPr>
      <w:rPr>
        <w:b w:val="0"/>
        <w:bCs w:val="0"/>
      </w:rPr>
    </w:lvl>
    <w:lvl w:ilvl="4">
      <w:start w:val="1"/>
      <w:numFmt w:val="lowerLetter"/>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B9840AA"/>
    <w:multiLevelType w:val="multilevel"/>
    <w:tmpl w:val="D5082AB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7CA93A83"/>
    <w:multiLevelType w:val="hybridMultilevel"/>
    <w:tmpl w:val="00A2BC8A"/>
    <w:lvl w:ilvl="0" w:tplc="89F62E04">
      <w:start w:val="1"/>
      <w:numFmt w:val="lowerLetter"/>
      <w:lvlText w:val="%1)"/>
      <w:lvlJc w:val="left"/>
      <w:pPr>
        <w:ind w:left="1944" w:hanging="360"/>
      </w:pPr>
      <w:rPr>
        <w:b w:val="0"/>
        <w:bCs w:val="0"/>
      </w:rPr>
    </w:lvl>
    <w:lvl w:ilvl="1" w:tplc="04160019">
      <w:start w:val="1"/>
      <w:numFmt w:val="lowerLetter"/>
      <w:lvlText w:val="%2."/>
      <w:lvlJc w:val="left"/>
      <w:pPr>
        <w:ind w:left="2664" w:hanging="360"/>
      </w:pPr>
    </w:lvl>
    <w:lvl w:ilvl="2" w:tplc="0416001B">
      <w:start w:val="1"/>
      <w:numFmt w:val="lowerRoman"/>
      <w:lvlText w:val="%3."/>
      <w:lvlJc w:val="right"/>
      <w:pPr>
        <w:ind w:left="3384" w:hanging="180"/>
      </w:pPr>
    </w:lvl>
    <w:lvl w:ilvl="3" w:tplc="0416000F" w:tentative="1">
      <w:start w:val="1"/>
      <w:numFmt w:val="decimal"/>
      <w:lvlText w:val="%4."/>
      <w:lvlJc w:val="left"/>
      <w:pPr>
        <w:ind w:left="4104" w:hanging="360"/>
      </w:pPr>
    </w:lvl>
    <w:lvl w:ilvl="4" w:tplc="04160019" w:tentative="1">
      <w:start w:val="1"/>
      <w:numFmt w:val="lowerLetter"/>
      <w:lvlText w:val="%5."/>
      <w:lvlJc w:val="left"/>
      <w:pPr>
        <w:ind w:left="4824" w:hanging="360"/>
      </w:pPr>
    </w:lvl>
    <w:lvl w:ilvl="5" w:tplc="0416001B" w:tentative="1">
      <w:start w:val="1"/>
      <w:numFmt w:val="lowerRoman"/>
      <w:lvlText w:val="%6."/>
      <w:lvlJc w:val="right"/>
      <w:pPr>
        <w:ind w:left="5544" w:hanging="180"/>
      </w:pPr>
    </w:lvl>
    <w:lvl w:ilvl="6" w:tplc="0416000F" w:tentative="1">
      <w:start w:val="1"/>
      <w:numFmt w:val="decimal"/>
      <w:lvlText w:val="%7."/>
      <w:lvlJc w:val="left"/>
      <w:pPr>
        <w:ind w:left="6264" w:hanging="360"/>
      </w:pPr>
    </w:lvl>
    <w:lvl w:ilvl="7" w:tplc="04160019" w:tentative="1">
      <w:start w:val="1"/>
      <w:numFmt w:val="lowerLetter"/>
      <w:lvlText w:val="%8."/>
      <w:lvlJc w:val="left"/>
      <w:pPr>
        <w:ind w:left="6984" w:hanging="360"/>
      </w:pPr>
    </w:lvl>
    <w:lvl w:ilvl="8" w:tplc="0416001B" w:tentative="1">
      <w:start w:val="1"/>
      <w:numFmt w:val="lowerRoman"/>
      <w:lvlText w:val="%9."/>
      <w:lvlJc w:val="right"/>
      <w:pPr>
        <w:ind w:left="7704" w:hanging="180"/>
      </w:pPr>
    </w:lvl>
  </w:abstractNum>
  <w:abstractNum w:abstractNumId="42" w15:restartNumberingAfterBreak="0">
    <w:nsid w:val="7E8165AC"/>
    <w:multiLevelType w:val="multilevel"/>
    <w:tmpl w:val="89A28DD0"/>
    <w:lvl w:ilvl="0">
      <w:start w:val="3"/>
      <w:numFmt w:val="decimal"/>
      <w:lvlText w:val="%1."/>
      <w:lvlJc w:val="left"/>
      <w:pPr>
        <w:ind w:left="360" w:hanging="360"/>
      </w:pPr>
      <w:rPr>
        <w:rFonts w:hint="default"/>
        <w:b w:val="0"/>
        <w:color w:val="auto"/>
      </w:rPr>
    </w:lvl>
    <w:lvl w:ilvl="1">
      <w:start w:val="1"/>
      <w:numFmt w:val="decimal"/>
      <w:lvlText w:val="%1.%2."/>
      <w:lvlJc w:val="left"/>
      <w:pPr>
        <w:ind w:left="1440" w:hanging="720"/>
      </w:pPr>
      <w:rPr>
        <w:rFonts w:hint="default"/>
        <w:b w:val="0"/>
        <w:color w:val="auto"/>
      </w:rPr>
    </w:lvl>
    <w:lvl w:ilvl="2">
      <w:start w:val="1"/>
      <w:numFmt w:val="decimal"/>
      <w:lvlText w:val="%1.%2.%3."/>
      <w:lvlJc w:val="left"/>
      <w:pPr>
        <w:ind w:left="2160" w:hanging="720"/>
      </w:pPr>
      <w:rPr>
        <w:rFonts w:hint="default"/>
        <w:b w:val="0"/>
        <w:color w:val="auto"/>
      </w:rPr>
    </w:lvl>
    <w:lvl w:ilvl="3">
      <w:start w:val="1"/>
      <w:numFmt w:val="decimal"/>
      <w:lvlText w:val="%1.%2.%3.%4."/>
      <w:lvlJc w:val="left"/>
      <w:pPr>
        <w:ind w:left="3240" w:hanging="1080"/>
      </w:pPr>
      <w:rPr>
        <w:rFonts w:hint="default"/>
        <w:b w:val="0"/>
        <w:color w:val="auto"/>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560" w:hanging="1800"/>
      </w:pPr>
      <w:rPr>
        <w:rFonts w:hint="default"/>
        <w:b w:val="0"/>
      </w:rPr>
    </w:lvl>
  </w:abstractNum>
  <w:abstractNum w:abstractNumId="43" w15:restartNumberingAfterBreak="0">
    <w:nsid w:val="7F066856"/>
    <w:multiLevelType w:val="multilevel"/>
    <w:tmpl w:val="D286DCA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91404198">
    <w:abstractNumId w:val="18"/>
  </w:num>
  <w:num w:numId="2" w16cid:durableId="1017580518">
    <w:abstractNumId w:val="10"/>
  </w:num>
  <w:num w:numId="3" w16cid:durableId="1507015641">
    <w:abstractNumId w:val="16"/>
  </w:num>
  <w:num w:numId="4" w16cid:durableId="1673601734">
    <w:abstractNumId w:val="20"/>
  </w:num>
  <w:num w:numId="5" w16cid:durableId="382295622">
    <w:abstractNumId w:val="24"/>
  </w:num>
  <w:num w:numId="6" w16cid:durableId="469178757">
    <w:abstractNumId w:val="33"/>
  </w:num>
  <w:num w:numId="7" w16cid:durableId="241181535">
    <w:abstractNumId w:val="22"/>
  </w:num>
  <w:num w:numId="8" w16cid:durableId="1080374104">
    <w:abstractNumId w:val="13"/>
    <w:lvlOverride w:ilvl="0">
      <w:lvl w:ilvl="0">
        <w:start w:val="1"/>
        <w:numFmt w:val="decimal"/>
        <w:lvlText w:val="%1."/>
        <w:lvlJc w:val="left"/>
        <w:pPr>
          <w:ind w:left="1152" w:hanging="360"/>
        </w:pPr>
        <w:rPr>
          <w:b/>
        </w:rPr>
      </w:lvl>
    </w:lvlOverride>
    <w:lvlOverride w:ilvl="1">
      <w:lvl w:ilvl="1">
        <w:start w:val="1"/>
        <w:numFmt w:val="decimal"/>
        <w:lvlText w:val="%1.%2."/>
        <w:lvlJc w:val="left"/>
        <w:pPr>
          <w:ind w:left="515" w:hanging="432"/>
        </w:pPr>
        <w:rPr>
          <w:b w:val="0"/>
          <w:i w:val="0"/>
          <w:strike w:val="0"/>
          <w:dstrike w:val="0"/>
          <w:color w:val="auto"/>
          <w:sz w:val="20"/>
          <w:szCs w:val="20"/>
          <w:u w:val="none"/>
        </w:rPr>
      </w:lvl>
    </w:lvlOverride>
    <w:lvlOverride w:ilvl="2">
      <w:lvl w:ilvl="2">
        <w:start w:val="1"/>
        <w:numFmt w:val="decimal"/>
        <w:lvlText w:val="%1.%2.%3."/>
        <w:lvlJc w:val="left"/>
        <w:pPr>
          <w:ind w:left="2714" w:hanging="504"/>
        </w:pPr>
        <w:rPr>
          <w:rFonts w:ascii="Arial" w:hAnsi="Arial" w:cs="Arial"/>
          <w:b w:val="0"/>
          <w:i w:val="0"/>
          <w:strike w:val="0"/>
          <w:dstrike w:val="0"/>
          <w:color w:val="auto"/>
          <w:sz w:val="20"/>
          <w:szCs w:val="20"/>
        </w:rPr>
      </w:lvl>
    </w:lvlOverride>
    <w:lvlOverride w:ilvl="3">
      <w:lvl w:ilvl="3">
        <w:start w:val="1"/>
        <w:numFmt w:val="decimal"/>
        <w:lvlText w:val="%1.%2.%3.%4."/>
        <w:lvlJc w:val="left"/>
        <w:pPr>
          <w:ind w:left="2007" w:hanging="648"/>
        </w:pPr>
      </w:lvl>
    </w:lvlOverride>
    <w:lvlOverride w:ilvl="4">
      <w:lvl w:ilvl="4">
        <w:start w:val="1"/>
        <w:numFmt w:val="decimal"/>
        <w:lvlText w:val="%1.%2.%3.%4.%5."/>
        <w:lvlJc w:val="left"/>
        <w:pPr>
          <w:ind w:left="1748" w:hanging="792"/>
        </w:pPr>
      </w:lvl>
    </w:lvlOverride>
    <w:lvlOverride w:ilvl="5">
      <w:lvl w:ilvl="5">
        <w:start w:val="1"/>
        <w:numFmt w:val="decimal"/>
        <w:lvlText w:val="%1.%2.%3.%4.%5.%6."/>
        <w:lvlJc w:val="left"/>
        <w:pPr>
          <w:ind w:left="2252" w:hanging="936"/>
        </w:pPr>
      </w:lvl>
    </w:lvlOverride>
    <w:lvlOverride w:ilvl="6">
      <w:lvl w:ilvl="6">
        <w:start w:val="1"/>
        <w:numFmt w:val="decimal"/>
        <w:lvlText w:val="%1.%2.%3.%4.%5.%6.%7."/>
        <w:lvlJc w:val="left"/>
        <w:pPr>
          <w:ind w:left="2756" w:hanging="1080"/>
        </w:pPr>
      </w:lvl>
    </w:lvlOverride>
    <w:lvlOverride w:ilvl="7">
      <w:lvl w:ilvl="7">
        <w:start w:val="1"/>
        <w:numFmt w:val="decimal"/>
        <w:lvlText w:val="%1.%2.%3.%4.%5.%6.%7.%8."/>
        <w:lvlJc w:val="left"/>
        <w:pPr>
          <w:ind w:left="3260" w:hanging="1224"/>
        </w:pPr>
      </w:lvl>
    </w:lvlOverride>
    <w:lvlOverride w:ilvl="8">
      <w:lvl w:ilvl="8">
        <w:start w:val="1"/>
        <w:numFmt w:val="decimal"/>
        <w:lvlText w:val="%1.%2.%3.%4.%5.%6.%7.%8.%9."/>
        <w:lvlJc w:val="left"/>
        <w:pPr>
          <w:ind w:left="3836" w:hanging="1440"/>
        </w:pPr>
      </w:lvl>
    </w:lvlOverride>
  </w:num>
  <w:num w:numId="9" w16cid:durableId="64257496">
    <w:abstractNumId w:val="12"/>
  </w:num>
  <w:num w:numId="10" w16cid:durableId="1453132793">
    <w:abstractNumId w:val="30"/>
  </w:num>
  <w:num w:numId="11" w16cid:durableId="836923017">
    <w:abstractNumId w:val="28"/>
  </w:num>
  <w:num w:numId="12" w16cid:durableId="1554267220">
    <w:abstractNumId w:val="5"/>
  </w:num>
  <w:num w:numId="13" w16cid:durableId="168326958">
    <w:abstractNumId w:val="34"/>
  </w:num>
  <w:num w:numId="14" w16cid:durableId="131679773">
    <w:abstractNumId w:val="6"/>
  </w:num>
  <w:num w:numId="15" w16cid:durableId="1282304692">
    <w:abstractNumId w:val="32"/>
  </w:num>
  <w:num w:numId="16" w16cid:durableId="238447683">
    <w:abstractNumId w:val="2"/>
  </w:num>
  <w:num w:numId="17" w16cid:durableId="1909268574">
    <w:abstractNumId w:val="13"/>
  </w:num>
  <w:num w:numId="18" w16cid:durableId="984772838">
    <w:abstractNumId w:val="25"/>
  </w:num>
  <w:num w:numId="19" w16cid:durableId="1957835211">
    <w:abstractNumId w:val="19"/>
  </w:num>
  <w:num w:numId="20" w16cid:durableId="440492671">
    <w:abstractNumId w:val="38"/>
  </w:num>
  <w:num w:numId="21" w16cid:durableId="1795979933">
    <w:abstractNumId w:val="9"/>
  </w:num>
  <w:num w:numId="22" w16cid:durableId="842890672">
    <w:abstractNumId w:val="35"/>
  </w:num>
  <w:num w:numId="23" w16cid:durableId="1687780059">
    <w:abstractNumId w:val="41"/>
  </w:num>
  <w:num w:numId="24" w16cid:durableId="767115328">
    <w:abstractNumId w:val="39"/>
  </w:num>
  <w:num w:numId="25" w16cid:durableId="423065722">
    <w:abstractNumId w:val="3"/>
  </w:num>
  <w:num w:numId="26" w16cid:durableId="1078942465">
    <w:abstractNumId w:val="0"/>
  </w:num>
  <w:num w:numId="27" w16cid:durableId="1049257208">
    <w:abstractNumId w:val="17"/>
  </w:num>
  <w:num w:numId="28" w16cid:durableId="475610314">
    <w:abstractNumId w:val="37"/>
  </w:num>
  <w:num w:numId="29" w16cid:durableId="911620257">
    <w:abstractNumId w:val="1"/>
  </w:num>
  <w:num w:numId="30" w16cid:durableId="775519984">
    <w:abstractNumId w:val="40"/>
  </w:num>
  <w:num w:numId="31" w16cid:durableId="462967691">
    <w:abstractNumId w:val="23"/>
  </w:num>
  <w:num w:numId="32" w16cid:durableId="1333146459">
    <w:abstractNumId w:val="36"/>
  </w:num>
  <w:num w:numId="33" w16cid:durableId="1987516412">
    <w:abstractNumId w:val="43"/>
  </w:num>
  <w:num w:numId="34" w16cid:durableId="1462111971">
    <w:abstractNumId w:val="21"/>
  </w:num>
  <w:num w:numId="35" w16cid:durableId="1894660885">
    <w:abstractNumId w:val="7"/>
  </w:num>
  <w:num w:numId="36" w16cid:durableId="201596546">
    <w:abstractNumId w:val="4"/>
  </w:num>
  <w:num w:numId="37" w16cid:durableId="823660739">
    <w:abstractNumId w:val="27"/>
  </w:num>
  <w:num w:numId="38" w16cid:durableId="293025270">
    <w:abstractNumId w:val="31"/>
  </w:num>
  <w:num w:numId="39" w16cid:durableId="436369358">
    <w:abstractNumId w:val="8"/>
  </w:num>
  <w:num w:numId="40" w16cid:durableId="1469546190">
    <w:abstractNumId w:val="15"/>
  </w:num>
  <w:num w:numId="41" w16cid:durableId="281810209">
    <w:abstractNumId w:val="42"/>
  </w:num>
  <w:num w:numId="42" w16cid:durableId="1846624301">
    <w:abstractNumId w:val="14"/>
  </w:num>
  <w:num w:numId="43" w16cid:durableId="1737507725">
    <w:abstractNumId w:val="26"/>
  </w:num>
  <w:num w:numId="44" w16cid:durableId="737287084">
    <w:abstractNumId w:val="29"/>
  </w:num>
  <w:num w:numId="45" w16cid:durableId="1371764235">
    <w:abstractNumId w:val="11"/>
  </w:num>
  <w:num w:numId="46" w16cid:durableId="1084188209">
    <w:abstractNumId w:val="29"/>
  </w:num>
  <w:num w:numId="47" w16cid:durableId="1183477058">
    <w:abstractNumId w:val="29"/>
    <w:lvlOverride w:ilvl="0">
      <w:startOverride w:val="3"/>
    </w:lvlOverride>
    <w:lvlOverride w:ilvl="1">
      <w:startOverride w:val="3"/>
    </w:lvlOverride>
  </w:num>
  <w:num w:numId="48" w16cid:durableId="2100520440">
    <w:abstractNumId w:val="29"/>
  </w:num>
  <w:num w:numId="49" w16cid:durableId="901912510">
    <w:abstractNumId w:val="29"/>
  </w:num>
  <w:num w:numId="50" w16cid:durableId="892010855">
    <w:abstractNumId w:val="29"/>
  </w:num>
  <w:num w:numId="51" w16cid:durableId="13101617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665280531">
    <w:abstractNumId w:val="29"/>
  </w:num>
  <w:num w:numId="53" w16cid:durableId="51832448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60"/>
    <w:rsid w:val="000005D4"/>
    <w:rsid w:val="000032B2"/>
    <w:rsid w:val="00003499"/>
    <w:rsid w:val="00003B3B"/>
    <w:rsid w:val="000068BE"/>
    <w:rsid w:val="000123AD"/>
    <w:rsid w:val="0001243F"/>
    <w:rsid w:val="00015CBD"/>
    <w:rsid w:val="00016A88"/>
    <w:rsid w:val="00017378"/>
    <w:rsid w:val="00017840"/>
    <w:rsid w:val="00017CE9"/>
    <w:rsid w:val="0002188A"/>
    <w:rsid w:val="000234C5"/>
    <w:rsid w:val="0002495A"/>
    <w:rsid w:val="00025069"/>
    <w:rsid w:val="00031DBD"/>
    <w:rsid w:val="0003288D"/>
    <w:rsid w:val="00041DDF"/>
    <w:rsid w:val="00042DF7"/>
    <w:rsid w:val="00042E06"/>
    <w:rsid w:val="00044F0D"/>
    <w:rsid w:val="0004548D"/>
    <w:rsid w:val="00046722"/>
    <w:rsid w:val="00046ABB"/>
    <w:rsid w:val="00050B29"/>
    <w:rsid w:val="00050DB5"/>
    <w:rsid w:val="000549FE"/>
    <w:rsid w:val="000558FE"/>
    <w:rsid w:val="00057D65"/>
    <w:rsid w:val="00060AF9"/>
    <w:rsid w:val="000612EB"/>
    <w:rsid w:val="0006247E"/>
    <w:rsid w:val="000640EE"/>
    <w:rsid w:val="00066394"/>
    <w:rsid w:val="000677D6"/>
    <w:rsid w:val="00067F88"/>
    <w:rsid w:val="0007190C"/>
    <w:rsid w:val="00072095"/>
    <w:rsid w:val="000720B3"/>
    <w:rsid w:val="000751DF"/>
    <w:rsid w:val="000800A9"/>
    <w:rsid w:val="00080536"/>
    <w:rsid w:val="0008120B"/>
    <w:rsid w:val="0008333B"/>
    <w:rsid w:val="0008340B"/>
    <w:rsid w:val="0008346A"/>
    <w:rsid w:val="000836CA"/>
    <w:rsid w:val="0008466A"/>
    <w:rsid w:val="00085A37"/>
    <w:rsid w:val="00086A76"/>
    <w:rsid w:val="00087C47"/>
    <w:rsid w:val="0009026D"/>
    <w:rsid w:val="000917A8"/>
    <w:rsid w:val="0009310E"/>
    <w:rsid w:val="00093E44"/>
    <w:rsid w:val="00096A83"/>
    <w:rsid w:val="00097773"/>
    <w:rsid w:val="000A1FCC"/>
    <w:rsid w:val="000A3CD1"/>
    <w:rsid w:val="000A4BB4"/>
    <w:rsid w:val="000A508E"/>
    <w:rsid w:val="000A596F"/>
    <w:rsid w:val="000A6402"/>
    <w:rsid w:val="000A7FF5"/>
    <w:rsid w:val="000B0C50"/>
    <w:rsid w:val="000B2A9A"/>
    <w:rsid w:val="000B759B"/>
    <w:rsid w:val="000B7A85"/>
    <w:rsid w:val="000C1749"/>
    <w:rsid w:val="000C178D"/>
    <w:rsid w:val="000C43E9"/>
    <w:rsid w:val="000C4AEC"/>
    <w:rsid w:val="000C4D92"/>
    <w:rsid w:val="000C66EA"/>
    <w:rsid w:val="000C6A35"/>
    <w:rsid w:val="000D1521"/>
    <w:rsid w:val="000D19BF"/>
    <w:rsid w:val="000D205C"/>
    <w:rsid w:val="000D3848"/>
    <w:rsid w:val="000D3C9A"/>
    <w:rsid w:val="000E0B91"/>
    <w:rsid w:val="000E11CC"/>
    <w:rsid w:val="000E764F"/>
    <w:rsid w:val="000F02A1"/>
    <w:rsid w:val="000F0E5B"/>
    <w:rsid w:val="000F2464"/>
    <w:rsid w:val="000F51F5"/>
    <w:rsid w:val="000F5AB9"/>
    <w:rsid w:val="000F6077"/>
    <w:rsid w:val="00100C6B"/>
    <w:rsid w:val="001049D7"/>
    <w:rsid w:val="00106B50"/>
    <w:rsid w:val="00107169"/>
    <w:rsid w:val="001077EF"/>
    <w:rsid w:val="00107BBE"/>
    <w:rsid w:val="00110AD2"/>
    <w:rsid w:val="0011203F"/>
    <w:rsid w:val="00114EC5"/>
    <w:rsid w:val="00116BD8"/>
    <w:rsid w:val="00121E03"/>
    <w:rsid w:val="00121E2E"/>
    <w:rsid w:val="00123321"/>
    <w:rsid w:val="00124130"/>
    <w:rsid w:val="00124BF9"/>
    <w:rsid w:val="0012567B"/>
    <w:rsid w:val="00127F29"/>
    <w:rsid w:val="00130530"/>
    <w:rsid w:val="00134FC9"/>
    <w:rsid w:val="00134FF5"/>
    <w:rsid w:val="001379E8"/>
    <w:rsid w:val="0014416A"/>
    <w:rsid w:val="00145A3A"/>
    <w:rsid w:val="00146242"/>
    <w:rsid w:val="00147DDE"/>
    <w:rsid w:val="0015047B"/>
    <w:rsid w:val="0015175B"/>
    <w:rsid w:val="001518C3"/>
    <w:rsid w:val="00152337"/>
    <w:rsid w:val="001537C4"/>
    <w:rsid w:val="00153E60"/>
    <w:rsid w:val="00154960"/>
    <w:rsid w:val="00154E32"/>
    <w:rsid w:val="00156622"/>
    <w:rsid w:val="0015711D"/>
    <w:rsid w:val="001656D8"/>
    <w:rsid w:val="0016632A"/>
    <w:rsid w:val="001672FB"/>
    <w:rsid w:val="00172BAA"/>
    <w:rsid w:val="00172D45"/>
    <w:rsid w:val="00173722"/>
    <w:rsid w:val="00174296"/>
    <w:rsid w:val="0017571F"/>
    <w:rsid w:val="00177AF5"/>
    <w:rsid w:val="00181497"/>
    <w:rsid w:val="00184179"/>
    <w:rsid w:val="00184340"/>
    <w:rsid w:val="00184608"/>
    <w:rsid w:val="00190547"/>
    <w:rsid w:val="0019060D"/>
    <w:rsid w:val="0019126C"/>
    <w:rsid w:val="00191BBA"/>
    <w:rsid w:val="001932C2"/>
    <w:rsid w:val="001953AA"/>
    <w:rsid w:val="00195611"/>
    <w:rsid w:val="00195B5B"/>
    <w:rsid w:val="00196C88"/>
    <w:rsid w:val="00196CC2"/>
    <w:rsid w:val="001971DC"/>
    <w:rsid w:val="0019767A"/>
    <w:rsid w:val="001A0619"/>
    <w:rsid w:val="001A3EF8"/>
    <w:rsid w:val="001A522A"/>
    <w:rsid w:val="001A55F4"/>
    <w:rsid w:val="001A65A7"/>
    <w:rsid w:val="001A6771"/>
    <w:rsid w:val="001A67D7"/>
    <w:rsid w:val="001B2DD7"/>
    <w:rsid w:val="001B3472"/>
    <w:rsid w:val="001B4307"/>
    <w:rsid w:val="001B47F6"/>
    <w:rsid w:val="001B4C84"/>
    <w:rsid w:val="001B6C4B"/>
    <w:rsid w:val="001B78FF"/>
    <w:rsid w:val="001C0E25"/>
    <w:rsid w:val="001C3FBE"/>
    <w:rsid w:val="001C40CE"/>
    <w:rsid w:val="001C53B4"/>
    <w:rsid w:val="001C61E9"/>
    <w:rsid w:val="001C6268"/>
    <w:rsid w:val="001C6439"/>
    <w:rsid w:val="001C6665"/>
    <w:rsid w:val="001D1720"/>
    <w:rsid w:val="001D26D2"/>
    <w:rsid w:val="001D37AE"/>
    <w:rsid w:val="001D3F00"/>
    <w:rsid w:val="001D4723"/>
    <w:rsid w:val="001D5156"/>
    <w:rsid w:val="001D64B3"/>
    <w:rsid w:val="001E06AB"/>
    <w:rsid w:val="001E0CBF"/>
    <w:rsid w:val="001E120E"/>
    <w:rsid w:val="001E19E3"/>
    <w:rsid w:val="001E1ABF"/>
    <w:rsid w:val="001E239A"/>
    <w:rsid w:val="001E3692"/>
    <w:rsid w:val="001E479F"/>
    <w:rsid w:val="001E69BC"/>
    <w:rsid w:val="001F02B7"/>
    <w:rsid w:val="001F1506"/>
    <w:rsid w:val="001F3B03"/>
    <w:rsid w:val="001F5164"/>
    <w:rsid w:val="001F5819"/>
    <w:rsid w:val="001F705F"/>
    <w:rsid w:val="001F7BBE"/>
    <w:rsid w:val="001F7FB7"/>
    <w:rsid w:val="00200016"/>
    <w:rsid w:val="0020152E"/>
    <w:rsid w:val="00203504"/>
    <w:rsid w:val="00203A15"/>
    <w:rsid w:val="00204179"/>
    <w:rsid w:val="002043C5"/>
    <w:rsid w:val="00204735"/>
    <w:rsid w:val="00207F0B"/>
    <w:rsid w:val="0021334D"/>
    <w:rsid w:val="00213773"/>
    <w:rsid w:val="00214C9B"/>
    <w:rsid w:val="00221BD0"/>
    <w:rsid w:val="00221F71"/>
    <w:rsid w:val="00223A70"/>
    <w:rsid w:val="00224002"/>
    <w:rsid w:val="00225E12"/>
    <w:rsid w:val="0023043C"/>
    <w:rsid w:val="00230813"/>
    <w:rsid w:val="0023151E"/>
    <w:rsid w:val="002367D8"/>
    <w:rsid w:val="00237A02"/>
    <w:rsid w:val="0024021F"/>
    <w:rsid w:val="002407FE"/>
    <w:rsid w:val="0024151C"/>
    <w:rsid w:val="00242981"/>
    <w:rsid w:val="00246E1B"/>
    <w:rsid w:val="00251DE6"/>
    <w:rsid w:val="00253504"/>
    <w:rsid w:val="00254974"/>
    <w:rsid w:val="00256574"/>
    <w:rsid w:val="002572E9"/>
    <w:rsid w:val="00260CC5"/>
    <w:rsid w:val="002616E2"/>
    <w:rsid w:val="0027180F"/>
    <w:rsid w:val="00273F13"/>
    <w:rsid w:val="00274E93"/>
    <w:rsid w:val="00276AC4"/>
    <w:rsid w:val="002800B0"/>
    <w:rsid w:val="002826DD"/>
    <w:rsid w:val="0028336F"/>
    <w:rsid w:val="00283FE6"/>
    <w:rsid w:val="0028408C"/>
    <w:rsid w:val="002842B9"/>
    <w:rsid w:val="00290908"/>
    <w:rsid w:val="0029178C"/>
    <w:rsid w:val="00291C20"/>
    <w:rsid w:val="00291F02"/>
    <w:rsid w:val="0029341B"/>
    <w:rsid w:val="00295F41"/>
    <w:rsid w:val="0029655F"/>
    <w:rsid w:val="00296F08"/>
    <w:rsid w:val="002977EF"/>
    <w:rsid w:val="002A0B56"/>
    <w:rsid w:val="002A1AA6"/>
    <w:rsid w:val="002A1DC3"/>
    <w:rsid w:val="002A366C"/>
    <w:rsid w:val="002A7A67"/>
    <w:rsid w:val="002B0027"/>
    <w:rsid w:val="002B0DAF"/>
    <w:rsid w:val="002B12DD"/>
    <w:rsid w:val="002B18D1"/>
    <w:rsid w:val="002B2901"/>
    <w:rsid w:val="002B2F26"/>
    <w:rsid w:val="002B354E"/>
    <w:rsid w:val="002B4922"/>
    <w:rsid w:val="002B4B6A"/>
    <w:rsid w:val="002B65FE"/>
    <w:rsid w:val="002B6FA5"/>
    <w:rsid w:val="002C1796"/>
    <w:rsid w:val="002C1F8E"/>
    <w:rsid w:val="002C3D35"/>
    <w:rsid w:val="002D300D"/>
    <w:rsid w:val="002D32B9"/>
    <w:rsid w:val="002D389B"/>
    <w:rsid w:val="002D3B5D"/>
    <w:rsid w:val="002D45AD"/>
    <w:rsid w:val="002D5161"/>
    <w:rsid w:val="002D6225"/>
    <w:rsid w:val="002D6628"/>
    <w:rsid w:val="002D713F"/>
    <w:rsid w:val="002D798D"/>
    <w:rsid w:val="002E1636"/>
    <w:rsid w:val="002E18ED"/>
    <w:rsid w:val="002E314B"/>
    <w:rsid w:val="002E3830"/>
    <w:rsid w:val="002E427B"/>
    <w:rsid w:val="002E4E2B"/>
    <w:rsid w:val="002E53B0"/>
    <w:rsid w:val="002E5E5C"/>
    <w:rsid w:val="002F0FC1"/>
    <w:rsid w:val="002F2588"/>
    <w:rsid w:val="002F4B92"/>
    <w:rsid w:val="00300419"/>
    <w:rsid w:val="00301A32"/>
    <w:rsid w:val="0030212C"/>
    <w:rsid w:val="00304878"/>
    <w:rsid w:val="00311EEA"/>
    <w:rsid w:val="00312399"/>
    <w:rsid w:val="0031266D"/>
    <w:rsid w:val="00313340"/>
    <w:rsid w:val="00323045"/>
    <w:rsid w:val="0032372A"/>
    <w:rsid w:val="00323B68"/>
    <w:rsid w:val="00324E47"/>
    <w:rsid w:val="00327BF6"/>
    <w:rsid w:val="00330F54"/>
    <w:rsid w:val="00332437"/>
    <w:rsid w:val="00334060"/>
    <w:rsid w:val="00334159"/>
    <w:rsid w:val="00337228"/>
    <w:rsid w:val="00337BF1"/>
    <w:rsid w:val="00340B83"/>
    <w:rsid w:val="00343E79"/>
    <w:rsid w:val="00344395"/>
    <w:rsid w:val="00346D0D"/>
    <w:rsid w:val="00347DA2"/>
    <w:rsid w:val="00350D70"/>
    <w:rsid w:val="00351C3B"/>
    <w:rsid w:val="003544D5"/>
    <w:rsid w:val="00354F1B"/>
    <w:rsid w:val="003558D6"/>
    <w:rsid w:val="00356DE3"/>
    <w:rsid w:val="0035734C"/>
    <w:rsid w:val="0036001E"/>
    <w:rsid w:val="003652E4"/>
    <w:rsid w:val="00365619"/>
    <w:rsid w:val="00366A85"/>
    <w:rsid w:val="00367946"/>
    <w:rsid w:val="00367A60"/>
    <w:rsid w:val="00373781"/>
    <w:rsid w:val="00374302"/>
    <w:rsid w:val="0037638B"/>
    <w:rsid w:val="0037672F"/>
    <w:rsid w:val="00377590"/>
    <w:rsid w:val="0038245B"/>
    <w:rsid w:val="00387520"/>
    <w:rsid w:val="00390120"/>
    <w:rsid w:val="00390C89"/>
    <w:rsid w:val="0039165C"/>
    <w:rsid w:val="0039517B"/>
    <w:rsid w:val="0039526F"/>
    <w:rsid w:val="00395FEC"/>
    <w:rsid w:val="003960DC"/>
    <w:rsid w:val="003964E0"/>
    <w:rsid w:val="003A1E12"/>
    <w:rsid w:val="003B11D4"/>
    <w:rsid w:val="003B1999"/>
    <w:rsid w:val="003B1B1A"/>
    <w:rsid w:val="003B558F"/>
    <w:rsid w:val="003B6C32"/>
    <w:rsid w:val="003B7CE6"/>
    <w:rsid w:val="003B7E1A"/>
    <w:rsid w:val="003C00A8"/>
    <w:rsid w:val="003C0B0A"/>
    <w:rsid w:val="003C0D19"/>
    <w:rsid w:val="003C1474"/>
    <w:rsid w:val="003C249F"/>
    <w:rsid w:val="003C2D82"/>
    <w:rsid w:val="003C3F2A"/>
    <w:rsid w:val="003C4793"/>
    <w:rsid w:val="003C5171"/>
    <w:rsid w:val="003C6D59"/>
    <w:rsid w:val="003C6D97"/>
    <w:rsid w:val="003D6CE2"/>
    <w:rsid w:val="003D6E0D"/>
    <w:rsid w:val="003E0177"/>
    <w:rsid w:val="003E0BFE"/>
    <w:rsid w:val="003E1028"/>
    <w:rsid w:val="003E3876"/>
    <w:rsid w:val="003E4669"/>
    <w:rsid w:val="003E4927"/>
    <w:rsid w:val="003F0317"/>
    <w:rsid w:val="003F0981"/>
    <w:rsid w:val="003F2031"/>
    <w:rsid w:val="003F2D21"/>
    <w:rsid w:val="003F61D1"/>
    <w:rsid w:val="003F74F0"/>
    <w:rsid w:val="004000EA"/>
    <w:rsid w:val="004010E1"/>
    <w:rsid w:val="004043F6"/>
    <w:rsid w:val="004046CE"/>
    <w:rsid w:val="004049D7"/>
    <w:rsid w:val="00405A22"/>
    <w:rsid w:val="00410403"/>
    <w:rsid w:val="0041280A"/>
    <w:rsid w:val="00415674"/>
    <w:rsid w:val="0041655D"/>
    <w:rsid w:val="00417D64"/>
    <w:rsid w:val="004210FF"/>
    <w:rsid w:val="00422EBF"/>
    <w:rsid w:val="00424BE9"/>
    <w:rsid w:val="00424C9B"/>
    <w:rsid w:val="00427119"/>
    <w:rsid w:val="00427172"/>
    <w:rsid w:val="004273F9"/>
    <w:rsid w:val="004314CC"/>
    <w:rsid w:val="00431ABD"/>
    <w:rsid w:val="0043251F"/>
    <w:rsid w:val="004330AF"/>
    <w:rsid w:val="00437050"/>
    <w:rsid w:val="00440AEF"/>
    <w:rsid w:val="00442BAF"/>
    <w:rsid w:val="00443428"/>
    <w:rsid w:val="00445CB2"/>
    <w:rsid w:val="00447143"/>
    <w:rsid w:val="00447E04"/>
    <w:rsid w:val="00451557"/>
    <w:rsid w:val="00451D5A"/>
    <w:rsid w:val="004525B1"/>
    <w:rsid w:val="004548E9"/>
    <w:rsid w:val="00455922"/>
    <w:rsid w:val="00457E63"/>
    <w:rsid w:val="004615B9"/>
    <w:rsid w:val="00463BA7"/>
    <w:rsid w:val="00464FF8"/>
    <w:rsid w:val="00465CDB"/>
    <w:rsid w:val="00467C78"/>
    <w:rsid w:val="00474019"/>
    <w:rsid w:val="0047580D"/>
    <w:rsid w:val="00475FFB"/>
    <w:rsid w:val="00477FFD"/>
    <w:rsid w:val="004802F6"/>
    <w:rsid w:val="00482534"/>
    <w:rsid w:val="00482620"/>
    <w:rsid w:val="00484472"/>
    <w:rsid w:val="004908A8"/>
    <w:rsid w:val="00490976"/>
    <w:rsid w:val="00490D3C"/>
    <w:rsid w:val="00490E30"/>
    <w:rsid w:val="0049192B"/>
    <w:rsid w:val="0049266F"/>
    <w:rsid w:val="004929FD"/>
    <w:rsid w:val="00493C1A"/>
    <w:rsid w:val="00496198"/>
    <w:rsid w:val="004962AD"/>
    <w:rsid w:val="004A2E1D"/>
    <w:rsid w:val="004A35C1"/>
    <w:rsid w:val="004A3766"/>
    <w:rsid w:val="004A37FF"/>
    <w:rsid w:val="004A4EC2"/>
    <w:rsid w:val="004A751F"/>
    <w:rsid w:val="004B0E79"/>
    <w:rsid w:val="004B18B8"/>
    <w:rsid w:val="004B375F"/>
    <w:rsid w:val="004B76E5"/>
    <w:rsid w:val="004B7846"/>
    <w:rsid w:val="004C0DEC"/>
    <w:rsid w:val="004C2149"/>
    <w:rsid w:val="004C28D9"/>
    <w:rsid w:val="004C44EE"/>
    <w:rsid w:val="004C4BDE"/>
    <w:rsid w:val="004C5BB1"/>
    <w:rsid w:val="004C5F53"/>
    <w:rsid w:val="004D01E8"/>
    <w:rsid w:val="004D2589"/>
    <w:rsid w:val="004D2BCE"/>
    <w:rsid w:val="004D41E4"/>
    <w:rsid w:val="004D6A57"/>
    <w:rsid w:val="004D6B60"/>
    <w:rsid w:val="004D7530"/>
    <w:rsid w:val="004E25FA"/>
    <w:rsid w:val="004E3805"/>
    <w:rsid w:val="004F037E"/>
    <w:rsid w:val="004F0C2E"/>
    <w:rsid w:val="004F2701"/>
    <w:rsid w:val="004F4949"/>
    <w:rsid w:val="004F5121"/>
    <w:rsid w:val="004F5F3A"/>
    <w:rsid w:val="004F6A40"/>
    <w:rsid w:val="0050191A"/>
    <w:rsid w:val="00505392"/>
    <w:rsid w:val="005066E0"/>
    <w:rsid w:val="00510087"/>
    <w:rsid w:val="0051086B"/>
    <w:rsid w:val="00510A36"/>
    <w:rsid w:val="0051140A"/>
    <w:rsid w:val="00511632"/>
    <w:rsid w:val="00514EF9"/>
    <w:rsid w:val="00515CEB"/>
    <w:rsid w:val="00516505"/>
    <w:rsid w:val="00516C40"/>
    <w:rsid w:val="00520D91"/>
    <w:rsid w:val="00521090"/>
    <w:rsid w:val="00523249"/>
    <w:rsid w:val="00523F6D"/>
    <w:rsid w:val="00524F0B"/>
    <w:rsid w:val="00526819"/>
    <w:rsid w:val="00527A92"/>
    <w:rsid w:val="005313F9"/>
    <w:rsid w:val="00531424"/>
    <w:rsid w:val="005315D7"/>
    <w:rsid w:val="00531B00"/>
    <w:rsid w:val="005402A7"/>
    <w:rsid w:val="005423C2"/>
    <w:rsid w:val="00544A45"/>
    <w:rsid w:val="00545B2B"/>
    <w:rsid w:val="00546A10"/>
    <w:rsid w:val="00546A6E"/>
    <w:rsid w:val="00551AB9"/>
    <w:rsid w:val="00551BB7"/>
    <w:rsid w:val="00551D2A"/>
    <w:rsid w:val="00552928"/>
    <w:rsid w:val="00553408"/>
    <w:rsid w:val="0055350A"/>
    <w:rsid w:val="00553E7E"/>
    <w:rsid w:val="00554992"/>
    <w:rsid w:val="00554C75"/>
    <w:rsid w:val="00554D34"/>
    <w:rsid w:val="00555799"/>
    <w:rsid w:val="00555E5F"/>
    <w:rsid w:val="00556593"/>
    <w:rsid w:val="00556C5A"/>
    <w:rsid w:val="0056131A"/>
    <w:rsid w:val="00561E59"/>
    <w:rsid w:val="00562AC9"/>
    <w:rsid w:val="00563CD3"/>
    <w:rsid w:val="00564CA2"/>
    <w:rsid w:val="00567395"/>
    <w:rsid w:val="00567532"/>
    <w:rsid w:val="0057078E"/>
    <w:rsid w:val="005749A6"/>
    <w:rsid w:val="00575232"/>
    <w:rsid w:val="00581CAB"/>
    <w:rsid w:val="00583265"/>
    <w:rsid w:val="00586FDF"/>
    <w:rsid w:val="00593D55"/>
    <w:rsid w:val="0059416E"/>
    <w:rsid w:val="0059440E"/>
    <w:rsid w:val="00597F94"/>
    <w:rsid w:val="005A18DF"/>
    <w:rsid w:val="005A5345"/>
    <w:rsid w:val="005A7E18"/>
    <w:rsid w:val="005B0382"/>
    <w:rsid w:val="005B180C"/>
    <w:rsid w:val="005B1D4E"/>
    <w:rsid w:val="005B4F02"/>
    <w:rsid w:val="005B527C"/>
    <w:rsid w:val="005B6074"/>
    <w:rsid w:val="005B61B6"/>
    <w:rsid w:val="005B6230"/>
    <w:rsid w:val="005B675F"/>
    <w:rsid w:val="005B7B8B"/>
    <w:rsid w:val="005C1E4C"/>
    <w:rsid w:val="005C5983"/>
    <w:rsid w:val="005D0FF3"/>
    <w:rsid w:val="005D2097"/>
    <w:rsid w:val="005D4347"/>
    <w:rsid w:val="005D6434"/>
    <w:rsid w:val="005D7D50"/>
    <w:rsid w:val="005E32CE"/>
    <w:rsid w:val="005E4B74"/>
    <w:rsid w:val="005E5D04"/>
    <w:rsid w:val="005E7777"/>
    <w:rsid w:val="005E7C97"/>
    <w:rsid w:val="005F0190"/>
    <w:rsid w:val="005F4E10"/>
    <w:rsid w:val="005F6F51"/>
    <w:rsid w:val="005F7DEE"/>
    <w:rsid w:val="006034B0"/>
    <w:rsid w:val="006059E6"/>
    <w:rsid w:val="0060687F"/>
    <w:rsid w:val="00606B92"/>
    <w:rsid w:val="00606D4D"/>
    <w:rsid w:val="00607983"/>
    <w:rsid w:val="006121FB"/>
    <w:rsid w:val="006214E1"/>
    <w:rsid w:val="00621790"/>
    <w:rsid w:val="006224D2"/>
    <w:rsid w:val="00622874"/>
    <w:rsid w:val="00622D36"/>
    <w:rsid w:val="006246AD"/>
    <w:rsid w:val="00625C02"/>
    <w:rsid w:val="0062756C"/>
    <w:rsid w:val="0063006B"/>
    <w:rsid w:val="00633E40"/>
    <w:rsid w:val="006419DF"/>
    <w:rsid w:val="006439DE"/>
    <w:rsid w:val="00644B73"/>
    <w:rsid w:val="00645DFC"/>
    <w:rsid w:val="00650711"/>
    <w:rsid w:val="00650EA7"/>
    <w:rsid w:val="006526E1"/>
    <w:rsid w:val="00652F8D"/>
    <w:rsid w:val="00653E38"/>
    <w:rsid w:val="0065627F"/>
    <w:rsid w:val="006563B1"/>
    <w:rsid w:val="00660B73"/>
    <w:rsid w:val="006615A1"/>
    <w:rsid w:val="0066450D"/>
    <w:rsid w:val="00666591"/>
    <w:rsid w:val="006669D7"/>
    <w:rsid w:val="00666FED"/>
    <w:rsid w:val="00667CCB"/>
    <w:rsid w:val="00670C5F"/>
    <w:rsid w:val="006774C6"/>
    <w:rsid w:val="006801AE"/>
    <w:rsid w:val="00680C81"/>
    <w:rsid w:val="006879B0"/>
    <w:rsid w:val="00687C6D"/>
    <w:rsid w:val="006926DF"/>
    <w:rsid w:val="00692B45"/>
    <w:rsid w:val="006932C7"/>
    <w:rsid w:val="00695878"/>
    <w:rsid w:val="00697245"/>
    <w:rsid w:val="006A3E64"/>
    <w:rsid w:val="006A4241"/>
    <w:rsid w:val="006A4A81"/>
    <w:rsid w:val="006A570A"/>
    <w:rsid w:val="006A595E"/>
    <w:rsid w:val="006A6564"/>
    <w:rsid w:val="006A6D2D"/>
    <w:rsid w:val="006A79AE"/>
    <w:rsid w:val="006B3367"/>
    <w:rsid w:val="006B5205"/>
    <w:rsid w:val="006B5F99"/>
    <w:rsid w:val="006B69FE"/>
    <w:rsid w:val="006B7818"/>
    <w:rsid w:val="006C1BB9"/>
    <w:rsid w:val="006C1D7A"/>
    <w:rsid w:val="006C26F5"/>
    <w:rsid w:val="006C4EAB"/>
    <w:rsid w:val="006C6511"/>
    <w:rsid w:val="006C6D14"/>
    <w:rsid w:val="006C6DEF"/>
    <w:rsid w:val="006D4836"/>
    <w:rsid w:val="006D60DA"/>
    <w:rsid w:val="006D67A1"/>
    <w:rsid w:val="006D6878"/>
    <w:rsid w:val="006D6D60"/>
    <w:rsid w:val="006E1886"/>
    <w:rsid w:val="006E2E1E"/>
    <w:rsid w:val="006E4469"/>
    <w:rsid w:val="006E58D5"/>
    <w:rsid w:val="006E62B0"/>
    <w:rsid w:val="006E7AB7"/>
    <w:rsid w:val="006F1001"/>
    <w:rsid w:val="006F1500"/>
    <w:rsid w:val="006F3223"/>
    <w:rsid w:val="006F3AA9"/>
    <w:rsid w:val="006F5029"/>
    <w:rsid w:val="006F538F"/>
    <w:rsid w:val="006F5579"/>
    <w:rsid w:val="006F55C1"/>
    <w:rsid w:val="00703550"/>
    <w:rsid w:val="00703864"/>
    <w:rsid w:val="007048F4"/>
    <w:rsid w:val="0070755B"/>
    <w:rsid w:val="007109A9"/>
    <w:rsid w:val="00711AA0"/>
    <w:rsid w:val="0071398B"/>
    <w:rsid w:val="00715BFE"/>
    <w:rsid w:val="00716C08"/>
    <w:rsid w:val="00724177"/>
    <w:rsid w:val="0072439B"/>
    <w:rsid w:val="007272CD"/>
    <w:rsid w:val="00734B11"/>
    <w:rsid w:val="00740BEC"/>
    <w:rsid w:val="0074238C"/>
    <w:rsid w:val="00744910"/>
    <w:rsid w:val="00744957"/>
    <w:rsid w:val="0074657E"/>
    <w:rsid w:val="007466E7"/>
    <w:rsid w:val="00750EB3"/>
    <w:rsid w:val="00751E38"/>
    <w:rsid w:val="00752227"/>
    <w:rsid w:val="00752C02"/>
    <w:rsid w:val="007541C6"/>
    <w:rsid w:val="0075691E"/>
    <w:rsid w:val="0075697F"/>
    <w:rsid w:val="007576F1"/>
    <w:rsid w:val="007611FD"/>
    <w:rsid w:val="00761444"/>
    <w:rsid w:val="007627B1"/>
    <w:rsid w:val="007630FA"/>
    <w:rsid w:val="00770EB0"/>
    <w:rsid w:val="0077252E"/>
    <w:rsid w:val="007738D6"/>
    <w:rsid w:val="0077688B"/>
    <w:rsid w:val="00776CA2"/>
    <w:rsid w:val="007818F8"/>
    <w:rsid w:val="007870BD"/>
    <w:rsid w:val="00787754"/>
    <w:rsid w:val="00790809"/>
    <w:rsid w:val="007914BD"/>
    <w:rsid w:val="00792B36"/>
    <w:rsid w:val="00792B86"/>
    <w:rsid w:val="00792D4A"/>
    <w:rsid w:val="00793014"/>
    <w:rsid w:val="007930BF"/>
    <w:rsid w:val="00793BAF"/>
    <w:rsid w:val="00797145"/>
    <w:rsid w:val="007A0A00"/>
    <w:rsid w:val="007A0A8A"/>
    <w:rsid w:val="007A4227"/>
    <w:rsid w:val="007A43C5"/>
    <w:rsid w:val="007A57A7"/>
    <w:rsid w:val="007B014D"/>
    <w:rsid w:val="007B1499"/>
    <w:rsid w:val="007B1E7A"/>
    <w:rsid w:val="007C0034"/>
    <w:rsid w:val="007C27DB"/>
    <w:rsid w:val="007C2FBB"/>
    <w:rsid w:val="007C3E21"/>
    <w:rsid w:val="007C4159"/>
    <w:rsid w:val="007C42E1"/>
    <w:rsid w:val="007C662D"/>
    <w:rsid w:val="007C6698"/>
    <w:rsid w:val="007C6B2F"/>
    <w:rsid w:val="007C7B37"/>
    <w:rsid w:val="007D23E0"/>
    <w:rsid w:val="007D2823"/>
    <w:rsid w:val="007D3491"/>
    <w:rsid w:val="007D7B3B"/>
    <w:rsid w:val="007E3539"/>
    <w:rsid w:val="007E559B"/>
    <w:rsid w:val="007E55BE"/>
    <w:rsid w:val="007E7369"/>
    <w:rsid w:val="007E773C"/>
    <w:rsid w:val="007F1398"/>
    <w:rsid w:val="007F1E09"/>
    <w:rsid w:val="007F574E"/>
    <w:rsid w:val="007F5993"/>
    <w:rsid w:val="007F5D99"/>
    <w:rsid w:val="007F7FF5"/>
    <w:rsid w:val="00801743"/>
    <w:rsid w:val="00806EF6"/>
    <w:rsid w:val="008107BC"/>
    <w:rsid w:val="00813C19"/>
    <w:rsid w:val="00813CA8"/>
    <w:rsid w:val="00815156"/>
    <w:rsid w:val="008151CC"/>
    <w:rsid w:val="008158E5"/>
    <w:rsid w:val="00815FC3"/>
    <w:rsid w:val="00817FB1"/>
    <w:rsid w:val="00820ADB"/>
    <w:rsid w:val="008213E4"/>
    <w:rsid w:val="00822760"/>
    <w:rsid w:val="00823340"/>
    <w:rsid w:val="00826657"/>
    <w:rsid w:val="008271A8"/>
    <w:rsid w:val="00827349"/>
    <w:rsid w:val="008278E4"/>
    <w:rsid w:val="00830805"/>
    <w:rsid w:val="00831E2E"/>
    <w:rsid w:val="00832D63"/>
    <w:rsid w:val="00835C83"/>
    <w:rsid w:val="00836BB9"/>
    <w:rsid w:val="008378B2"/>
    <w:rsid w:val="00837F0A"/>
    <w:rsid w:val="0084043D"/>
    <w:rsid w:val="00841DBD"/>
    <w:rsid w:val="0084238C"/>
    <w:rsid w:val="008428EC"/>
    <w:rsid w:val="00842937"/>
    <w:rsid w:val="00843808"/>
    <w:rsid w:val="00844EF8"/>
    <w:rsid w:val="00846B04"/>
    <w:rsid w:val="00846D21"/>
    <w:rsid w:val="00847B70"/>
    <w:rsid w:val="00850B45"/>
    <w:rsid w:val="0085188F"/>
    <w:rsid w:val="00852011"/>
    <w:rsid w:val="008531E3"/>
    <w:rsid w:val="0085330D"/>
    <w:rsid w:val="00853A84"/>
    <w:rsid w:val="0085600F"/>
    <w:rsid w:val="008575C5"/>
    <w:rsid w:val="0085786B"/>
    <w:rsid w:val="00860375"/>
    <w:rsid w:val="00860F28"/>
    <w:rsid w:val="00864990"/>
    <w:rsid w:val="008665C3"/>
    <w:rsid w:val="00866CDC"/>
    <w:rsid w:val="00867830"/>
    <w:rsid w:val="00870F0F"/>
    <w:rsid w:val="008722E8"/>
    <w:rsid w:val="00872E25"/>
    <w:rsid w:val="00873218"/>
    <w:rsid w:val="00876F54"/>
    <w:rsid w:val="00885246"/>
    <w:rsid w:val="0088677D"/>
    <w:rsid w:val="00886E80"/>
    <w:rsid w:val="0088765E"/>
    <w:rsid w:val="00887770"/>
    <w:rsid w:val="008912DA"/>
    <w:rsid w:val="00892010"/>
    <w:rsid w:val="00894560"/>
    <w:rsid w:val="0089536D"/>
    <w:rsid w:val="00895CBC"/>
    <w:rsid w:val="008964F2"/>
    <w:rsid w:val="00896CA6"/>
    <w:rsid w:val="00896F34"/>
    <w:rsid w:val="00897BCC"/>
    <w:rsid w:val="008A16C6"/>
    <w:rsid w:val="008A225A"/>
    <w:rsid w:val="008A2BF1"/>
    <w:rsid w:val="008A57C9"/>
    <w:rsid w:val="008A656F"/>
    <w:rsid w:val="008A7836"/>
    <w:rsid w:val="008B1609"/>
    <w:rsid w:val="008B4430"/>
    <w:rsid w:val="008B627A"/>
    <w:rsid w:val="008C2A3F"/>
    <w:rsid w:val="008C4264"/>
    <w:rsid w:val="008C5F98"/>
    <w:rsid w:val="008D387B"/>
    <w:rsid w:val="008D4C77"/>
    <w:rsid w:val="008D57B1"/>
    <w:rsid w:val="008D5CAA"/>
    <w:rsid w:val="008D6463"/>
    <w:rsid w:val="008D7183"/>
    <w:rsid w:val="008D71DE"/>
    <w:rsid w:val="008D762A"/>
    <w:rsid w:val="008E0D8F"/>
    <w:rsid w:val="008E695E"/>
    <w:rsid w:val="008F113E"/>
    <w:rsid w:val="008F2134"/>
    <w:rsid w:val="008F38E8"/>
    <w:rsid w:val="008F3BB3"/>
    <w:rsid w:val="008F3FF8"/>
    <w:rsid w:val="008F4880"/>
    <w:rsid w:val="008F795A"/>
    <w:rsid w:val="00900169"/>
    <w:rsid w:val="00901819"/>
    <w:rsid w:val="00903DAB"/>
    <w:rsid w:val="00904831"/>
    <w:rsid w:val="0090563E"/>
    <w:rsid w:val="00905FFE"/>
    <w:rsid w:val="009076BC"/>
    <w:rsid w:val="009102B7"/>
    <w:rsid w:val="00910FF8"/>
    <w:rsid w:val="00913865"/>
    <w:rsid w:val="00914558"/>
    <w:rsid w:val="009148DD"/>
    <w:rsid w:val="00914A3B"/>
    <w:rsid w:val="00914C6A"/>
    <w:rsid w:val="00914EC9"/>
    <w:rsid w:val="009164DA"/>
    <w:rsid w:val="00917172"/>
    <w:rsid w:val="009205A9"/>
    <w:rsid w:val="00923F7A"/>
    <w:rsid w:val="00925407"/>
    <w:rsid w:val="00931810"/>
    <w:rsid w:val="0093188E"/>
    <w:rsid w:val="00932186"/>
    <w:rsid w:val="00932351"/>
    <w:rsid w:val="00934447"/>
    <w:rsid w:val="00934A10"/>
    <w:rsid w:val="00935522"/>
    <w:rsid w:val="0093555C"/>
    <w:rsid w:val="0093773A"/>
    <w:rsid w:val="0094064D"/>
    <w:rsid w:val="00940713"/>
    <w:rsid w:val="009407E4"/>
    <w:rsid w:val="0094347D"/>
    <w:rsid w:val="00943974"/>
    <w:rsid w:val="00943C17"/>
    <w:rsid w:val="00946102"/>
    <w:rsid w:val="00947553"/>
    <w:rsid w:val="00952637"/>
    <w:rsid w:val="00952A0C"/>
    <w:rsid w:val="009535B5"/>
    <w:rsid w:val="00955127"/>
    <w:rsid w:val="0095579E"/>
    <w:rsid w:val="00955B57"/>
    <w:rsid w:val="009567B5"/>
    <w:rsid w:val="00961910"/>
    <w:rsid w:val="00961ADB"/>
    <w:rsid w:val="00961E63"/>
    <w:rsid w:val="0096316C"/>
    <w:rsid w:val="00963EF2"/>
    <w:rsid w:val="00965855"/>
    <w:rsid w:val="00965856"/>
    <w:rsid w:val="00966CA5"/>
    <w:rsid w:val="00967A3B"/>
    <w:rsid w:val="00967D0E"/>
    <w:rsid w:val="00973F9C"/>
    <w:rsid w:val="00975F03"/>
    <w:rsid w:val="00980B4D"/>
    <w:rsid w:val="00980DD9"/>
    <w:rsid w:val="009831AE"/>
    <w:rsid w:val="00983FEE"/>
    <w:rsid w:val="0098685A"/>
    <w:rsid w:val="00986C33"/>
    <w:rsid w:val="00991BD1"/>
    <w:rsid w:val="009923F0"/>
    <w:rsid w:val="00992A5C"/>
    <w:rsid w:val="00992EE0"/>
    <w:rsid w:val="009A00ED"/>
    <w:rsid w:val="009A0915"/>
    <w:rsid w:val="009A0EBB"/>
    <w:rsid w:val="009A2F20"/>
    <w:rsid w:val="009A5409"/>
    <w:rsid w:val="009A5740"/>
    <w:rsid w:val="009A63D1"/>
    <w:rsid w:val="009A7C5A"/>
    <w:rsid w:val="009A7FC6"/>
    <w:rsid w:val="009B1477"/>
    <w:rsid w:val="009B2ED7"/>
    <w:rsid w:val="009B3BA3"/>
    <w:rsid w:val="009B7A2B"/>
    <w:rsid w:val="009C198B"/>
    <w:rsid w:val="009C28F3"/>
    <w:rsid w:val="009C2DCC"/>
    <w:rsid w:val="009C3553"/>
    <w:rsid w:val="009C7682"/>
    <w:rsid w:val="009C7D83"/>
    <w:rsid w:val="009D0E84"/>
    <w:rsid w:val="009D2AC7"/>
    <w:rsid w:val="009D3586"/>
    <w:rsid w:val="009D396C"/>
    <w:rsid w:val="009D3C4A"/>
    <w:rsid w:val="009D6056"/>
    <w:rsid w:val="009E080A"/>
    <w:rsid w:val="009E11A4"/>
    <w:rsid w:val="009E28EA"/>
    <w:rsid w:val="009E2F72"/>
    <w:rsid w:val="009E6FC7"/>
    <w:rsid w:val="009F234E"/>
    <w:rsid w:val="009F2746"/>
    <w:rsid w:val="009F2D6C"/>
    <w:rsid w:val="009F5086"/>
    <w:rsid w:val="009F57DD"/>
    <w:rsid w:val="009F5C51"/>
    <w:rsid w:val="009F6C6B"/>
    <w:rsid w:val="009F7B8B"/>
    <w:rsid w:val="00A01A50"/>
    <w:rsid w:val="00A0344E"/>
    <w:rsid w:val="00A04888"/>
    <w:rsid w:val="00A04DFE"/>
    <w:rsid w:val="00A05650"/>
    <w:rsid w:val="00A06C4E"/>
    <w:rsid w:val="00A06F13"/>
    <w:rsid w:val="00A07B57"/>
    <w:rsid w:val="00A10C89"/>
    <w:rsid w:val="00A10FAF"/>
    <w:rsid w:val="00A1116D"/>
    <w:rsid w:val="00A1132E"/>
    <w:rsid w:val="00A11892"/>
    <w:rsid w:val="00A12F8C"/>
    <w:rsid w:val="00A13183"/>
    <w:rsid w:val="00A13B25"/>
    <w:rsid w:val="00A1597C"/>
    <w:rsid w:val="00A17BE1"/>
    <w:rsid w:val="00A17DF1"/>
    <w:rsid w:val="00A213A1"/>
    <w:rsid w:val="00A224E4"/>
    <w:rsid w:val="00A22BE8"/>
    <w:rsid w:val="00A23702"/>
    <w:rsid w:val="00A23ADE"/>
    <w:rsid w:val="00A308D2"/>
    <w:rsid w:val="00A32165"/>
    <w:rsid w:val="00A32866"/>
    <w:rsid w:val="00A33A19"/>
    <w:rsid w:val="00A34631"/>
    <w:rsid w:val="00A35CA3"/>
    <w:rsid w:val="00A36769"/>
    <w:rsid w:val="00A36788"/>
    <w:rsid w:val="00A36E41"/>
    <w:rsid w:val="00A40F56"/>
    <w:rsid w:val="00A41B9B"/>
    <w:rsid w:val="00A4347D"/>
    <w:rsid w:val="00A4379B"/>
    <w:rsid w:val="00A51AC7"/>
    <w:rsid w:val="00A52E8F"/>
    <w:rsid w:val="00A5346C"/>
    <w:rsid w:val="00A55359"/>
    <w:rsid w:val="00A60154"/>
    <w:rsid w:val="00A611E9"/>
    <w:rsid w:val="00A61676"/>
    <w:rsid w:val="00A61C15"/>
    <w:rsid w:val="00A61C92"/>
    <w:rsid w:val="00A63561"/>
    <w:rsid w:val="00A649AA"/>
    <w:rsid w:val="00A73427"/>
    <w:rsid w:val="00A736EA"/>
    <w:rsid w:val="00A74C86"/>
    <w:rsid w:val="00A7738B"/>
    <w:rsid w:val="00A80633"/>
    <w:rsid w:val="00A81002"/>
    <w:rsid w:val="00A82144"/>
    <w:rsid w:val="00A839DB"/>
    <w:rsid w:val="00A840FB"/>
    <w:rsid w:val="00A861DB"/>
    <w:rsid w:val="00A87226"/>
    <w:rsid w:val="00A87961"/>
    <w:rsid w:val="00A87C72"/>
    <w:rsid w:val="00A910DE"/>
    <w:rsid w:val="00A92F35"/>
    <w:rsid w:val="00A942D4"/>
    <w:rsid w:val="00A95DE4"/>
    <w:rsid w:val="00AA439D"/>
    <w:rsid w:val="00AA4D32"/>
    <w:rsid w:val="00AA60C2"/>
    <w:rsid w:val="00AA68BB"/>
    <w:rsid w:val="00AA7775"/>
    <w:rsid w:val="00AB02B6"/>
    <w:rsid w:val="00AB202B"/>
    <w:rsid w:val="00AB2657"/>
    <w:rsid w:val="00AB4071"/>
    <w:rsid w:val="00AB4079"/>
    <w:rsid w:val="00AC0E88"/>
    <w:rsid w:val="00AC14B8"/>
    <w:rsid w:val="00AC234A"/>
    <w:rsid w:val="00AC256D"/>
    <w:rsid w:val="00AC506E"/>
    <w:rsid w:val="00AD1031"/>
    <w:rsid w:val="00AD1B0F"/>
    <w:rsid w:val="00AD2701"/>
    <w:rsid w:val="00AD2A95"/>
    <w:rsid w:val="00AD34AC"/>
    <w:rsid w:val="00AD3954"/>
    <w:rsid w:val="00AD5E0C"/>
    <w:rsid w:val="00AD6397"/>
    <w:rsid w:val="00AD692F"/>
    <w:rsid w:val="00AE0421"/>
    <w:rsid w:val="00AE0EB2"/>
    <w:rsid w:val="00AE2753"/>
    <w:rsid w:val="00AE6B42"/>
    <w:rsid w:val="00AE6E0C"/>
    <w:rsid w:val="00AF07F1"/>
    <w:rsid w:val="00AF2D6D"/>
    <w:rsid w:val="00AF3546"/>
    <w:rsid w:val="00AF5C21"/>
    <w:rsid w:val="00AF7250"/>
    <w:rsid w:val="00AF7BA0"/>
    <w:rsid w:val="00B00632"/>
    <w:rsid w:val="00B03C4A"/>
    <w:rsid w:val="00B057D4"/>
    <w:rsid w:val="00B05D7B"/>
    <w:rsid w:val="00B06729"/>
    <w:rsid w:val="00B07D75"/>
    <w:rsid w:val="00B1273F"/>
    <w:rsid w:val="00B12F07"/>
    <w:rsid w:val="00B13CDB"/>
    <w:rsid w:val="00B14192"/>
    <w:rsid w:val="00B14738"/>
    <w:rsid w:val="00B169FB"/>
    <w:rsid w:val="00B20815"/>
    <w:rsid w:val="00B214FD"/>
    <w:rsid w:val="00B219EF"/>
    <w:rsid w:val="00B22A55"/>
    <w:rsid w:val="00B22AF7"/>
    <w:rsid w:val="00B2544B"/>
    <w:rsid w:val="00B2643C"/>
    <w:rsid w:val="00B271E4"/>
    <w:rsid w:val="00B30E62"/>
    <w:rsid w:val="00B314BB"/>
    <w:rsid w:val="00B32564"/>
    <w:rsid w:val="00B3336B"/>
    <w:rsid w:val="00B450FA"/>
    <w:rsid w:val="00B47226"/>
    <w:rsid w:val="00B47655"/>
    <w:rsid w:val="00B50469"/>
    <w:rsid w:val="00B50700"/>
    <w:rsid w:val="00B52E41"/>
    <w:rsid w:val="00B52FAD"/>
    <w:rsid w:val="00B53232"/>
    <w:rsid w:val="00B533E7"/>
    <w:rsid w:val="00B555C3"/>
    <w:rsid w:val="00B55DF0"/>
    <w:rsid w:val="00B56C45"/>
    <w:rsid w:val="00B61999"/>
    <w:rsid w:val="00B61CD5"/>
    <w:rsid w:val="00B6235B"/>
    <w:rsid w:val="00B63CA5"/>
    <w:rsid w:val="00B6510C"/>
    <w:rsid w:val="00B66E31"/>
    <w:rsid w:val="00B74528"/>
    <w:rsid w:val="00B7459B"/>
    <w:rsid w:val="00B74978"/>
    <w:rsid w:val="00B84156"/>
    <w:rsid w:val="00B849FC"/>
    <w:rsid w:val="00B86727"/>
    <w:rsid w:val="00B87551"/>
    <w:rsid w:val="00B87BE0"/>
    <w:rsid w:val="00B87EB0"/>
    <w:rsid w:val="00B90FB6"/>
    <w:rsid w:val="00B91C1C"/>
    <w:rsid w:val="00B93AE1"/>
    <w:rsid w:val="00B93B43"/>
    <w:rsid w:val="00B93EDD"/>
    <w:rsid w:val="00B94018"/>
    <w:rsid w:val="00BA04F2"/>
    <w:rsid w:val="00BA0C54"/>
    <w:rsid w:val="00BA1F27"/>
    <w:rsid w:val="00BA3AA1"/>
    <w:rsid w:val="00BA55D3"/>
    <w:rsid w:val="00BB14A2"/>
    <w:rsid w:val="00BB26E6"/>
    <w:rsid w:val="00BB2ED9"/>
    <w:rsid w:val="00BB3C9B"/>
    <w:rsid w:val="00BB4329"/>
    <w:rsid w:val="00BB4589"/>
    <w:rsid w:val="00BB5F74"/>
    <w:rsid w:val="00BC0EA1"/>
    <w:rsid w:val="00BC1DFA"/>
    <w:rsid w:val="00BC37FB"/>
    <w:rsid w:val="00BC40CD"/>
    <w:rsid w:val="00BC6087"/>
    <w:rsid w:val="00BC73C1"/>
    <w:rsid w:val="00BC7B3F"/>
    <w:rsid w:val="00BD17A0"/>
    <w:rsid w:val="00BD26C1"/>
    <w:rsid w:val="00BD2E81"/>
    <w:rsid w:val="00BD6AC2"/>
    <w:rsid w:val="00BD78CD"/>
    <w:rsid w:val="00BD7B0A"/>
    <w:rsid w:val="00BE1D42"/>
    <w:rsid w:val="00BE4297"/>
    <w:rsid w:val="00BE47BB"/>
    <w:rsid w:val="00BE555C"/>
    <w:rsid w:val="00BE59A2"/>
    <w:rsid w:val="00BF08CF"/>
    <w:rsid w:val="00BF1C4C"/>
    <w:rsid w:val="00C02170"/>
    <w:rsid w:val="00C02474"/>
    <w:rsid w:val="00C040D8"/>
    <w:rsid w:val="00C06073"/>
    <w:rsid w:val="00C066D3"/>
    <w:rsid w:val="00C06D41"/>
    <w:rsid w:val="00C07554"/>
    <w:rsid w:val="00C07C0B"/>
    <w:rsid w:val="00C07DEF"/>
    <w:rsid w:val="00C1050E"/>
    <w:rsid w:val="00C117F5"/>
    <w:rsid w:val="00C11B12"/>
    <w:rsid w:val="00C123B0"/>
    <w:rsid w:val="00C12C11"/>
    <w:rsid w:val="00C13BB0"/>
    <w:rsid w:val="00C16096"/>
    <w:rsid w:val="00C21F87"/>
    <w:rsid w:val="00C233C7"/>
    <w:rsid w:val="00C2410F"/>
    <w:rsid w:val="00C25E20"/>
    <w:rsid w:val="00C2759F"/>
    <w:rsid w:val="00C27729"/>
    <w:rsid w:val="00C3108F"/>
    <w:rsid w:val="00C3259B"/>
    <w:rsid w:val="00C36300"/>
    <w:rsid w:val="00C36B76"/>
    <w:rsid w:val="00C404B2"/>
    <w:rsid w:val="00C40969"/>
    <w:rsid w:val="00C40D26"/>
    <w:rsid w:val="00C41793"/>
    <w:rsid w:val="00C41CF2"/>
    <w:rsid w:val="00C4270C"/>
    <w:rsid w:val="00C42904"/>
    <w:rsid w:val="00C4323A"/>
    <w:rsid w:val="00C433D2"/>
    <w:rsid w:val="00C4403C"/>
    <w:rsid w:val="00C45F4D"/>
    <w:rsid w:val="00C47DBC"/>
    <w:rsid w:val="00C51DF3"/>
    <w:rsid w:val="00C52566"/>
    <w:rsid w:val="00C53C8C"/>
    <w:rsid w:val="00C53D74"/>
    <w:rsid w:val="00C544D6"/>
    <w:rsid w:val="00C56D63"/>
    <w:rsid w:val="00C60699"/>
    <w:rsid w:val="00C61E65"/>
    <w:rsid w:val="00C62083"/>
    <w:rsid w:val="00C64C8A"/>
    <w:rsid w:val="00C65841"/>
    <w:rsid w:val="00C66B51"/>
    <w:rsid w:val="00C66BDD"/>
    <w:rsid w:val="00C67036"/>
    <w:rsid w:val="00C72E83"/>
    <w:rsid w:val="00C730CE"/>
    <w:rsid w:val="00C73705"/>
    <w:rsid w:val="00C7646C"/>
    <w:rsid w:val="00C80D2F"/>
    <w:rsid w:val="00C810AB"/>
    <w:rsid w:val="00C8295E"/>
    <w:rsid w:val="00C831A9"/>
    <w:rsid w:val="00C860DF"/>
    <w:rsid w:val="00C92194"/>
    <w:rsid w:val="00C9361F"/>
    <w:rsid w:val="00C93755"/>
    <w:rsid w:val="00C93DEA"/>
    <w:rsid w:val="00C959BE"/>
    <w:rsid w:val="00CA1549"/>
    <w:rsid w:val="00CA2B85"/>
    <w:rsid w:val="00CA3F91"/>
    <w:rsid w:val="00CA6A14"/>
    <w:rsid w:val="00CB08AC"/>
    <w:rsid w:val="00CB08EF"/>
    <w:rsid w:val="00CB092F"/>
    <w:rsid w:val="00CB0FF2"/>
    <w:rsid w:val="00CB11A8"/>
    <w:rsid w:val="00CB3351"/>
    <w:rsid w:val="00CB4138"/>
    <w:rsid w:val="00CB4E82"/>
    <w:rsid w:val="00CB5659"/>
    <w:rsid w:val="00CB6C73"/>
    <w:rsid w:val="00CC7074"/>
    <w:rsid w:val="00CD0096"/>
    <w:rsid w:val="00CD742D"/>
    <w:rsid w:val="00CE0462"/>
    <w:rsid w:val="00CE2C52"/>
    <w:rsid w:val="00CE531C"/>
    <w:rsid w:val="00CE611D"/>
    <w:rsid w:val="00CF0AAF"/>
    <w:rsid w:val="00CF16A1"/>
    <w:rsid w:val="00CF1CFF"/>
    <w:rsid w:val="00CF1D5A"/>
    <w:rsid w:val="00CF391E"/>
    <w:rsid w:val="00CF4DD5"/>
    <w:rsid w:val="00CF5DC8"/>
    <w:rsid w:val="00D00714"/>
    <w:rsid w:val="00D01B25"/>
    <w:rsid w:val="00D02FBA"/>
    <w:rsid w:val="00D04AE5"/>
    <w:rsid w:val="00D04D7C"/>
    <w:rsid w:val="00D05FA5"/>
    <w:rsid w:val="00D06837"/>
    <w:rsid w:val="00D06AB5"/>
    <w:rsid w:val="00D06DC0"/>
    <w:rsid w:val="00D12B6B"/>
    <w:rsid w:val="00D1476B"/>
    <w:rsid w:val="00D14963"/>
    <w:rsid w:val="00D14B3D"/>
    <w:rsid w:val="00D16AF2"/>
    <w:rsid w:val="00D206DF"/>
    <w:rsid w:val="00D20C13"/>
    <w:rsid w:val="00D2563A"/>
    <w:rsid w:val="00D25D86"/>
    <w:rsid w:val="00D26D15"/>
    <w:rsid w:val="00D27D94"/>
    <w:rsid w:val="00D31C11"/>
    <w:rsid w:val="00D35519"/>
    <w:rsid w:val="00D35609"/>
    <w:rsid w:val="00D37F47"/>
    <w:rsid w:val="00D406A1"/>
    <w:rsid w:val="00D40853"/>
    <w:rsid w:val="00D432A1"/>
    <w:rsid w:val="00D45194"/>
    <w:rsid w:val="00D45368"/>
    <w:rsid w:val="00D46ACC"/>
    <w:rsid w:val="00D4704D"/>
    <w:rsid w:val="00D50A4D"/>
    <w:rsid w:val="00D50DB2"/>
    <w:rsid w:val="00D516C0"/>
    <w:rsid w:val="00D5202A"/>
    <w:rsid w:val="00D52A90"/>
    <w:rsid w:val="00D539EF"/>
    <w:rsid w:val="00D541F5"/>
    <w:rsid w:val="00D563BE"/>
    <w:rsid w:val="00D5705F"/>
    <w:rsid w:val="00D572E7"/>
    <w:rsid w:val="00D61820"/>
    <w:rsid w:val="00D621D8"/>
    <w:rsid w:val="00D64EAE"/>
    <w:rsid w:val="00D6577F"/>
    <w:rsid w:val="00D70E88"/>
    <w:rsid w:val="00D71E0A"/>
    <w:rsid w:val="00D73E92"/>
    <w:rsid w:val="00D747C1"/>
    <w:rsid w:val="00D75146"/>
    <w:rsid w:val="00D76A75"/>
    <w:rsid w:val="00D76AAA"/>
    <w:rsid w:val="00D80A01"/>
    <w:rsid w:val="00D812A1"/>
    <w:rsid w:val="00D81CBE"/>
    <w:rsid w:val="00D83A1D"/>
    <w:rsid w:val="00D84DE5"/>
    <w:rsid w:val="00D85DB5"/>
    <w:rsid w:val="00D8730E"/>
    <w:rsid w:val="00D93A1F"/>
    <w:rsid w:val="00D9419C"/>
    <w:rsid w:val="00D95DFB"/>
    <w:rsid w:val="00D9643A"/>
    <w:rsid w:val="00D96597"/>
    <w:rsid w:val="00D965E7"/>
    <w:rsid w:val="00DA27EE"/>
    <w:rsid w:val="00DA3AA4"/>
    <w:rsid w:val="00DA3FD5"/>
    <w:rsid w:val="00DA6D9D"/>
    <w:rsid w:val="00DB0F01"/>
    <w:rsid w:val="00DB196F"/>
    <w:rsid w:val="00DB2146"/>
    <w:rsid w:val="00DB6515"/>
    <w:rsid w:val="00DB655C"/>
    <w:rsid w:val="00DB7750"/>
    <w:rsid w:val="00DC2A51"/>
    <w:rsid w:val="00DC650E"/>
    <w:rsid w:val="00DC6A13"/>
    <w:rsid w:val="00DD04A8"/>
    <w:rsid w:val="00DD286F"/>
    <w:rsid w:val="00DD3A4D"/>
    <w:rsid w:val="00DD4EB8"/>
    <w:rsid w:val="00DD52D7"/>
    <w:rsid w:val="00DD56F2"/>
    <w:rsid w:val="00DD6FF2"/>
    <w:rsid w:val="00DD7268"/>
    <w:rsid w:val="00DE25D6"/>
    <w:rsid w:val="00DE4916"/>
    <w:rsid w:val="00DE4DE7"/>
    <w:rsid w:val="00DE52AF"/>
    <w:rsid w:val="00DE5DB4"/>
    <w:rsid w:val="00DE75F8"/>
    <w:rsid w:val="00DE7FFD"/>
    <w:rsid w:val="00DF0B19"/>
    <w:rsid w:val="00DF1639"/>
    <w:rsid w:val="00DF2BE8"/>
    <w:rsid w:val="00DF4B7A"/>
    <w:rsid w:val="00DF6B76"/>
    <w:rsid w:val="00DF7B15"/>
    <w:rsid w:val="00E009EF"/>
    <w:rsid w:val="00E00A0D"/>
    <w:rsid w:val="00E05C52"/>
    <w:rsid w:val="00E11C06"/>
    <w:rsid w:val="00E12354"/>
    <w:rsid w:val="00E12AFB"/>
    <w:rsid w:val="00E13140"/>
    <w:rsid w:val="00E16022"/>
    <w:rsid w:val="00E16474"/>
    <w:rsid w:val="00E21434"/>
    <w:rsid w:val="00E24CDE"/>
    <w:rsid w:val="00E25E47"/>
    <w:rsid w:val="00E261A5"/>
    <w:rsid w:val="00E2737C"/>
    <w:rsid w:val="00E31AC9"/>
    <w:rsid w:val="00E3492A"/>
    <w:rsid w:val="00E352FC"/>
    <w:rsid w:val="00E3608B"/>
    <w:rsid w:val="00E37382"/>
    <w:rsid w:val="00E373E9"/>
    <w:rsid w:val="00E41EF3"/>
    <w:rsid w:val="00E43575"/>
    <w:rsid w:val="00E44BC3"/>
    <w:rsid w:val="00E515DF"/>
    <w:rsid w:val="00E52EDF"/>
    <w:rsid w:val="00E55A2A"/>
    <w:rsid w:val="00E60F94"/>
    <w:rsid w:val="00E61C4A"/>
    <w:rsid w:val="00E62584"/>
    <w:rsid w:val="00E6306E"/>
    <w:rsid w:val="00E63086"/>
    <w:rsid w:val="00E64A31"/>
    <w:rsid w:val="00E67D5D"/>
    <w:rsid w:val="00E704FF"/>
    <w:rsid w:val="00E710B7"/>
    <w:rsid w:val="00E725DD"/>
    <w:rsid w:val="00E749B0"/>
    <w:rsid w:val="00E77C7C"/>
    <w:rsid w:val="00E77D1E"/>
    <w:rsid w:val="00E808E0"/>
    <w:rsid w:val="00E81E19"/>
    <w:rsid w:val="00E82251"/>
    <w:rsid w:val="00E82AD0"/>
    <w:rsid w:val="00E8319A"/>
    <w:rsid w:val="00E84A51"/>
    <w:rsid w:val="00E85707"/>
    <w:rsid w:val="00E86429"/>
    <w:rsid w:val="00E87C2C"/>
    <w:rsid w:val="00E9097E"/>
    <w:rsid w:val="00E90999"/>
    <w:rsid w:val="00E93BD7"/>
    <w:rsid w:val="00E9616A"/>
    <w:rsid w:val="00E97AF8"/>
    <w:rsid w:val="00EA1104"/>
    <w:rsid w:val="00EA1184"/>
    <w:rsid w:val="00EA1414"/>
    <w:rsid w:val="00EA29A0"/>
    <w:rsid w:val="00EB0A0A"/>
    <w:rsid w:val="00EB0ADF"/>
    <w:rsid w:val="00EB16E5"/>
    <w:rsid w:val="00EB1A32"/>
    <w:rsid w:val="00EB3033"/>
    <w:rsid w:val="00EB3D03"/>
    <w:rsid w:val="00EB4F43"/>
    <w:rsid w:val="00EC1BB4"/>
    <w:rsid w:val="00EC1BC4"/>
    <w:rsid w:val="00EC2696"/>
    <w:rsid w:val="00EC2B76"/>
    <w:rsid w:val="00EC2E00"/>
    <w:rsid w:val="00EC3C36"/>
    <w:rsid w:val="00EC5B2C"/>
    <w:rsid w:val="00ED3246"/>
    <w:rsid w:val="00ED3314"/>
    <w:rsid w:val="00ED3A01"/>
    <w:rsid w:val="00ED3C8B"/>
    <w:rsid w:val="00ED3D97"/>
    <w:rsid w:val="00ED505C"/>
    <w:rsid w:val="00ED5F5A"/>
    <w:rsid w:val="00ED6830"/>
    <w:rsid w:val="00ED6EAA"/>
    <w:rsid w:val="00ED7EED"/>
    <w:rsid w:val="00ED7FD6"/>
    <w:rsid w:val="00EE1817"/>
    <w:rsid w:val="00EE2156"/>
    <w:rsid w:val="00EE2322"/>
    <w:rsid w:val="00EE2AAB"/>
    <w:rsid w:val="00EE3688"/>
    <w:rsid w:val="00EF141B"/>
    <w:rsid w:val="00EF3974"/>
    <w:rsid w:val="00EF3CD3"/>
    <w:rsid w:val="00EF5ACA"/>
    <w:rsid w:val="00EF6D17"/>
    <w:rsid w:val="00EF7359"/>
    <w:rsid w:val="00EF7D34"/>
    <w:rsid w:val="00F068E8"/>
    <w:rsid w:val="00F07BD9"/>
    <w:rsid w:val="00F10B82"/>
    <w:rsid w:val="00F12D71"/>
    <w:rsid w:val="00F1302A"/>
    <w:rsid w:val="00F14787"/>
    <w:rsid w:val="00F15B35"/>
    <w:rsid w:val="00F171E5"/>
    <w:rsid w:val="00F20293"/>
    <w:rsid w:val="00F209D1"/>
    <w:rsid w:val="00F22CDE"/>
    <w:rsid w:val="00F2459D"/>
    <w:rsid w:val="00F27500"/>
    <w:rsid w:val="00F30D0B"/>
    <w:rsid w:val="00F34D87"/>
    <w:rsid w:val="00F36032"/>
    <w:rsid w:val="00F37F42"/>
    <w:rsid w:val="00F419EC"/>
    <w:rsid w:val="00F433A1"/>
    <w:rsid w:val="00F46056"/>
    <w:rsid w:val="00F46444"/>
    <w:rsid w:val="00F46ED4"/>
    <w:rsid w:val="00F52F8E"/>
    <w:rsid w:val="00F53733"/>
    <w:rsid w:val="00F5518E"/>
    <w:rsid w:val="00F647F7"/>
    <w:rsid w:val="00F64AD1"/>
    <w:rsid w:val="00F70A63"/>
    <w:rsid w:val="00F71829"/>
    <w:rsid w:val="00F742C3"/>
    <w:rsid w:val="00F75B6A"/>
    <w:rsid w:val="00F75F5D"/>
    <w:rsid w:val="00F770E3"/>
    <w:rsid w:val="00F774A1"/>
    <w:rsid w:val="00F821A8"/>
    <w:rsid w:val="00F83251"/>
    <w:rsid w:val="00F83DB3"/>
    <w:rsid w:val="00F84740"/>
    <w:rsid w:val="00F848EB"/>
    <w:rsid w:val="00F851F4"/>
    <w:rsid w:val="00F859C2"/>
    <w:rsid w:val="00F86DDA"/>
    <w:rsid w:val="00F90B0F"/>
    <w:rsid w:val="00F91921"/>
    <w:rsid w:val="00F93468"/>
    <w:rsid w:val="00F94421"/>
    <w:rsid w:val="00F95623"/>
    <w:rsid w:val="00F96FB0"/>
    <w:rsid w:val="00FA087F"/>
    <w:rsid w:val="00FA2344"/>
    <w:rsid w:val="00FA4B25"/>
    <w:rsid w:val="00FA6C0E"/>
    <w:rsid w:val="00FA7250"/>
    <w:rsid w:val="00FA7478"/>
    <w:rsid w:val="00FA7F87"/>
    <w:rsid w:val="00FB28EA"/>
    <w:rsid w:val="00FC1AF3"/>
    <w:rsid w:val="00FC2619"/>
    <w:rsid w:val="00FD328A"/>
    <w:rsid w:val="00FD4482"/>
    <w:rsid w:val="00FD48CA"/>
    <w:rsid w:val="00FD55F9"/>
    <w:rsid w:val="00FD57CE"/>
    <w:rsid w:val="00FD7DB9"/>
    <w:rsid w:val="00FE03B6"/>
    <w:rsid w:val="00FE189A"/>
    <w:rsid w:val="00FE1EE4"/>
    <w:rsid w:val="00FE7D30"/>
    <w:rsid w:val="00FF2B41"/>
    <w:rsid w:val="00FF350C"/>
    <w:rsid w:val="00FF3ACF"/>
    <w:rsid w:val="00FF3B89"/>
    <w:rsid w:val="00FF5C8A"/>
    <w:rsid w:val="00FF6B3E"/>
    <w:rsid w:val="0115EA4D"/>
    <w:rsid w:val="02BAC944"/>
    <w:rsid w:val="031058A1"/>
    <w:rsid w:val="0370C94C"/>
    <w:rsid w:val="03A1CD54"/>
    <w:rsid w:val="03D8DF75"/>
    <w:rsid w:val="03E31641"/>
    <w:rsid w:val="03FEB388"/>
    <w:rsid w:val="040ED41A"/>
    <w:rsid w:val="0443FC0F"/>
    <w:rsid w:val="0475A4A0"/>
    <w:rsid w:val="0479D77C"/>
    <w:rsid w:val="049230EF"/>
    <w:rsid w:val="058D3166"/>
    <w:rsid w:val="05A0B675"/>
    <w:rsid w:val="0816837D"/>
    <w:rsid w:val="08436703"/>
    <w:rsid w:val="08D3E5E7"/>
    <w:rsid w:val="0A65B455"/>
    <w:rsid w:val="0AF2F55A"/>
    <w:rsid w:val="0B5A1CF5"/>
    <w:rsid w:val="0BF3E173"/>
    <w:rsid w:val="0C5091B8"/>
    <w:rsid w:val="0C639F78"/>
    <w:rsid w:val="0DAD5132"/>
    <w:rsid w:val="0E50D0D1"/>
    <w:rsid w:val="0EA38104"/>
    <w:rsid w:val="0EA40703"/>
    <w:rsid w:val="0EB76751"/>
    <w:rsid w:val="0FECA132"/>
    <w:rsid w:val="10BB2B2F"/>
    <w:rsid w:val="111EB7D2"/>
    <w:rsid w:val="11FD4D92"/>
    <w:rsid w:val="136624FC"/>
    <w:rsid w:val="1455228D"/>
    <w:rsid w:val="15FC54A2"/>
    <w:rsid w:val="1614B570"/>
    <w:rsid w:val="16416360"/>
    <w:rsid w:val="16643816"/>
    <w:rsid w:val="1734797B"/>
    <w:rsid w:val="1756F2FD"/>
    <w:rsid w:val="1762E7CF"/>
    <w:rsid w:val="17982503"/>
    <w:rsid w:val="17B8D510"/>
    <w:rsid w:val="17F2ECBF"/>
    <w:rsid w:val="18DF2464"/>
    <w:rsid w:val="18F798FD"/>
    <w:rsid w:val="190FE2A4"/>
    <w:rsid w:val="1992D547"/>
    <w:rsid w:val="1C05C934"/>
    <w:rsid w:val="1CCBCCE0"/>
    <w:rsid w:val="1D18A951"/>
    <w:rsid w:val="1E6341F2"/>
    <w:rsid w:val="1F6B989D"/>
    <w:rsid w:val="2051A72C"/>
    <w:rsid w:val="20E9F9BE"/>
    <w:rsid w:val="21AA1950"/>
    <w:rsid w:val="23848930"/>
    <w:rsid w:val="23C1356E"/>
    <w:rsid w:val="23D0567C"/>
    <w:rsid w:val="242BFE47"/>
    <w:rsid w:val="2570AB20"/>
    <w:rsid w:val="25803BCB"/>
    <w:rsid w:val="263ABECD"/>
    <w:rsid w:val="26476859"/>
    <w:rsid w:val="26A27E6B"/>
    <w:rsid w:val="26F27A3F"/>
    <w:rsid w:val="27312F69"/>
    <w:rsid w:val="27506961"/>
    <w:rsid w:val="28285335"/>
    <w:rsid w:val="2866A157"/>
    <w:rsid w:val="28D31165"/>
    <w:rsid w:val="28F0F46A"/>
    <w:rsid w:val="297D788C"/>
    <w:rsid w:val="29CE2663"/>
    <w:rsid w:val="29F5B489"/>
    <w:rsid w:val="2AA2EFDA"/>
    <w:rsid w:val="2C34BB64"/>
    <w:rsid w:val="2C6ED42A"/>
    <w:rsid w:val="2D3DC6F4"/>
    <w:rsid w:val="2DBFAAE5"/>
    <w:rsid w:val="2DC217D0"/>
    <w:rsid w:val="2EDDB6C9"/>
    <w:rsid w:val="2F1442D4"/>
    <w:rsid w:val="307D028C"/>
    <w:rsid w:val="30DE234A"/>
    <w:rsid w:val="31848792"/>
    <w:rsid w:val="3311F78C"/>
    <w:rsid w:val="3435C661"/>
    <w:rsid w:val="34953225"/>
    <w:rsid w:val="3664D2D6"/>
    <w:rsid w:val="3793B6CE"/>
    <w:rsid w:val="37C52F0C"/>
    <w:rsid w:val="386A1FDA"/>
    <w:rsid w:val="38C66FB4"/>
    <w:rsid w:val="3A0530FE"/>
    <w:rsid w:val="3A5AE8FD"/>
    <w:rsid w:val="3A868F82"/>
    <w:rsid w:val="3A963DFC"/>
    <w:rsid w:val="3B37CF32"/>
    <w:rsid w:val="3B87B5BA"/>
    <w:rsid w:val="3BF0B141"/>
    <w:rsid w:val="3C0D3D90"/>
    <w:rsid w:val="3C142975"/>
    <w:rsid w:val="3CCB3418"/>
    <w:rsid w:val="3D76E615"/>
    <w:rsid w:val="3E58D614"/>
    <w:rsid w:val="3E6502EE"/>
    <w:rsid w:val="3EA2E217"/>
    <w:rsid w:val="3EB10DAD"/>
    <w:rsid w:val="418670AB"/>
    <w:rsid w:val="436AB20B"/>
    <w:rsid w:val="43CD3ACF"/>
    <w:rsid w:val="43FF9590"/>
    <w:rsid w:val="4624AE4B"/>
    <w:rsid w:val="46A252CD"/>
    <w:rsid w:val="475851B9"/>
    <w:rsid w:val="483E232E"/>
    <w:rsid w:val="4868477D"/>
    <w:rsid w:val="488F911F"/>
    <w:rsid w:val="496A721F"/>
    <w:rsid w:val="4AC84867"/>
    <w:rsid w:val="4B3DE23B"/>
    <w:rsid w:val="4B6BFB6E"/>
    <w:rsid w:val="4D119451"/>
    <w:rsid w:val="4D407498"/>
    <w:rsid w:val="4D8A2B5E"/>
    <w:rsid w:val="4D9E3B11"/>
    <w:rsid w:val="4E3AD9C4"/>
    <w:rsid w:val="4EAD64B2"/>
    <w:rsid w:val="4F30A602"/>
    <w:rsid w:val="4F8B6CA6"/>
    <w:rsid w:val="4F9A2B89"/>
    <w:rsid w:val="50303229"/>
    <w:rsid w:val="504D5A4E"/>
    <w:rsid w:val="52B659D0"/>
    <w:rsid w:val="533B64B0"/>
    <w:rsid w:val="5380D5D5"/>
    <w:rsid w:val="53830BD2"/>
    <w:rsid w:val="5388C35B"/>
    <w:rsid w:val="539E236D"/>
    <w:rsid w:val="552493BC"/>
    <w:rsid w:val="56443F3C"/>
    <w:rsid w:val="57796382"/>
    <w:rsid w:val="580E86BB"/>
    <w:rsid w:val="583977C2"/>
    <w:rsid w:val="590CBC4A"/>
    <w:rsid w:val="59F804DF"/>
    <w:rsid w:val="5A41E16C"/>
    <w:rsid w:val="5B4CDEF5"/>
    <w:rsid w:val="5D4505B3"/>
    <w:rsid w:val="5D888364"/>
    <w:rsid w:val="5DBBFE0B"/>
    <w:rsid w:val="5DC56819"/>
    <w:rsid w:val="5E3F8FE6"/>
    <w:rsid w:val="5F48F984"/>
    <w:rsid w:val="5FBF38F5"/>
    <w:rsid w:val="60B5E6A0"/>
    <w:rsid w:val="621BE141"/>
    <w:rsid w:val="62D9E90F"/>
    <w:rsid w:val="62DB0098"/>
    <w:rsid w:val="63DFADE6"/>
    <w:rsid w:val="6581CFDF"/>
    <w:rsid w:val="6633CE27"/>
    <w:rsid w:val="66ED78F0"/>
    <w:rsid w:val="674D19A3"/>
    <w:rsid w:val="67590B68"/>
    <w:rsid w:val="67B7DB0C"/>
    <w:rsid w:val="680BD2A3"/>
    <w:rsid w:val="68830695"/>
    <w:rsid w:val="689C9DC4"/>
    <w:rsid w:val="6929689F"/>
    <w:rsid w:val="69615676"/>
    <w:rsid w:val="696252F0"/>
    <w:rsid w:val="699B4509"/>
    <w:rsid w:val="69AEA48D"/>
    <w:rsid w:val="6A4C0F38"/>
    <w:rsid w:val="6AB68545"/>
    <w:rsid w:val="6ABBDE1B"/>
    <w:rsid w:val="6D15A4BB"/>
    <w:rsid w:val="6D43E248"/>
    <w:rsid w:val="6EA20AF0"/>
    <w:rsid w:val="6FE0800F"/>
    <w:rsid w:val="70F61D9D"/>
    <w:rsid w:val="719B499B"/>
    <w:rsid w:val="730CFD81"/>
    <w:rsid w:val="7609CF00"/>
    <w:rsid w:val="767AAD9B"/>
    <w:rsid w:val="76A5B540"/>
    <w:rsid w:val="776763E6"/>
    <w:rsid w:val="784A0B95"/>
    <w:rsid w:val="788C66E0"/>
    <w:rsid w:val="789F301B"/>
    <w:rsid w:val="78A80C06"/>
    <w:rsid w:val="78C0049D"/>
    <w:rsid w:val="78EF4640"/>
    <w:rsid w:val="7904D4C2"/>
    <w:rsid w:val="79673BE3"/>
    <w:rsid w:val="79802F40"/>
    <w:rsid w:val="7985487F"/>
    <w:rsid w:val="79901AA2"/>
    <w:rsid w:val="7A387830"/>
    <w:rsid w:val="7A462242"/>
    <w:rsid w:val="7A516476"/>
    <w:rsid w:val="7A6713D7"/>
    <w:rsid w:val="7B3992B6"/>
    <w:rsid w:val="7BEC3342"/>
    <w:rsid w:val="7C19907A"/>
    <w:rsid w:val="7CC665D5"/>
    <w:rsid w:val="7DC51543"/>
    <w:rsid w:val="7DDB696A"/>
    <w:rsid w:val="7EB0A1F9"/>
    <w:rsid w:val="7F42B7DD"/>
    <w:rsid w:val="7F4FF232"/>
    <w:rsid w:val="7F8124E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6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pt-BR" w:eastAsia="en-US" w:bidi="ar-SA"/>
      </w:rPr>
    </w:rPrDefault>
    <w:pPrDefault>
      <w:pPr>
        <w:autoSpaceDN w:val="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rPr>
      <w:rFonts w:ascii="Ecofont_Spranq_eco_Sans" w:hAnsi="Ecofont_Spranq_eco_Sans" w:cs="Tahoma"/>
      <w:sz w:val="24"/>
      <w:szCs w:val="24"/>
      <w:lang w:eastAsia="pt-BR"/>
    </w:rPr>
  </w:style>
  <w:style w:type="paragraph" w:styleId="Ttulo1">
    <w:name w:val="heading 1"/>
    <w:basedOn w:val="Normal"/>
    <w:next w:val="Normal"/>
    <w:uiPriority w:val="9"/>
    <w:pPr>
      <w:keepNext/>
      <w:keepLines/>
      <w:spacing w:before="480"/>
      <w:outlineLvl w:val="0"/>
    </w:pPr>
    <w:rPr>
      <w:rFonts w:ascii="Calibri" w:eastAsia="MS Gothic" w:hAnsi="Calibri" w:cs="Times New Roman"/>
      <w:b/>
      <w:bCs/>
      <w:color w:val="365F91"/>
      <w:sz w:val="28"/>
      <w:szCs w:val="28"/>
    </w:rPr>
  </w:style>
  <w:style w:type="paragraph" w:styleId="Ttulo2">
    <w:name w:val="heading 2"/>
    <w:basedOn w:val="Normal"/>
    <w:next w:val="Normal"/>
    <w:uiPriority w:val="9"/>
    <w:semiHidden/>
    <w:unhideWhenUsed/>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uiPriority w:val="9"/>
    <w:semiHidden/>
    <w:unhideWhenUsed/>
    <w:qFormat/>
    <w:pPr>
      <w:keepNext/>
      <w:keepLines/>
      <w:spacing w:before="40" w:line="256" w:lineRule="auto"/>
      <w:outlineLvl w:val="2"/>
    </w:pPr>
    <w:rPr>
      <w:rFonts w:ascii="Calibri" w:eastAsia="MS Gothic" w:hAnsi="Calibri" w:cs="Times New Roman"/>
      <w:color w:val="243F60"/>
      <w:lang w:eastAsia="en-US"/>
    </w:rPr>
  </w:style>
  <w:style w:type="paragraph" w:styleId="Ttulo4">
    <w:name w:val="heading 4"/>
    <w:basedOn w:val="Normal"/>
    <w:next w:val="Normal"/>
    <w:uiPriority w:val="9"/>
    <w:semiHidden/>
    <w:unhideWhenUsed/>
    <w:qFormat/>
    <w:pPr>
      <w:keepNext/>
      <w:keepLines/>
      <w:spacing w:before="40"/>
      <w:outlineLvl w:val="3"/>
    </w:pPr>
    <w:rPr>
      <w:rFonts w:ascii="Calibri" w:eastAsia="MS Gothic" w:hAnsi="Calibri" w:cs="Times New Roman"/>
      <w:i/>
      <w:iCs/>
      <w:color w:val="365F91"/>
    </w:rPr>
  </w:style>
  <w:style w:type="paragraph" w:styleId="Ttulo6">
    <w:name w:val="heading 6"/>
    <w:basedOn w:val="Normal"/>
    <w:next w:val="Normal"/>
    <w:uiPriority w:val="9"/>
    <w:semiHidden/>
    <w:unhideWhenUsed/>
    <w:qFormat/>
    <w:pPr>
      <w:keepNext/>
      <w:keepLines/>
      <w:spacing w:before="40" w:line="256" w:lineRule="auto"/>
      <w:outlineLvl w:val="5"/>
    </w:pPr>
    <w:rPr>
      <w:rFonts w:ascii="Calibri" w:eastAsia="MS Gothic" w:hAnsi="Calibri" w:cs="Times New Roman"/>
      <w:color w:val="243F60"/>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pPr>
      <w:numPr>
        <w:numId w:val="1"/>
      </w:numPr>
    </w:pPr>
  </w:style>
  <w:style w:type="paragraph" w:customStyle="1" w:styleId="Nivel01">
    <w:name w:val="Nivel 01"/>
    <w:basedOn w:val="Ttulo1"/>
    <w:next w:val="Normal"/>
    <w:autoRedefine/>
    <w:qFormat/>
    <w:rsid w:val="007F574E"/>
    <w:pPr>
      <w:numPr>
        <w:numId w:val="44"/>
      </w:numPr>
      <w:tabs>
        <w:tab w:val="left" w:pos="-389"/>
      </w:tabs>
      <w:spacing w:before="240" w:after="120" w:line="276" w:lineRule="auto"/>
      <w:ind w:left="0" w:firstLine="0"/>
      <w:jc w:val="both"/>
    </w:pPr>
    <w:rPr>
      <w:rFonts w:ascii="Arial" w:hAnsi="Arial" w:cs="Arial"/>
      <w:color w:val="auto"/>
      <w:sz w:val="20"/>
      <w:szCs w:val="20"/>
    </w:rPr>
  </w:style>
  <w:style w:type="paragraph" w:customStyle="1" w:styleId="Nvel1-SemNum">
    <w:name w:val="Nível 1-Sem Num"/>
    <w:basedOn w:val="Nivel01"/>
    <w:pPr>
      <w:numPr>
        <w:numId w:val="0"/>
      </w:numPr>
      <w:tabs>
        <w:tab w:val="left" w:pos="567"/>
      </w:tabs>
      <w:ind w:left="357"/>
      <w:outlineLvl w:val="1"/>
    </w:pPr>
    <w:rPr>
      <w:color w:val="FF0000"/>
    </w:rPr>
  </w:style>
  <w:style w:type="paragraph" w:styleId="PargrafodaLista">
    <w:name w:val="List Paragraph"/>
    <w:basedOn w:val="Normal"/>
    <w:link w:val="PargrafodaListaChar1"/>
    <w:pPr>
      <w:ind w:left="720"/>
      <w:contextualSpacing/>
    </w:pPr>
  </w:style>
  <w:style w:type="paragraph" w:styleId="NormalWeb">
    <w:name w:val="Normal (Web)"/>
    <w:basedOn w:val="Normal"/>
    <w:uiPriority w:val="99"/>
    <w:pPr>
      <w:spacing w:before="100" w:after="100"/>
    </w:pPr>
    <w:rPr>
      <w:rFonts w:ascii="Times New Roman" w:hAnsi="Times New Roman" w:cs="Times New Roman"/>
    </w:rPr>
  </w:style>
  <w:style w:type="paragraph" w:styleId="Textodebalo">
    <w:name w:val="Balloon Text"/>
    <w:basedOn w:val="Normal"/>
    <w:rPr>
      <w:rFonts w:ascii="Tahoma" w:hAnsi="Tahoma"/>
      <w:sz w:val="16"/>
      <w:szCs w:val="16"/>
    </w:rPr>
  </w:style>
  <w:style w:type="character" w:customStyle="1" w:styleId="TextodebaloChar">
    <w:name w:val="Texto de balão Char"/>
    <w:rPr>
      <w:rFonts w:ascii="Tahoma" w:hAnsi="Tahoma" w:cs="Tahoma"/>
      <w:sz w:val="16"/>
      <w:szCs w:val="16"/>
    </w:rPr>
  </w:style>
  <w:style w:type="character" w:customStyle="1" w:styleId="Ttulo2Char">
    <w:name w:val="Título 2 Char"/>
    <w:rPr>
      <w:b/>
      <w:color w:val="000000"/>
      <w:sz w:val="24"/>
    </w:rPr>
  </w:style>
  <w:style w:type="paragraph" w:customStyle="1" w:styleId="Nvel2">
    <w:name w:val="Nível 2"/>
    <w:basedOn w:val="Normal"/>
    <w:next w:val="Normal"/>
    <w:pPr>
      <w:spacing w:after="120"/>
      <w:jc w:val="both"/>
    </w:pPr>
    <w:rPr>
      <w:rFonts w:ascii="Arial" w:hAnsi="Arial" w:cs="Times New Roman"/>
      <w:b/>
      <w:szCs w:val="20"/>
    </w:rPr>
  </w:style>
  <w:style w:type="character" w:customStyle="1" w:styleId="normalchar1">
    <w:name w:val="normal__char1"/>
    <w:rPr>
      <w:rFonts w:ascii="Arial" w:hAnsi="Arial" w:cs="Arial"/>
      <w:strike w:val="0"/>
      <w:dstrike w:val="0"/>
      <w:sz w:val="24"/>
      <w:szCs w:val="24"/>
      <w:u w:val="none"/>
    </w:rPr>
  </w:style>
  <w:style w:type="character" w:customStyle="1" w:styleId="apple-style-span">
    <w:name w:val="apple-style-span"/>
    <w:basedOn w:val="Fontepargpadro"/>
  </w:style>
  <w:style w:type="character" w:styleId="Hyperlink">
    <w:name w:val="Hyperlink"/>
    <w:rPr>
      <w:color w:val="000080"/>
      <w:u w:val="single"/>
    </w:rPr>
  </w:style>
  <w:style w:type="paragraph" w:styleId="Citao">
    <w:name w:val="Quote"/>
    <w:basedOn w:val="Normal"/>
    <w:next w:val="Normal"/>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character" w:customStyle="1" w:styleId="CitaoChar">
    <w:name w:val="Citação Char"/>
    <w:rPr>
      <w:rFonts w:ascii="Arial" w:eastAsia="Calibri" w:hAnsi="Arial" w:cs="Tahoma"/>
      <w:i/>
      <w:iCs/>
      <w:color w:val="000000"/>
      <w:szCs w:val="24"/>
      <w:shd w:val="clear" w:color="auto" w:fill="FFFFCC"/>
    </w:rPr>
  </w:style>
  <w:style w:type="paragraph" w:styleId="Commarcadores5">
    <w:name w:val="List Bullet 5"/>
    <w:basedOn w:val="Normal"/>
    <w:pPr>
      <w:numPr>
        <w:numId w:val="9"/>
      </w:numPr>
      <w:contextualSpacing/>
    </w:pPr>
  </w:style>
  <w:style w:type="paragraph" w:customStyle="1" w:styleId="Notaexplicativa">
    <w:name w:val="Nota explicativa"/>
    <w:basedOn w:val="Citao"/>
    <w:rPr>
      <w:szCs w:val="20"/>
    </w:rPr>
  </w:style>
  <w:style w:type="character" w:customStyle="1" w:styleId="NotaexplicativaChar">
    <w:name w:val="Nota explicativa Char"/>
    <w:basedOn w:val="CitaoChar"/>
    <w:rPr>
      <w:rFonts w:ascii="Arial" w:eastAsia="Calibri" w:hAnsi="Arial" w:cs="Tahoma"/>
      <w:i/>
      <w:iCs/>
      <w:color w:val="000000"/>
      <w:szCs w:val="24"/>
      <w:shd w:val="clear" w:color="auto" w:fill="FFFFCC"/>
    </w:rPr>
  </w:style>
  <w:style w:type="paragraph" w:styleId="Cabealho">
    <w:name w:val="header"/>
    <w:basedOn w:val="Normal"/>
    <w:pPr>
      <w:tabs>
        <w:tab w:val="center" w:pos="4252"/>
        <w:tab w:val="right" w:pos="8504"/>
      </w:tabs>
    </w:pPr>
  </w:style>
  <w:style w:type="character" w:customStyle="1" w:styleId="CabealhoChar">
    <w:name w:val="Cabeçalho Char"/>
    <w:rPr>
      <w:rFonts w:ascii="Ecofont_Spranq_eco_Sans" w:hAnsi="Ecofont_Spranq_eco_Sans" w:cs="Tahoma"/>
      <w:sz w:val="24"/>
      <w:szCs w:val="24"/>
    </w:rPr>
  </w:style>
  <w:style w:type="paragraph" w:styleId="Rodap">
    <w:name w:val="footer"/>
    <w:basedOn w:val="Normal"/>
    <w:link w:val="RodapChar1"/>
    <w:uiPriority w:val="99"/>
    <w:pPr>
      <w:tabs>
        <w:tab w:val="center" w:pos="4252"/>
        <w:tab w:val="right" w:pos="8504"/>
      </w:tabs>
    </w:pPr>
  </w:style>
  <w:style w:type="character" w:customStyle="1" w:styleId="RodapChar">
    <w:name w:val="Rodapé Char"/>
    <w:rPr>
      <w:rFonts w:ascii="Ecofont_Spranq_eco_Sans" w:hAnsi="Ecofont_Spranq_eco_Sans" w:cs="Tahoma"/>
      <w:sz w:val="24"/>
      <w:szCs w:val="24"/>
    </w:rPr>
  </w:style>
  <w:style w:type="character" w:styleId="Refdecomentrio">
    <w:name w:val="annotation reference"/>
    <w:basedOn w:val="Fontepargpadro"/>
    <w:rPr>
      <w:sz w:val="16"/>
      <w:szCs w:val="16"/>
    </w:rPr>
  </w:style>
  <w:style w:type="paragraph" w:styleId="Textodecomentrio">
    <w:name w:val="annotation text"/>
    <w:basedOn w:val="Normal"/>
    <w:link w:val="TextodecomentrioChar1"/>
    <w:uiPriority w:val="99"/>
    <w:rPr>
      <w:sz w:val="20"/>
      <w:szCs w:val="20"/>
    </w:rPr>
  </w:style>
  <w:style w:type="character" w:customStyle="1" w:styleId="TextodecomentrioChar">
    <w:name w:val="Texto de comentário Char"/>
    <w:basedOn w:val="Fontepargpadro"/>
    <w:uiPriority w:val="99"/>
    <w:rPr>
      <w:rFonts w:ascii="Ecofont_Spranq_eco_Sans" w:hAnsi="Ecofont_Spranq_eco_Sans" w:cs="Tahoma"/>
      <w:lang w:eastAsia="pt-BR"/>
    </w:rPr>
  </w:style>
  <w:style w:type="paragraph" w:styleId="Assuntodocomentrio">
    <w:name w:val="annotation subject"/>
    <w:basedOn w:val="Textodecomentrio"/>
    <w:next w:val="Textodecomentrio"/>
    <w:rPr>
      <w:b/>
      <w:bCs/>
    </w:rPr>
  </w:style>
  <w:style w:type="character" w:customStyle="1" w:styleId="AssuntodocomentrioChar">
    <w:name w:val="Assunto do comentário Char"/>
    <w:basedOn w:val="TextodecomentrioChar"/>
    <w:rPr>
      <w:rFonts w:ascii="Ecofont_Spranq_eco_Sans" w:hAnsi="Ecofont_Spranq_eco_Sans" w:cs="Tahoma"/>
      <w:b/>
      <w:bCs/>
      <w:lang w:eastAsia="pt-BR"/>
    </w:rPr>
  </w:style>
  <w:style w:type="character" w:customStyle="1" w:styleId="Ttulo4Char">
    <w:name w:val="Título 4 Char"/>
    <w:basedOn w:val="Fontepargpadro"/>
    <w:rPr>
      <w:rFonts w:ascii="Calibri" w:eastAsia="MS Gothic" w:hAnsi="Calibri" w:cs="Times New Roman"/>
      <w:i/>
      <w:iCs/>
      <w:color w:val="365F91"/>
      <w:sz w:val="24"/>
      <w:szCs w:val="24"/>
      <w:lang w:eastAsia="pt-BR"/>
    </w:rPr>
  </w:style>
  <w:style w:type="paragraph" w:customStyle="1" w:styleId="Nivel01Titulo">
    <w:name w:val="Nivel_01_Titulo"/>
    <w:basedOn w:val="Nivel01"/>
    <w:pPr>
      <w:numPr>
        <w:numId w:val="0"/>
      </w:numPr>
      <w:jc w:val="left"/>
    </w:pPr>
    <w:rPr>
      <w:rFonts w:cs="Times New Roman"/>
      <w:color w:val="000000"/>
      <w:spacing w:val="5"/>
      <w:kern w:val="3"/>
      <w:sz w:val="52"/>
      <w:szCs w:val="52"/>
    </w:rPr>
  </w:style>
  <w:style w:type="paragraph" w:styleId="Ttulo">
    <w:name w:val="Title"/>
    <w:basedOn w:val="Normal"/>
    <w:next w:val="Normal"/>
    <w:uiPriority w:val="10"/>
    <w:pPr>
      <w:pBdr>
        <w:bottom w:val="single" w:sz="8" w:space="4" w:color="4F81BD"/>
      </w:pBdr>
      <w:spacing w:after="300"/>
      <w:contextualSpacing/>
    </w:pPr>
    <w:rPr>
      <w:rFonts w:ascii="Calibri" w:eastAsia="MS Gothic" w:hAnsi="Calibri" w:cs="Times New Roman"/>
      <w:color w:val="17365D"/>
      <w:spacing w:val="5"/>
      <w:kern w:val="3"/>
      <w:sz w:val="52"/>
      <w:szCs w:val="52"/>
    </w:rPr>
  </w:style>
  <w:style w:type="character" w:customStyle="1" w:styleId="TtuloChar">
    <w:name w:val="Título Char"/>
    <w:basedOn w:val="Fontepargpadro"/>
    <w:rPr>
      <w:rFonts w:ascii="Calibri" w:eastAsia="MS Gothic" w:hAnsi="Calibri" w:cs="Times New Roman"/>
      <w:color w:val="17365D"/>
      <w:spacing w:val="5"/>
      <w:kern w:val="3"/>
      <w:sz w:val="52"/>
      <w:szCs w:val="52"/>
      <w:lang w:eastAsia="pt-BR"/>
    </w:rPr>
  </w:style>
  <w:style w:type="character" w:customStyle="1" w:styleId="Nivel01Char">
    <w:name w:val="Nivel 01 Char"/>
    <w:basedOn w:val="TtuloChar"/>
    <w:rPr>
      <w:rFonts w:ascii="Arial" w:eastAsia="MS Gothic" w:hAnsi="Arial" w:cs="Arial"/>
      <w:b/>
      <w:bCs/>
      <w:color w:val="17365D"/>
      <w:spacing w:val="5"/>
      <w:kern w:val="3"/>
      <w:sz w:val="52"/>
      <w:szCs w:val="52"/>
      <w:lang w:eastAsia="pt-BR"/>
    </w:rPr>
  </w:style>
  <w:style w:type="character" w:customStyle="1" w:styleId="Ttulo1Char">
    <w:name w:val="Título 1 Char"/>
    <w:basedOn w:val="Fontepargpadro"/>
    <w:rPr>
      <w:rFonts w:ascii="Calibri" w:eastAsia="MS Gothic" w:hAnsi="Calibri" w:cs="Times New Roman"/>
      <w:b/>
      <w:bCs/>
      <w:color w:val="365F91"/>
      <w:sz w:val="28"/>
      <w:szCs w:val="28"/>
      <w:lang w:eastAsia="pt-BR"/>
    </w:rPr>
  </w:style>
  <w:style w:type="character" w:customStyle="1" w:styleId="Nivel01TituloChar">
    <w:name w:val="Nivel_01_Titulo Char"/>
    <w:basedOn w:val="Nivel01Char"/>
    <w:rPr>
      <w:rFonts w:ascii="Arial" w:eastAsia="MS Gothic" w:hAnsi="Arial" w:cs="Times New Roman"/>
      <w:b/>
      <w:bCs/>
      <w:color w:val="000000"/>
      <w:spacing w:val="5"/>
      <w:kern w:val="3"/>
      <w:sz w:val="52"/>
      <w:szCs w:val="52"/>
      <w:lang w:eastAsia="pt-BR"/>
    </w:rPr>
  </w:style>
  <w:style w:type="paragraph" w:customStyle="1" w:styleId="PADRO">
    <w:name w:val="PADRÃO"/>
    <w:pPr>
      <w:keepNext/>
      <w:widowControl w:val="0"/>
      <w:shd w:val="clear" w:color="auto" w:fill="FFFFFF"/>
      <w:suppressAutoHyphens/>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character" w:customStyle="1" w:styleId="QuoteChar">
    <w:name w:val="Quote Char"/>
    <w:basedOn w:val="Fontepargpadro"/>
    <w:rPr>
      <w:rFonts w:ascii="Ecofont_Spranq_eco_Sans" w:eastAsia="Calibri" w:hAnsi="Ecofont_Spranq_eco_Sans" w:cs="Tahoma"/>
      <w:i/>
      <w:iCs/>
      <w:color w:val="000000"/>
      <w:shd w:val="clear" w:color="auto" w:fill="FFFFCC"/>
    </w:rPr>
  </w:style>
  <w:style w:type="paragraph" w:customStyle="1" w:styleId="Citao1">
    <w:name w:val="Citação1"/>
    <w:basedOn w:val="Normal"/>
    <w:next w:val="Normal"/>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pPr>
      <w:spacing w:before="100" w:after="100"/>
    </w:pPr>
    <w:rPr>
      <w:rFonts w:ascii="Times New Roman" w:eastAsia="Times New Roman" w:hAnsi="Times New Roman" w:cs="Times New Roman"/>
    </w:rPr>
  </w:style>
  <w:style w:type="character" w:customStyle="1" w:styleId="normaltextrun">
    <w:name w:val="normaltextrun"/>
    <w:basedOn w:val="Fontepargpadro"/>
  </w:style>
  <w:style w:type="character" w:customStyle="1" w:styleId="eop">
    <w:name w:val="eop"/>
    <w:basedOn w:val="Fontepargpadro"/>
  </w:style>
  <w:style w:type="character" w:customStyle="1" w:styleId="spellingerror">
    <w:name w:val="spellingerror"/>
    <w:basedOn w:val="Fontepargpadro"/>
  </w:style>
  <w:style w:type="paragraph" w:styleId="Corpodetexto">
    <w:name w:val="Body Text"/>
    <w:basedOn w:val="Normal"/>
    <w:pPr>
      <w:spacing w:before="100" w:after="100"/>
    </w:pPr>
    <w:rPr>
      <w:rFonts w:ascii="Times New Roman" w:eastAsia="Times New Roman" w:hAnsi="Times New Roman" w:cs="Times New Roman"/>
    </w:rPr>
  </w:style>
  <w:style w:type="character" w:customStyle="1" w:styleId="CorpodetextoChar">
    <w:name w:val="Corpo de texto Char"/>
    <w:basedOn w:val="Fontepargpadro"/>
    <w:rPr>
      <w:rFonts w:eastAsia="Times New Roman"/>
      <w:sz w:val="24"/>
      <w:szCs w:val="24"/>
      <w:lang w:eastAsia="pt-BR"/>
    </w:rPr>
  </w:style>
  <w:style w:type="paragraph" w:customStyle="1" w:styleId="Nivel1">
    <w:name w:val="Nivel1"/>
    <w:basedOn w:val="Ttulo1"/>
    <w:pPr>
      <w:spacing w:line="276" w:lineRule="auto"/>
      <w:ind w:left="357" w:hanging="357"/>
      <w:jc w:val="both"/>
    </w:pPr>
    <w:rPr>
      <w:rFonts w:ascii="Arial" w:hAnsi="Arial" w:cs="Arial"/>
      <w:bCs w:val="0"/>
      <w:color w:val="000000"/>
    </w:rPr>
  </w:style>
  <w:style w:type="character" w:customStyle="1" w:styleId="Nivel1Char">
    <w:name w:val="Nivel1 Char"/>
    <w:basedOn w:val="Ttulo1Char"/>
    <w:rPr>
      <w:rFonts w:ascii="Arial" w:eastAsia="MS Gothic" w:hAnsi="Arial" w:cs="Arial"/>
      <w:b/>
      <w:bCs w:val="0"/>
      <w:color w:val="000000"/>
      <w:sz w:val="28"/>
      <w:szCs w:val="28"/>
      <w:lang w:eastAsia="pt-BR"/>
    </w:rPr>
  </w:style>
  <w:style w:type="paragraph" w:customStyle="1" w:styleId="PargrafodaLista1">
    <w:name w:val="Parágrafo da Lista1"/>
    <w:basedOn w:val="Normal"/>
    <w:pPr>
      <w:ind w:left="720"/>
    </w:pPr>
    <w:rPr>
      <w:rFonts w:eastAsia="Times New Roman" w:cs="Ecofont_Spranq_eco_Sans"/>
    </w:rPr>
  </w:style>
  <w:style w:type="paragraph" w:customStyle="1" w:styleId="Nivel2">
    <w:name w:val="Nivel 2"/>
    <w:basedOn w:val="Normal"/>
    <w:autoRedefine/>
    <w:qFormat/>
    <w:rsid w:val="0039165C"/>
    <w:pPr>
      <w:numPr>
        <w:ilvl w:val="1"/>
        <w:numId w:val="44"/>
      </w:numPr>
      <w:suppressAutoHyphens w:val="0"/>
      <w:autoSpaceDN/>
      <w:spacing w:before="120" w:after="120" w:line="276" w:lineRule="auto"/>
      <w:ind w:left="0" w:firstLine="0"/>
      <w:jc w:val="both"/>
    </w:pPr>
    <w:rPr>
      <w:rFonts w:ascii="Arial" w:eastAsiaTheme="minorEastAsia" w:hAnsi="Arial" w:cs="Arial"/>
      <w:color w:val="000000"/>
      <w:sz w:val="20"/>
      <w:szCs w:val="20"/>
    </w:rPr>
  </w:style>
  <w:style w:type="paragraph" w:customStyle="1" w:styleId="Nivel10">
    <w:name w:val="Nivel 1"/>
    <w:basedOn w:val="Nivel2"/>
    <w:next w:val="Nivel2"/>
    <w:pPr>
      <w:ind w:left="360" w:hanging="360"/>
    </w:pPr>
    <w:rPr>
      <w:b/>
    </w:rPr>
  </w:style>
  <w:style w:type="paragraph" w:customStyle="1" w:styleId="Nivel3">
    <w:name w:val="Nivel 3"/>
    <w:basedOn w:val="Nvel3-R"/>
    <w:link w:val="Nivel3Char1"/>
    <w:autoRedefine/>
    <w:qFormat/>
    <w:rsid w:val="0039165C"/>
    <w:rPr>
      <w:i w:val="0"/>
      <w:iCs w:val="0"/>
      <w:color w:val="auto"/>
    </w:rPr>
  </w:style>
  <w:style w:type="paragraph" w:customStyle="1" w:styleId="Nivel4">
    <w:name w:val="Nivel 4"/>
    <w:basedOn w:val="Nvel4-R"/>
    <w:autoRedefine/>
    <w:qFormat/>
    <w:rsid w:val="00E9616A"/>
    <w:rPr>
      <w:i w:val="0"/>
      <w:iCs w:val="0"/>
      <w:color w:val="auto"/>
    </w:rPr>
  </w:style>
  <w:style w:type="paragraph" w:customStyle="1" w:styleId="Nivel5">
    <w:name w:val="Nivel 5"/>
    <w:basedOn w:val="Nivel4"/>
    <w:autoRedefine/>
    <w:qFormat/>
    <w:rsid w:val="00E9616A"/>
    <w:pPr>
      <w:numPr>
        <w:ilvl w:val="4"/>
      </w:numPr>
      <w:ind w:left="851" w:firstLine="0"/>
    </w:pPr>
  </w:style>
  <w:style w:type="character" w:customStyle="1" w:styleId="Nivel4Char">
    <w:name w:val="Nivel 4 Char"/>
    <w:basedOn w:val="Fontepargpadro"/>
    <w:rPr>
      <w:rFonts w:ascii="Arial" w:hAnsi="Arial" w:cs="Arial"/>
      <w:lang w:eastAsia="pt-BR"/>
    </w:rPr>
  </w:style>
  <w:style w:type="paragraph" w:customStyle="1" w:styleId="textbody">
    <w:name w:val="textbody"/>
    <w:basedOn w:val="Normal"/>
    <w:pPr>
      <w:spacing w:before="100" w:after="100"/>
    </w:pPr>
    <w:rPr>
      <w:rFonts w:ascii="Times New Roman" w:eastAsia="Times New Roman" w:hAnsi="Times New Roman" w:cs="Times New Roman"/>
    </w:rPr>
  </w:style>
  <w:style w:type="paragraph" w:customStyle="1" w:styleId="em0020ementa">
    <w:name w:val="em_0020ementa"/>
    <w:basedOn w:val="Normal"/>
    <w:pPr>
      <w:ind w:left="4160"/>
      <w:jc w:val="both"/>
    </w:pPr>
    <w:rPr>
      <w:rFonts w:ascii="Times New Roman" w:eastAsia="Times New Roman" w:hAnsi="Times New Roman" w:cs="Times New Roman"/>
      <w:sz w:val="28"/>
      <w:szCs w:val="28"/>
    </w:rPr>
  </w:style>
  <w:style w:type="character" w:customStyle="1" w:styleId="cp0020corpodespachochar1">
    <w:name w:val="cp_0020corpodespacho__char1"/>
    <w:rPr>
      <w:rFonts w:ascii="Times New Roman" w:hAnsi="Times New Roman" w:cs="Times New Roman"/>
      <w:strike w:val="0"/>
      <w:dstrike w:val="0"/>
      <w:sz w:val="26"/>
      <w:szCs w:val="26"/>
      <w:u w:val="none"/>
    </w:rPr>
  </w:style>
  <w:style w:type="character" w:customStyle="1" w:styleId="em0020ementachar1">
    <w:name w:val="em_0020ementa__char1"/>
    <w:rPr>
      <w:rFonts w:ascii="Times New Roman" w:hAnsi="Times New Roman" w:cs="Times New Roman"/>
      <w:strike w:val="0"/>
      <w:dstrike w:val="0"/>
      <w:sz w:val="28"/>
      <w:szCs w:val="28"/>
      <w:u w:val="none"/>
    </w:rPr>
  </w:style>
  <w:style w:type="paragraph" w:styleId="Reviso">
    <w:name w:val="Revision"/>
    <w:pPr>
      <w:suppressAutoHyphens/>
    </w:pPr>
    <w:rPr>
      <w:rFonts w:ascii="Ecofont_Spranq_eco_Sans" w:eastAsia="Times New Roman" w:hAnsi="Ecofont_Spranq_eco_Sans" w:cs="Tahoma"/>
      <w:sz w:val="24"/>
      <w:szCs w:val="24"/>
      <w:lang w:eastAsia="pt-BR"/>
    </w:rPr>
  </w:style>
  <w:style w:type="character" w:styleId="Forte">
    <w:name w:val="Strong"/>
    <w:basedOn w:val="Fontepargpadro"/>
    <w:uiPriority w:val="22"/>
    <w:rPr>
      <w:b/>
      <w:bCs/>
    </w:rPr>
  </w:style>
  <w:style w:type="character" w:styleId="nfase">
    <w:name w:val="Emphasis"/>
    <w:basedOn w:val="Fontepargpadro"/>
    <w:rPr>
      <w:i/>
      <w:iCs/>
    </w:rPr>
  </w:style>
  <w:style w:type="character" w:customStyle="1" w:styleId="Manoel">
    <w:name w:val="Manoel"/>
    <w:rPr>
      <w:rFonts w:ascii="Arial" w:hAnsi="Arial" w:cs="Arial"/>
      <w:color w:val="7030A0"/>
      <w:sz w:val="20"/>
    </w:rPr>
  </w:style>
  <w:style w:type="character" w:customStyle="1" w:styleId="ListLabel12">
    <w:name w:val="ListLabel 12"/>
    <w:rPr>
      <w:b/>
    </w:rPr>
  </w:style>
  <w:style w:type="paragraph" w:customStyle="1" w:styleId="texto1">
    <w:name w:val="texto1"/>
    <w:basedOn w:val="Normal"/>
    <w:pPr>
      <w:spacing w:before="100" w:after="100"/>
    </w:pPr>
    <w:rPr>
      <w:rFonts w:ascii="Times New Roman" w:eastAsia="Times New Roman" w:hAnsi="Times New Roman" w:cs="Times New Roman"/>
    </w:rPr>
  </w:style>
  <w:style w:type="paragraph" w:customStyle="1" w:styleId="GradeColorida-nfase11">
    <w:name w:val="Grade Colorida - Ênfase 11"/>
    <w:basedOn w:val="Normal"/>
    <w:next w:val="Normal"/>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character" w:customStyle="1" w:styleId="GradeColorida-nfase1Char">
    <w:name w:val="Grade Colorida - Ênfase 1 Char"/>
    <w:rPr>
      <w:rFonts w:ascii="Arial" w:eastAsia="Calibri" w:hAnsi="Arial"/>
      <w:i/>
      <w:iCs/>
      <w:color w:val="000000"/>
      <w:szCs w:val="24"/>
      <w:shd w:val="clear" w:color="auto" w:fill="FFFFCC"/>
    </w:rPr>
  </w:style>
  <w:style w:type="paragraph" w:customStyle="1" w:styleId="xwestern">
    <w:name w:val="x_western"/>
    <w:basedOn w:val="Normal"/>
    <w:pPr>
      <w:spacing w:before="100" w:after="100"/>
    </w:pPr>
    <w:rPr>
      <w:rFonts w:ascii="Times New Roman" w:eastAsia="Times New Roman" w:hAnsi="Times New Roman" w:cs="Times New Roman"/>
    </w:rPr>
  </w:style>
  <w:style w:type="paragraph" w:customStyle="1" w:styleId="TCU-Ac-item9-0">
    <w:name w:val="TCU - Ac - item 9 - §§_0"/>
    <w:basedOn w:val="Normal"/>
    <w:pPr>
      <w:ind w:firstLine="1134"/>
      <w:jc w:val="both"/>
    </w:pPr>
    <w:rPr>
      <w:rFonts w:ascii="Times New Roman" w:eastAsia="Times New Roman" w:hAnsi="Times New Roman" w:cs="Times New Roman"/>
      <w:szCs w:val="22"/>
      <w:lang w:eastAsia="en-US"/>
    </w:rPr>
  </w:style>
  <w:style w:type="paragraph" w:customStyle="1" w:styleId="Normal1">
    <w:name w:val="Normal_1"/>
    <w:pPr>
      <w:suppressAutoHyphens/>
    </w:pPr>
    <w:rPr>
      <w:rFonts w:eastAsia="Times New Roman"/>
      <w:sz w:val="24"/>
      <w:szCs w:val="22"/>
    </w:rPr>
  </w:style>
  <w:style w:type="paragraph" w:customStyle="1" w:styleId="tcu-ac-item9-1linha">
    <w:name w:val="tcu_-__ac_-_item_9_-_1ª_linha"/>
    <w:basedOn w:val="Normal"/>
    <w:pPr>
      <w:spacing w:before="100" w:after="100"/>
    </w:pPr>
    <w:rPr>
      <w:rFonts w:ascii="Times New Roman" w:eastAsia="Times New Roman" w:hAnsi="Times New Roman" w:cs="Times New Roman"/>
    </w:rPr>
  </w:style>
  <w:style w:type="paragraph" w:customStyle="1" w:styleId="textojustificadorecuoprimeiralinha">
    <w:name w:val="texto_justificado_recuo_primeira_linha"/>
    <w:basedOn w:val="Normal"/>
    <w:pPr>
      <w:spacing w:before="100" w:after="100"/>
    </w:pPr>
    <w:rPr>
      <w:rFonts w:ascii="Times New Roman" w:eastAsia="Times New Roman" w:hAnsi="Times New Roman" w:cs="Times New Roman"/>
    </w:rPr>
  </w:style>
  <w:style w:type="character" w:customStyle="1" w:styleId="highlight">
    <w:name w:val="highlight"/>
    <w:basedOn w:val="Fontepargpadro"/>
  </w:style>
  <w:style w:type="paragraph" w:customStyle="1" w:styleId="textojustificado">
    <w:name w:val="texto_justificado"/>
    <w:basedOn w:val="Normal"/>
    <w:pPr>
      <w:spacing w:before="100" w:after="100"/>
    </w:pPr>
    <w:rPr>
      <w:rFonts w:ascii="Times New Roman" w:eastAsia="Times New Roman" w:hAnsi="Times New Roman" w:cs="Times New Roman"/>
    </w:rPr>
  </w:style>
  <w:style w:type="character" w:styleId="HiperlinkVisitado">
    <w:name w:val="FollowedHyperlink"/>
    <w:basedOn w:val="Fontepargpadro"/>
    <w:rPr>
      <w:color w:val="800080"/>
      <w:u w:val="single"/>
    </w:rPr>
  </w:style>
  <w:style w:type="character" w:customStyle="1" w:styleId="MenoPendente1">
    <w:name w:val="Menção Pendente1"/>
    <w:basedOn w:val="Fontepargpadro"/>
    <w:rPr>
      <w:color w:val="605E5C"/>
      <w:shd w:val="clear" w:color="auto" w:fill="E1DFDD"/>
    </w:rPr>
  </w:style>
  <w:style w:type="character" w:customStyle="1" w:styleId="MenoPendente2">
    <w:name w:val="Menção Pendente2"/>
    <w:basedOn w:val="Fontepargpadro"/>
    <w:rPr>
      <w:color w:val="605E5C"/>
      <w:shd w:val="clear" w:color="auto" w:fill="E1DFDD"/>
    </w:rPr>
  </w:style>
  <w:style w:type="character" w:customStyle="1" w:styleId="Nivel2Char">
    <w:name w:val="Nivel 2 Char"/>
    <w:basedOn w:val="Fontepargpadro"/>
    <w:rPr>
      <w:rFonts w:ascii="Arial" w:hAnsi="Arial" w:cs="Arial"/>
      <w:color w:val="000000"/>
      <w:lang w:eastAsia="pt-BR"/>
    </w:rPr>
  </w:style>
  <w:style w:type="paragraph" w:customStyle="1" w:styleId="Nvel2Opcional">
    <w:name w:val="Nível 2 Opcional"/>
    <w:basedOn w:val="Nivel2"/>
    <w:pPr>
      <w:ind w:left="432"/>
    </w:pPr>
    <w:rPr>
      <w:rFonts w:eastAsia="Times New Roman"/>
      <w:i/>
      <w:color w:val="FF0000"/>
    </w:rPr>
  </w:style>
  <w:style w:type="paragraph" w:customStyle="1" w:styleId="Nvel3Opcional">
    <w:name w:val="Nível 3 Opcional"/>
    <w:basedOn w:val="Nivel3"/>
    <w:pPr>
      <w:ind w:left="1072" w:hanging="504"/>
    </w:pPr>
    <w:rPr>
      <w:rFonts w:eastAsia="Times New Roman"/>
      <w:i/>
      <w:iCs/>
      <w:color w:val="FF0000"/>
    </w:rPr>
  </w:style>
  <w:style w:type="character" w:customStyle="1" w:styleId="Nvel2OpcionalChar">
    <w:name w:val="Nível 2 Opcional Char"/>
    <w:basedOn w:val="Fontepargpadro"/>
    <w:rPr>
      <w:rFonts w:ascii="Arial" w:eastAsia="Times New Roman" w:hAnsi="Arial" w:cs="Arial"/>
      <w:i/>
      <w:color w:val="FF0000"/>
      <w:lang w:eastAsia="pt-BR"/>
    </w:rPr>
  </w:style>
  <w:style w:type="character" w:customStyle="1" w:styleId="Nvel3OpcionalChar">
    <w:name w:val="Nível 3 Opcional Char"/>
    <w:basedOn w:val="Fontepargpadro"/>
    <w:rPr>
      <w:rFonts w:ascii="Arial" w:eastAsia="Times New Roman" w:hAnsi="Arial" w:cs="Arial"/>
      <w:i/>
      <w:iCs/>
      <w:color w:val="FF0000"/>
      <w:lang w:eastAsia="pt-BR"/>
    </w:rPr>
  </w:style>
  <w:style w:type="character" w:styleId="TextodoEspaoReservado">
    <w:name w:val="Placeholder Text"/>
    <w:basedOn w:val="Fontepargpadro"/>
    <w:rPr>
      <w:color w:val="808080"/>
    </w:rPr>
  </w:style>
  <w:style w:type="character" w:customStyle="1" w:styleId="PargrafodaListaChar">
    <w:name w:val="Parágrafo da Lista Char"/>
    <w:basedOn w:val="Fontepargpadro"/>
    <w:rPr>
      <w:rFonts w:ascii="Ecofont_Spranq_eco_Sans" w:hAnsi="Ecofont_Spranq_eco_Sans" w:cs="Tahoma"/>
      <w:sz w:val="24"/>
      <w:szCs w:val="24"/>
      <w:lang w:eastAsia="pt-BR"/>
    </w:rPr>
  </w:style>
  <w:style w:type="character" w:customStyle="1" w:styleId="Ttulo3Char">
    <w:name w:val="Título 3 Char"/>
    <w:basedOn w:val="Fontepargpadro"/>
    <w:rPr>
      <w:rFonts w:ascii="Calibri" w:eastAsia="MS Gothic" w:hAnsi="Calibri" w:cs="Times New Roman"/>
      <w:color w:val="243F60"/>
      <w:sz w:val="24"/>
      <w:szCs w:val="24"/>
    </w:rPr>
  </w:style>
  <w:style w:type="character" w:customStyle="1" w:styleId="Ttulo6Char">
    <w:name w:val="Título 6 Char"/>
    <w:basedOn w:val="Fontepargpadro"/>
    <w:rPr>
      <w:rFonts w:ascii="Calibri" w:eastAsia="MS Gothic" w:hAnsi="Calibri" w:cs="Times New Roman"/>
      <w:color w:val="243F60"/>
      <w:sz w:val="22"/>
      <w:szCs w:val="22"/>
    </w:rPr>
  </w:style>
  <w:style w:type="paragraph" w:customStyle="1" w:styleId="SombreamentoMdio1-nfase31">
    <w:name w:val="Sombreamento Médio 1 - Ênfase 31"/>
    <w:basedOn w:val="Normal"/>
    <w:next w:val="Normal"/>
    <w:pPr>
      <w:pBdr>
        <w:top w:val="single" w:sz="4" w:space="1" w:color="000080"/>
        <w:left w:val="single" w:sz="4" w:space="4" w:color="000080"/>
        <w:bottom w:val="single" w:sz="4" w:space="1" w:color="000080"/>
        <w:right w:val="single" w:sz="4" w:space="4" w:color="000080"/>
      </w:pBdr>
      <w:shd w:val="clear" w:color="auto" w:fill="FFFFCC"/>
      <w:spacing w:before="120"/>
      <w:jc w:val="both"/>
    </w:pPr>
    <w:rPr>
      <w:rFonts w:eastAsia="Calibri"/>
      <w:i/>
      <w:iCs/>
      <w:color w:val="000000"/>
      <w:sz w:val="20"/>
      <w:lang w:eastAsia="zh-CN"/>
    </w:rPr>
  </w:style>
  <w:style w:type="paragraph" w:customStyle="1" w:styleId="corpo">
    <w:name w:val="corpo"/>
    <w:basedOn w:val="Normal"/>
    <w:pPr>
      <w:spacing w:before="100" w:after="100"/>
    </w:pPr>
    <w:rPr>
      <w:rFonts w:ascii="Times New Roman" w:eastAsia="Times New Roman" w:hAnsi="Times New Roman" w:cs="Times New Roman"/>
    </w:rPr>
  </w:style>
  <w:style w:type="paragraph" w:customStyle="1" w:styleId="itemnivel2">
    <w:name w:val="item_nivel2"/>
    <w:basedOn w:val="Normal"/>
    <w:pPr>
      <w:spacing w:before="100" w:after="100"/>
    </w:pPr>
    <w:rPr>
      <w:rFonts w:ascii="Times New Roman" w:eastAsia="Times New Roman" w:hAnsi="Times New Roman" w:cs="Times New Roman"/>
    </w:rPr>
  </w:style>
  <w:style w:type="paragraph" w:customStyle="1" w:styleId="itemnivel1">
    <w:name w:val="item_nivel1"/>
    <w:basedOn w:val="Normal"/>
    <w:pPr>
      <w:spacing w:before="100" w:after="100"/>
    </w:pPr>
    <w:rPr>
      <w:rFonts w:ascii="Times New Roman" w:eastAsia="Times New Roman" w:hAnsi="Times New Roman" w:cs="Times New Roman"/>
    </w:rPr>
  </w:style>
  <w:style w:type="paragraph" w:customStyle="1" w:styleId="itemalinealetra">
    <w:name w:val="item_alinea_letra"/>
    <w:basedOn w:val="Normal"/>
    <w:pPr>
      <w:spacing w:before="100" w:after="100"/>
    </w:pPr>
    <w:rPr>
      <w:rFonts w:ascii="Times New Roman" w:eastAsia="Times New Roman" w:hAnsi="Times New Roman" w:cs="Times New Roman"/>
    </w:rPr>
  </w:style>
  <w:style w:type="character" w:customStyle="1" w:styleId="markedcontent">
    <w:name w:val="markedcontent"/>
    <w:basedOn w:val="Fontepargpadro"/>
  </w:style>
  <w:style w:type="paragraph" w:customStyle="1" w:styleId="Standard">
    <w:name w:val="Standard"/>
    <w:pPr>
      <w:suppressAutoHyphens/>
    </w:pPr>
    <w:rPr>
      <w:rFonts w:ascii="Liberation Serif" w:eastAsia="NSimSun" w:hAnsi="Liberation Serif" w:cs="Lucida Sans"/>
      <w:kern w:val="3"/>
      <w:sz w:val="24"/>
      <w:szCs w:val="24"/>
      <w:lang w:eastAsia="zh-CN" w:bidi="hi-IN"/>
    </w:rPr>
  </w:style>
  <w:style w:type="paragraph" w:customStyle="1" w:styleId="Textbody0">
    <w:name w:val="Text body"/>
    <w:basedOn w:val="Standard"/>
    <w:pPr>
      <w:spacing w:after="140" w:line="276" w:lineRule="auto"/>
    </w:pPr>
  </w:style>
  <w:style w:type="character" w:customStyle="1" w:styleId="MenoPendente3">
    <w:name w:val="Menção Pendente3"/>
    <w:basedOn w:val="Fontepargpadro"/>
    <w:rPr>
      <w:color w:val="605E5C"/>
      <w:shd w:val="clear" w:color="auto" w:fill="E1DFDD"/>
    </w:rPr>
  </w:style>
  <w:style w:type="character" w:customStyle="1" w:styleId="MenoPendente4">
    <w:name w:val="Menção Pendente4"/>
    <w:basedOn w:val="Fontepargpadro"/>
    <w:rPr>
      <w:color w:val="605E5C"/>
      <w:shd w:val="clear" w:color="auto" w:fill="E1DFDD"/>
    </w:rPr>
  </w:style>
  <w:style w:type="paragraph" w:customStyle="1" w:styleId="ou">
    <w:name w:val="ou"/>
    <w:basedOn w:val="PargrafodaLista"/>
    <w:pPr>
      <w:spacing w:before="60" w:after="60" w:line="256" w:lineRule="auto"/>
      <w:ind w:left="0"/>
      <w:contextualSpacing w:val="0"/>
      <w:jc w:val="center"/>
    </w:pPr>
    <w:rPr>
      <w:rFonts w:ascii="Arial" w:eastAsia="Cambria" w:hAnsi="Arial" w:cs="Arial"/>
      <w:b/>
      <w:bCs/>
      <w:i/>
      <w:iCs/>
      <w:color w:val="FF0000"/>
      <w:u w:val="single"/>
    </w:rPr>
  </w:style>
  <w:style w:type="character" w:customStyle="1" w:styleId="ouChar">
    <w:name w:val="ou Char"/>
    <w:basedOn w:val="PargrafodaListaChar"/>
    <w:rPr>
      <w:rFonts w:ascii="Arial" w:eastAsia="Cambria" w:hAnsi="Arial" w:cs="Arial"/>
      <w:b/>
      <w:bCs/>
      <w:i/>
      <w:iCs/>
      <w:color w:val="FF0000"/>
      <w:sz w:val="24"/>
      <w:szCs w:val="24"/>
      <w:u w:val="single"/>
      <w:lang w:eastAsia="pt-BR"/>
    </w:rPr>
  </w:style>
  <w:style w:type="paragraph" w:customStyle="1" w:styleId="dou-paragraph">
    <w:name w:val="dou-paragraph"/>
    <w:basedOn w:val="Normal"/>
    <w:pPr>
      <w:spacing w:before="100" w:after="100"/>
    </w:pPr>
    <w:rPr>
      <w:rFonts w:ascii="Times New Roman" w:eastAsia="Times New Roman" w:hAnsi="Times New Roman" w:cs="Times New Roman"/>
    </w:rPr>
  </w:style>
  <w:style w:type="paragraph" w:customStyle="1" w:styleId="Nvel2-Red">
    <w:name w:val="Nível 2 -Red"/>
    <w:basedOn w:val="Nivel2"/>
    <w:autoRedefine/>
    <w:qFormat/>
    <w:rsid w:val="0039165C"/>
    <w:rPr>
      <w:i/>
      <w:iCs/>
      <w:color w:val="FF0000"/>
    </w:rPr>
  </w:style>
  <w:style w:type="paragraph" w:customStyle="1" w:styleId="Nvel3-R">
    <w:name w:val="Nível 3-R"/>
    <w:basedOn w:val="Nvel2-Red"/>
    <w:link w:val="Nvel3-RChar1"/>
    <w:autoRedefine/>
    <w:qFormat/>
    <w:rsid w:val="0039165C"/>
    <w:pPr>
      <w:numPr>
        <w:ilvl w:val="2"/>
      </w:numPr>
      <w:ind w:left="284" w:firstLine="0"/>
    </w:pPr>
  </w:style>
  <w:style w:type="character" w:customStyle="1" w:styleId="Nvel2-RedChar">
    <w:name w:val="Nível 2 -Red Char"/>
    <w:basedOn w:val="Nivel2Char"/>
    <w:rPr>
      <w:rFonts w:ascii="Arial" w:hAnsi="Arial" w:cs="Arial"/>
      <w:i/>
      <w:iCs/>
      <w:color w:val="FF0000"/>
      <w:lang w:eastAsia="pt-BR"/>
    </w:rPr>
  </w:style>
  <w:style w:type="paragraph" w:customStyle="1" w:styleId="Nvel4-R">
    <w:name w:val="Nível 4-R"/>
    <w:basedOn w:val="Nvel3-R"/>
    <w:autoRedefine/>
    <w:qFormat/>
    <w:rsid w:val="00E9616A"/>
    <w:pPr>
      <w:numPr>
        <w:ilvl w:val="3"/>
      </w:numPr>
      <w:ind w:left="567" w:firstLine="0"/>
    </w:pPr>
  </w:style>
  <w:style w:type="character" w:customStyle="1" w:styleId="Nivel3Char">
    <w:name w:val="Nivel 3 Char"/>
    <w:basedOn w:val="Fontepargpadro"/>
    <w:rPr>
      <w:rFonts w:ascii="Arial" w:hAnsi="Arial" w:cs="Arial"/>
      <w:color w:val="000000"/>
      <w:lang w:eastAsia="pt-BR"/>
    </w:rPr>
  </w:style>
  <w:style w:type="character" w:customStyle="1" w:styleId="Nvel3-RChar">
    <w:name w:val="Nível 3-R Char"/>
    <w:basedOn w:val="Nivel3Char"/>
    <w:rPr>
      <w:rFonts w:ascii="Arial" w:hAnsi="Arial" w:cs="Arial"/>
      <w:i/>
      <w:iCs/>
      <w:color w:val="FF0000"/>
      <w:lang w:eastAsia="pt-BR"/>
    </w:rPr>
  </w:style>
  <w:style w:type="character" w:customStyle="1" w:styleId="Nvel4-RChar">
    <w:name w:val="Nível 4-R Char"/>
    <w:basedOn w:val="Nivel4Char"/>
    <w:rPr>
      <w:rFonts w:ascii="Arial" w:hAnsi="Arial" w:cs="Arial"/>
      <w:i/>
      <w:iCs/>
      <w:color w:val="FF0000"/>
      <w:lang w:eastAsia="pt-BR"/>
    </w:rPr>
  </w:style>
  <w:style w:type="character" w:customStyle="1" w:styleId="LinkdaInternet">
    <w:name w:val="Link da Internet"/>
    <w:basedOn w:val="Fontepargpadro"/>
    <w:rPr>
      <w:color w:val="0000FF"/>
      <w:u w:val="single"/>
    </w:rPr>
  </w:style>
  <w:style w:type="character" w:customStyle="1" w:styleId="Nvel1-SemNumChar">
    <w:name w:val="Nível 1-Sem Num Char"/>
    <w:basedOn w:val="Nivel01Char"/>
    <w:rPr>
      <w:rFonts w:ascii="Arial" w:eastAsia="MS Gothic" w:hAnsi="Arial" w:cs="Arial"/>
      <w:b/>
      <w:bCs/>
      <w:color w:val="FF0000"/>
      <w:spacing w:val="5"/>
      <w:kern w:val="3"/>
      <w:sz w:val="52"/>
      <w:szCs w:val="52"/>
      <w:lang w:eastAsia="pt-BR"/>
    </w:rPr>
  </w:style>
  <w:style w:type="paragraph" w:customStyle="1" w:styleId="citao2">
    <w:name w:val="citação 2"/>
    <w:basedOn w:val="Citao"/>
    <w:pPr>
      <w:overflowPunct w:val="0"/>
    </w:pPr>
    <w:rPr>
      <w:szCs w:val="20"/>
    </w:rPr>
  </w:style>
  <w:style w:type="paragraph" w:customStyle="1" w:styleId="Prembulo">
    <w:name w:val="Preâmbulo"/>
    <w:basedOn w:val="Normal"/>
    <w:pPr>
      <w:spacing w:before="480" w:after="120" w:line="360" w:lineRule="auto"/>
      <w:ind w:left="4253" w:right="17"/>
      <w:jc w:val="both"/>
    </w:pPr>
    <w:rPr>
      <w:rFonts w:ascii="Arial" w:eastAsia="Arial" w:hAnsi="Arial" w:cs="Arial"/>
      <w:bCs/>
      <w:sz w:val="20"/>
      <w:szCs w:val="20"/>
    </w:rPr>
  </w:style>
  <w:style w:type="character" w:customStyle="1" w:styleId="PrembuloChar">
    <w:name w:val="Preâmbulo Char"/>
    <w:basedOn w:val="Fontepargpadro"/>
    <w:rPr>
      <w:rFonts w:ascii="Arial" w:eastAsia="Arial" w:hAnsi="Arial" w:cs="Arial"/>
      <w:bCs/>
      <w:lang w:eastAsia="pt-BR"/>
    </w:rPr>
  </w:style>
  <w:style w:type="character" w:styleId="MenoPendente">
    <w:name w:val="Unresolved Mention"/>
    <w:basedOn w:val="Fontepargpadro"/>
    <w:rPr>
      <w:color w:val="605E5C"/>
      <w:shd w:val="clear" w:color="auto" w:fill="E1DFDD"/>
    </w:rPr>
  </w:style>
  <w:style w:type="paragraph" w:customStyle="1" w:styleId="TableContents">
    <w:name w:val="Table Contents"/>
    <w:basedOn w:val="Standard"/>
    <w:pPr>
      <w:widowControl w:val="0"/>
      <w:suppressLineNumbers/>
      <w:textAlignment w:val="baseline"/>
    </w:pPr>
    <w:rPr>
      <w:rFonts w:ascii="Times New Roman" w:eastAsia="SimSun" w:hAnsi="Times New Roman" w:cs="Tahoma"/>
    </w:rPr>
  </w:style>
  <w:style w:type="paragraph" w:customStyle="1" w:styleId="EPTabela">
    <w:name w:val="EP Tabela"/>
    <w:basedOn w:val="Normal"/>
    <w:pPr>
      <w:widowControl w:val="0"/>
      <w:jc w:val="center"/>
      <w:textAlignment w:val="baseline"/>
    </w:pPr>
    <w:rPr>
      <w:rFonts w:ascii="Times New Roman" w:eastAsia="SimSun" w:hAnsi="Times New Roman" w:cs="Arial"/>
      <w:b/>
      <w:kern w:val="3"/>
      <w:sz w:val="22"/>
      <w:lang w:eastAsia="ar-SA" w:bidi="hi-IN"/>
    </w:rPr>
  </w:style>
  <w:style w:type="paragraph" w:customStyle="1" w:styleId="EPConteudotabela">
    <w:name w:val="EP Conteudotabela"/>
    <w:basedOn w:val="Normal"/>
    <w:pPr>
      <w:widowControl w:val="0"/>
      <w:tabs>
        <w:tab w:val="left" w:pos="18"/>
      </w:tabs>
      <w:spacing w:line="100" w:lineRule="atLeast"/>
      <w:ind w:left="23" w:firstLine="45"/>
      <w:textAlignment w:val="baseline"/>
    </w:pPr>
    <w:rPr>
      <w:rFonts w:ascii="Times New Roman" w:eastAsia="SimSun" w:hAnsi="Times New Roman" w:cs="Arial"/>
      <w:kern w:val="3"/>
      <w:lang w:eastAsia="ar-SA" w:bidi="hi-IN"/>
    </w:rPr>
  </w:style>
  <w:style w:type="paragraph" w:styleId="Sumrio1">
    <w:name w:val="toc 1"/>
    <w:basedOn w:val="Normal"/>
    <w:next w:val="Normal"/>
    <w:autoRedefine/>
    <w:pPr>
      <w:widowControl w:val="0"/>
      <w:spacing w:after="100"/>
      <w:textAlignment w:val="baseline"/>
    </w:pPr>
    <w:rPr>
      <w:rFonts w:ascii="Times New Roman" w:eastAsia="SimSun" w:hAnsi="Times New Roman" w:cs="Mangal"/>
      <w:kern w:val="3"/>
      <w:szCs w:val="21"/>
      <w:lang w:eastAsia="hi-IN" w:bidi="hi-IN"/>
    </w:rPr>
  </w:style>
  <w:style w:type="paragraph" w:styleId="Sumrio2">
    <w:name w:val="toc 2"/>
    <w:basedOn w:val="Normal"/>
    <w:next w:val="Normal"/>
    <w:autoRedefine/>
    <w:pPr>
      <w:widowControl w:val="0"/>
      <w:spacing w:after="100"/>
      <w:ind w:left="240"/>
      <w:textAlignment w:val="baseline"/>
    </w:pPr>
    <w:rPr>
      <w:rFonts w:ascii="Times New Roman" w:eastAsia="SimSun" w:hAnsi="Times New Roman" w:cs="Mangal"/>
      <w:kern w:val="3"/>
      <w:szCs w:val="21"/>
      <w:lang w:eastAsia="hi-IN" w:bidi="hi-IN"/>
    </w:rPr>
  </w:style>
  <w:style w:type="numbering" w:customStyle="1" w:styleId="Estilo1">
    <w:name w:val="Estilo1"/>
    <w:basedOn w:val="Semlista"/>
    <w:pPr>
      <w:numPr>
        <w:numId w:val="2"/>
      </w:numPr>
    </w:pPr>
  </w:style>
  <w:style w:type="numbering" w:customStyle="1" w:styleId="Estilo2">
    <w:name w:val="Estilo2"/>
    <w:basedOn w:val="Semlista"/>
    <w:pPr>
      <w:numPr>
        <w:numId w:val="3"/>
      </w:numPr>
    </w:pPr>
  </w:style>
  <w:style w:type="numbering" w:customStyle="1" w:styleId="Estilo3">
    <w:name w:val="Estilo3"/>
    <w:basedOn w:val="Semlista"/>
    <w:pPr>
      <w:numPr>
        <w:numId w:val="4"/>
      </w:numPr>
    </w:pPr>
  </w:style>
  <w:style w:type="numbering" w:customStyle="1" w:styleId="Estilo4">
    <w:name w:val="Estilo4"/>
    <w:basedOn w:val="Semlista"/>
    <w:pPr>
      <w:numPr>
        <w:numId w:val="5"/>
      </w:numPr>
    </w:pPr>
  </w:style>
  <w:style w:type="numbering" w:customStyle="1" w:styleId="Estilo5">
    <w:name w:val="Estilo5"/>
    <w:basedOn w:val="Semlista"/>
    <w:pPr>
      <w:numPr>
        <w:numId w:val="6"/>
      </w:numPr>
    </w:pPr>
  </w:style>
  <w:style w:type="numbering" w:customStyle="1" w:styleId="Estilo6">
    <w:name w:val="Estilo6"/>
    <w:basedOn w:val="Semlista"/>
    <w:pPr>
      <w:numPr>
        <w:numId w:val="7"/>
      </w:numPr>
    </w:pPr>
  </w:style>
  <w:style w:type="numbering" w:customStyle="1" w:styleId="LFO1">
    <w:name w:val="LFO1"/>
    <w:basedOn w:val="Semlista"/>
    <w:pPr>
      <w:numPr>
        <w:numId w:val="17"/>
      </w:numPr>
    </w:pPr>
  </w:style>
  <w:style w:type="numbering" w:customStyle="1" w:styleId="LFO2">
    <w:name w:val="LFO2"/>
    <w:basedOn w:val="Semlista"/>
    <w:pPr>
      <w:numPr>
        <w:numId w:val="9"/>
      </w:numPr>
    </w:pPr>
  </w:style>
  <w:style w:type="character" w:customStyle="1" w:styleId="cf01">
    <w:name w:val="cf01"/>
    <w:basedOn w:val="Fontepargpadro"/>
    <w:rsid w:val="007541C6"/>
    <w:rPr>
      <w:rFonts w:ascii="Segoe UI" w:hAnsi="Segoe UI" w:cs="Segoe UI" w:hint="default"/>
      <w:b/>
      <w:bCs/>
      <w:i/>
      <w:iCs/>
      <w:sz w:val="18"/>
      <w:szCs w:val="18"/>
    </w:rPr>
  </w:style>
  <w:style w:type="numbering" w:customStyle="1" w:styleId="WW8Num1">
    <w:name w:val="WW8Num1"/>
    <w:basedOn w:val="Semlista"/>
    <w:rsid w:val="00DD52D7"/>
    <w:pPr>
      <w:numPr>
        <w:numId w:val="16"/>
      </w:numPr>
    </w:pPr>
  </w:style>
  <w:style w:type="paragraph" w:customStyle="1" w:styleId="tabelatextocentralizado">
    <w:name w:val="tabela_texto_centralizado"/>
    <w:basedOn w:val="Normal"/>
    <w:uiPriority w:val="99"/>
    <w:semiHidden/>
    <w:rsid w:val="00AE6B42"/>
    <w:pPr>
      <w:suppressAutoHyphens w:val="0"/>
      <w:autoSpaceDN/>
    </w:pPr>
    <w:rPr>
      <w:rFonts w:ascii="Calibri" w:eastAsiaTheme="minorHAnsi" w:hAnsi="Calibri" w:cs="Calibri"/>
      <w:sz w:val="22"/>
      <w:szCs w:val="22"/>
    </w:rPr>
  </w:style>
  <w:style w:type="paragraph" w:customStyle="1" w:styleId="contentpasted0">
    <w:name w:val="contentpasted0"/>
    <w:basedOn w:val="Normal"/>
    <w:uiPriority w:val="99"/>
    <w:semiHidden/>
    <w:rsid w:val="00AE6B42"/>
    <w:pPr>
      <w:suppressAutoHyphens w:val="0"/>
      <w:autoSpaceDN/>
    </w:pPr>
    <w:rPr>
      <w:rFonts w:ascii="Calibri" w:eastAsiaTheme="minorHAnsi" w:hAnsi="Calibri" w:cs="Calibri"/>
      <w:sz w:val="22"/>
      <w:szCs w:val="22"/>
    </w:rPr>
  </w:style>
  <w:style w:type="character" w:customStyle="1" w:styleId="contentpasted01">
    <w:name w:val="contentpasted01"/>
    <w:basedOn w:val="Fontepargpadro"/>
    <w:rsid w:val="00AE6B42"/>
  </w:style>
  <w:style w:type="table" w:styleId="Tabelacomgrade">
    <w:name w:val="Table Grid"/>
    <w:basedOn w:val="Tabelanormal"/>
    <w:uiPriority w:val="39"/>
    <w:rsid w:val="00ED3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Fontepargpadro"/>
    <w:rsid w:val="00965856"/>
  </w:style>
  <w:style w:type="character" w:customStyle="1" w:styleId="contextualspellingandgrammarerror">
    <w:name w:val="contextualspellingandgrammarerror"/>
    <w:basedOn w:val="Fontepargpadro"/>
    <w:rsid w:val="004F5121"/>
  </w:style>
  <w:style w:type="paragraph" w:customStyle="1" w:styleId="Ou0">
    <w:name w:val="Ou"/>
    <w:link w:val="OuChar0"/>
    <w:autoRedefine/>
    <w:qFormat/>
    <w:rsid w:val="002572E9"/>
    <w:pPr>
      <w:autoSpaceDN/>
      <w:spacing w:before="120" w:after="120" w:line="276" w:lineRule="auto"/>
      <w:jc w:val="center"/>
    </w:pPr>
    <w:rPr>
      <w:rFonts w:ascii="Arial" w:eastAsiaTheme="minorEastAsia" w:hAnsi="Arial" w:cs="Arial"/>
      <w:b/>
      <w:bCs/>
      <w:i/>
      <w:iCs/>
      <w:color w:val="FF0000"/>
      <w:u w:val="single"/>
      <w:lang w:eastAsia="pt-BR"/>
    </w:rPr>
  </w:style>
  <w:style w:type="paragraph" w:customStyle="1" w:styleId="Nvel1-SemTitRed">
    <w:name w:val="Nível 1-SemTitRed"/>
    <w:basedOn w:val="PargrafodaLista"/>
    <w:link w:val="Nvel1-SemTitRedChar"/>
    <w:qFormat/>
    <w:rsid w:val="00F94421"/>
    <w:pPr>
      <w:spacing w:before="240" w:after="120" w:line="276" w:lineRule="auto"/>
      <w:ind w:left="0"/>
      <w:jc w:val="both"/>
      <w:outlineLvl w:val="1"/>
    </w:pPr>
    <w:rPr>
      <w:rFonts w:ascii="Arial" w:hAnsi="Arial" w:cstheme="minorHAnsi"/>
      <w:b/>
      <w:bCs/>
      <w:i/>
      <w:iCs/>
      <w:color w:val="FF0000"/>
      <w:sz w:val="20"/>
    </w:rPr>
  </w:style>
  <w:style w:type="character" w:customStyle="1" w:styleId="Nivel3Char1">
    <w:name w:val="Nivel 3 Char1"/>
    <w:basedOn w:val="Fontepargpadro"/>
    <w:link w:val="Nivel3"/>
    <w:rsid w:val="0039165C"/>
    <w:rPr>
      <w:rFonts w:ascii="Arial" w:eastAsiaTheme="minorEastAsia" w:hAnsi="Arial" w:cs="Arial"/>
      <w:lang w:eastAsia="pt-BR"/>
    </w:rPr>
  </w:style>
  <w:style w:type="character" w:customStyle="1" w:styleId="Nvel3-RChar1">
    <w:name w:val="Nível 3-R Char1"/>
    <w:basedOn w:val="Nivel3Char1"/>
    <w:link w:val="Nvel3-R"/>
    <w:rsid w:val="0039165C"/>
    <w:rPr>
      <w:rFonts w:ascii="Arial" w:eastAsiaTheme="minorEastAsia" w:hAnsi="Arial" w:cs="Arial"/>
      <w:i/>
      <w:iCs/>
      <w:color w:val="FF0000"/>
      <w:lang w:eastAsia="pt-BR"/>
    </w:rPr>
  </w:style>
  <w:style w:type="character" w:customStyle="1" w:styleId="OuChar0">
    <w:name w:val="Ou Char"/>
    <w:basedOn w:val="Nvel3-RChar1"/>
    <w:link w:val="Ou0"/>
    <w:rsid w:val="002572E9"/>
    <w:rPr>
      <w:rFonts w:ascii="Arial" w:eastAsiaTheme="minorEastAsia" w:hAnsi="Arial" w:cs="Arial"/>
      <w:b/>
      <w:bCs/>
      <w:i/>
      <w:iCs/>
      <w:color w:val="FF0000"/>
      <w:u w:val="single"/>
      <w:lang w:eastAsia="pt-BR"/>
    </w:rPr>
  </w:style>
  <w:style w:type="paragraph" w:customStyle="1" w:styleId="Nvel1-SemNum0">
    <w:name w:val="Nível 1-SemNum"/>
    <w:basedOn w:val="Nvel1-SemTitRed"/>
    <w:link w:val="Nvel1-SemNumChar0"/>
    <w:qFormat/>
    <w:rsid w:val="00F94421"/>
    <w:rPr>
      <w:i w:val="0"/>
      <w:color w:val="auto"/>
    </w:rPr>
  </w:style>
  <w:style w:type="character" w:customStyle="1" w:styleId="PargrafodaListaChar1">
    <w:name w:val="Parágrafo da Lista Char1"/>
    <w:basedOn w:val="Fontepargpadro"/>
    <w:link w:val="PargrafodaLista"/>
    <w:rsid w:val="00A33A19"/>
    <w:rPr>
      <w:rFonts w:ascii="Ecofont_Spranq_eco_Sans" w:hAnsi="Ecofont_Spranq_eco_Sans" w:cs="Tahoma"/>
      <w:sz w:val="24"/>
      <w:szCs w:val="24"/>
      <w:lang w:eastAsia="pt-BR"/>
    </w:rPr>
  </w:style>
  <w:style w:type="character" w:customStyle="1" w:styleId="Nvel1-SemTitRedChar">
    <w:name w:val="Nível 1-SemTitRed Char"/>
    <w:basedOn w:val="PargrafodaListaChar1"/>
    <w:link w:val="Nvel1-SemTitRed"/>
    <w:rsid w:val="00F94421"/>
    <w:rPr>
      <w:rFonts w:ascii="Arial" w:hAnsi="Arial" w:cstheme="minorHAnsi"/>
      <w:b/>
      <w:bCs/>
      <w:i/>
      <w:iCs/>
      <w:color w:val="FF0000"/>
      <w:sz w:val="24"/>
      <w:szCs w:val="24"/>
      <w:lang w:eastAsia="pt-BR"/>
    </w:rPr>
  </w:style>
  <w:style w:type="character" w:customStyle="1" w:styleId="Nvel1-SemNumChar0">
    <w:name w:val="Nível 1-SemNum Char"/>
    <w:basedOn w:val="Nvel1-SemTitRedChar"/>
    <w:link w:val="Nvel1-SemNum0"/>
    <w:rsid w:val="00F94421"/>
    <w:rPr>
      <w:rFonts w:ascii="Arial" w:hAnsi="Arial" w:cstheme="minorHAnsi"/>
      <w:b/>
      <w:bCs/>
      <w:i w:val="0"/>
      <w:iCs/>
      <w:color w:val="FF0000"/>
      <w:sz w:val="24"/>
      <w:szCs w:val="24"/>
      <w:lang w:eastAsia="pt-BR"/>
    </w:rPr>
  </w:style>
  <w:style w:type="character" w:customStyle="1" w:styleId="TextodecomentrioChar1">
    <w:name w:val="Texto de comentário Char1"/>
    <w:basedOn w:val="Fontepargpadro"/>
    <w:link w:val="Textodecomentrio"/>
    <w:uiPriority w:val="99"/>
    <w:qFormat/>
    <w:rsid w:val="00DF1639"/>
    <w:rPr>
      <w:rFonts w:ascii="Ecofont_Spranq_eco_Sans" w:hAnsi="Ecofont_Spranq_eco_Sans" w:cs="Tahoma"/>
      <w:lang w:eastAsia="pt-BR"/>
    </w:rPr>
  </w:style>
  <w:style w:type="character" w:customStyle="1" w:styleId="RodapChar1">
    <w:name w:val="Rodapé Char1"/>
    <w:basedOn w:val="Fontepargpadro"/>
    <w:link w:val="Rodap"/>
    <w:uiPriority w:val="99"/>
    <w:qFormat/>
    <w:rsid w:val="003B1B1A"/>
    <w:rPr>
      <w:rFonts w:ascii="Ecofont_Spranq_eco_Sans" w:hAnsi="Ecofont_Spranq_eco_Sans" w:cs="Tahoma"/>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2099">
      <w:bodyDiv w:val="1"/>
      <w:marLeft w:val="0"/>
      <w:marRight w:val="0"/>
      <w:marTop w:val="0"/>
      <w:marBottom w:val="0"/>
      <w:divBdr>
        <w:top w:val="none" w:sz="0" w:space="0" w:color="auto"/>
        <w:left w:val="none" w:sz="0" w:space="0" w:color="auto"/>
        <w:bottom w:val="none" w:sz="0" w:space="0" w:color="auto"/>
        <w:right w:val="none" w:sz="0" w:space="0" w:color="auto"/>
      </w:divBdr>
    </w:div>
    <w:div w:id="205219486">
      <w:bodyDiv w:val="1"/>
      <w:marLeft w:val="0"/>
      <w:marRight w:val="0"/>
      <w:marTop w:val="0"/>
      <w:marBottom w:val="0"/>
      <w:divBdr>
        <w:top w:val="none" w:sz="0" w:space="0" w:color="auto"/>
        <w:left w:val="none" w:sz="0" w:space="0" w:color="auto"/>
        <w:bottom w:val="none" w:sz="0" w:space="0" w:color="auto"/>
        <w:right w:val="none" w:sz="0" w:space="0" w:color="auto"/>
      </w:divBdr>
    </w:div>
    <w:div w:id="221990714">
      <w:bodyDiv w:val="1"/>
      <w:marLeft w:val="0"/>
      <w:marRight w:val="0"/>
      <w:marTop w:val="0"/>
      <w:marBottom w:val="0"/>
      <w:divBdr>
        <w:top w:val="none" w:sz="0" w:space="0" w:color="auto"/>
        <w:left w:val="none" w:sz="0" w:space="0" w:color="auto"/>
        <w:bottom w:val="none" w:sz="0" w:space="0" w:color="auto"/>
        <w:right w:val="none" w:sz="0" w:space="0" w:color="auto"/>
      </w:divBdr>
    </w:div>
    <w:div w:id="427048912">
      <w:bodyDiv w:val="1"/>
      <w:marLeft w:val="0"/>
      <w:marRight w:val="0"/>
      <w:marTop w:val="0"/>
      <w:marBottom w:val="0"/>
      <w:divBdr>
        <w:top w:val="none" w:sz="0" w:space="0" w:color="auto"/>
        <w:left w:val="none" w:sz="0" w:space="0" w:color="auto"/>
        <w:bottom w:val="none" w:sz="0" w:space="0" w:color="auto"/>
        <w:right w:val="none" w:sz="0" w:space="0" w:color="auto"/>
      </w:divBdr>
      <w:divsChild>
        <w:div w:id="1642267030">
          <w:marLeft w:val="0"/>
          <w:marRight w:val="0"/>
          <w:marTop w:val="0"/>
          <w:marBottom w:val="0"/>
          <w:divBdr>
            <w:top w:val="none" w:sz="0" w:space="0" w:color="auto"/>
            <w:left w:val="none" w:sz="0" w:space="0" w:color="auto"/>
            <w:bottom w:val="none" w:sz="0" w:space="0" w:color="auto"/>
            <w:right w:val="none" w:sz="0" w:space="0" w:color="auto"/>
          </w:divBdr>
        </w:div>
        <w:div w:id="1798833519">
          <w:marLeft w:val="0"/>
          <w:marRight w:val="0"/>
          <w:marTop w:val="0"/>
          <w:marBottom w:val="0"/>
          <w:divBdr>
            <w:top w:val="none" w:sz="0" w:space="0" w:color="auto"/>
            <w:left w:val="none" w:sz="0" w:space="0" w:color="auto"/>
            <w:bottom w:val="none" w:sz="0" w:space="0" w:color="auto"/>
            <w:right w:val="none" w:sz="0" w:space="0" w:color="auto"/>
          </w:divBdr>
        </w:div>
        <w:div w:id="1866550911">
          <w:marLeft w:val="0"/>
          <w:marRight w:val="0"/>
          <w:marTop w:val="0"/>
          <w:marBottom w:val="0"/>
          <w:divBdr>
            <w:top w:val="none" w:sz="0" w:space="0" w:color="auto"/>
            <w:left w:val="none" w:sz="0" w:space="0" w:color="auto"/>
            <w:bottom w:val="none" w:sz="0" w:space="0" w:color="auto"/>
            <w:right w:val="none" w:sz="0" w:space="0" w:color="auto"/>
          </w:divBdr>
        </w:div>
        <w:div w:id="2018802772">
          <w:marLeft w:val="0"/>
          <w:marRight w:val="0"/>
          <w:marTop w:val="0"/>
          <w:marBottom w:val="0"/>
          <w:divBdr>
            <w:top w:val="none" w:sz="0" w:space="0" w:color="auto"/>
            <w:left w:val="none" w:sz="0" w:space="0" w:color="auto"/>
            <w:bottom w:val="none" w:sz="0" w:space="0" w:color="auto"/>
            <w:right w:val="none" w:sz="0" w:space="0" w:color="auto"/>
          </w:divBdr>
        </w:div>
        <w:div w:id="2031101368">
          <w:marLeft w:val="0"/>
          <w:marRight w:val="0"/>
          <w:marTop w:val="0"/>
          <w:marBottom w:val="0"/>
          <w:divBdr>
            <w:top w:val="none" w:sz="0" w:space="0" w:color="auto"/>
            <w:left w:val="none" w:sz="0" w:space="0" w:color="auto"/>
            <w:bottom w:val="none" w:sz="0" w:space="0" w:color="auto"/>
            <w:right w:val="none" w:sz="0" w:space="0" w:color="auto"/>
          </w:divBdr>
        </w:div>
      </w:divsChild>
    </w:div>
    <w:div w:id="463740026">
      <w:bodyDiv w:val="1"/>
      <w:marLeft w:val="0"/>
      <w:marRight w:val="0"/>
      <w:marTop w:val="0"/>
      <w:marBottom w:val="0"/>
      <w:divBdr>
        <w:top w:val="none" w:sz="0" w:space="0" w:color="auto"/>
        <w:left w:val="none" w:sz="0" w:space="0" w:color="auto"/>
        <w:bottom w:val="none" w:sz="0" w:space="0" w:color="auto"/>
        <w:right w:val="none" w:sz="0" w:space="0" w:color="auto"/>
      </w:divBdr>
    </w:div>
    <w:div w:id="472449702">
      <w:bodyDiv w:val="1"/>
      <w:marLeft w:val="0"/>
      <w:marRight w:val="0"/>
      <w:marTop w:val="0"/>
      <w:marBottom w:val="0"/>
      <w:divBdr>
        <w:top w:val="none" w:sz="0" w:space="0" w:color="auto"/>
        <w:left w:val="none" w:sz="0" w:space="0" w:color="auto"/>
        <w:bottom w:val="none" w:sz="0" w:space="0" w:color="auto"/>
        <w:right w:val="none" w:sz="0" w:space="0" w:color="auto"/>
      </w:divBdr>
    </w:div>
    <w:div w:id="647170855">
      <w:bodyDiv w:val="1"/>
      <w:marLeft w:val="0"/>
      <w:marRight w:val="0"/>
      <w:marTop w:val="0"/>
      <w:marBottom w:val="0"/>
      <w:divBdr>
        <w:top w:val="none" w:sz="0" w:space="0" w:color="auto"/>
        <w:left w:val="none" w:sz="0" w:space="0" w:color="auto"/>
        <w:bottom w:val="none" w:sz="0" w:space="0" w:color="auto"/>
        <w:right w:val="none" w:sz="0" w:space="0" w:color="auto"/>
      </w:divBdr>
    </w:div>
    <w:div w:id="698047742">
      <w:bodyDiv w:val="1"/>
      <w:marLeft w:val="0"/>
      <w:marRight w:val="0"/>
      <w:marTop w:val="0"/>
      <w:marBottom w:val="0"/>
      <w:divBdr>
        <w:top w:val="none" w:sz="0" w:space="0" w:color="auto"/>
        <w:left w:val="none" w:sz="0" w:space="0" w:color="auto"/>
        <w:bottom w:val="none" w:sz="0" w:space="0" w:color="auto"/>
        <w:right w:val="none" w:sz="0" w:space="0" w:color="auto"/>
      </w:divBdr>
    </w:div>
    <w:div w:id="853032959">
      <w:bodyDiv w:val="1"/>
      <w:marLeft w:val="0"/>
      <w:marRight w:val="0"/>
      <w:marTop w:val="0"/>
      <w:marBottom w:val="0"/>
      <w:divBdr>
        <w:top w:val="none" w:sz="0" w:space="0" w:color="auto"/>
        <w:left w:val="none" w:sz="0" w:space="0" w:color="auto"/>
        <w:bottom w:val="none" w:sz="0" w:space="0" w:color="auto"/>
        <w:right w:val="none" w:sz="0" w:space="0" w:color="auto"/>
      </w:divBdr>
    </w:div>
    <w:div w:id="1000277186">
      <w:bodyDiv w:val="1"/>
      <w:marLeft w:val="0"/>
      <w:marRight w:val="0"/>
      <w:marTop w:val="0"/>
      <w:marBottom w:val="0"/>
      <w:divBdr>
        <w:top w:val="none" w:sz="0" w:space="0" w:color="auto"/>
        <w:left w:val="none" w:sz="0" w:space="0" w:color="auto"/>
        <w:bottom w:val="none" w:sz="0" w:space="0" w:color="auto"/>
        <w:right w:val="none" w:sz="0" w:space="0" w:color="auto"/>
      </w:divBdr>
    </w:div>
    <w:div w:id="1237738573">
      <w:bodyDiv w:val="1"/>
      <w:marLeft w:val="0"/>
      <w:marRight w:val="0"/>
      <w:marTop w:val="0"/>
      <w:marBottom w:val="0"/>
      <w:divBdr>
        <w:top w:val="none" w:sz="0" w:space="0" w:color="auto"/>
        <w:left w:val="none" w:sz="0" w:space="0" w:color="auto"/>
        <w:bottom w:val="none" w:sz="0" w:space="0" w:color="auto"/>
        <w:right w:val="none" w:sz="0" w:space="0" w:color="auto"/>
      </w:divBdr>
    </w:div>
    <w:div w:id="1329746360">
      <w:bodyDiv w:val="1"/>
      <w:marLeft w:val="0"/>
      <w:marRight w:val="0"/>
      <w:marTop w:val="0"/>
      <w:marBottom w:val="0"/>
      <w:divBdr>
        <w:top w:val="none" w:sz="0" w:space="0" w:color="auto"/>
        <w:left w:val="none" w:sz="0" w:space="0" w:color="auto"/>
        <w:bottom w:val="none" w:sz="0" w:space="0" w:color="auto"/>
        <w:right w:val="none" w:sz="0" w:space="0" w:color="auto"/>
      </w:divBdr>
    </w:div>
    <w:div w:id="1560942909">
      <w:bodyDiv w:val="1"/>
      <w:marLeft w:val="0"/>
      <w:marRight w:val="0"/>
      <w:marTop w:val="0"/>
      <w:marBottom w:val="0"/>
      <w:divBdr>
        <w:top w:val="none" w:sz="0" w:space="0" w:color="auto"/>
        <w:left w:val="none" w:sz="0" w:space="0" w:color="auto"/>
        <w:bottom w:val="none" w:sz="0" w:space="0" w:color="auto"/>
        <w:right w:val="none" w:sz="0" w:space="0" w:color="auto"/>
      </w:divBdr>
    </w:div>
    <w:div w:id="1564023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6" Type="http://schemas.openxmlformats.org/officeDocument/2006/relationships/hyperlink" Target="http://www.planalto.gov.br/ccivil_03/_ato2019-2022/2021/lei/L14133.htm" TargetMode="External"/><Relationship Id="rId21" Type="http://schemas.openxmlformats.org/officeDocument/2006/relationships/hyperlink" Target="https://doacoes.gov.br/" TargetMode="External"/><Relationship Id="rId42" Type="http://schemas.openxmlformats.org/officeDocument/2006/relationships/hyperlink" Target="https://www.gov.br/compras/pt-br/antecipagov" TargetMode="External"/><Relationship Id="rId47" Type="http://schemas.openxmlformats.org/officeDocument/2006/relationships/hyperlink" Target="https://www.planalto.gov.br/ccivil_03/constituicao/constituicao.htm" TargetMode="External"/><Relationship Id="rId63" Type="http://schemas.openxmlformats.org/officeDocument/2006/relationships/hyperlink" Target="http://www.planalto.gov.br/ccivil_03/_ato2019-2022/2021/lei/L14133.htm" TargetMode="External"/><Relationship Id="rId68" Type="http://schemas.openxmlformats.org/officeDocument/2006/relationships/hyperlink" Target="http://www.planalto.gov.br/ccivil_03/_ato2019-2022/2021/lei/L14133.htm" TargetMode="External"/><Relationship Id="rId16" Type="http://schemas.openxmlformats.org/officeDocument/2006/relationships/hyperlink" Target="https://sapiens.agu.gov.br/valida_publico?id=627431320" TargetMode="External"/><Relationship Id="rId11" Type="http://schemas.openxmlformats.org/officeDocument/2006/relationships/hyperlink" Target="http://www.planalto.gov.br/ccivil_03/_ato2019-2022/2021/lei/L14133.htm" TargetMode="External"/><Relationship Id="rId24" Type="http://schemas.openxmlformats.org/officeDocument/2006/relationships/hyperlink" Target="http://www.planalto.gov.br/ccivil_03/_ato2019-2022/2021/lei/L14133.htm" TargetMode="External"/><Relationship Id="rId32" Type="http://schemas.openxmlformats.org/officeDocument/2006/relationships/hyperlink" Target="https://www.planalto.gov.br/ccivil_03/_ato2019-2022/2022/Decreto/D11246.htm" TargetMode="External"/><Relationship Id="rId37" Type="http://schemas.openxmlformats.org/officeDocument/2006/relationships/hyperlink" Target="https://www.gov.br/compras/pt-br/acesso-a-informacao/legislacao/instrucoes-normativas/instrucao-normativa-seges-me-no-77-de-4-de-novembro-de-2022" TargetMode="External"/><Relationship Id="rId40" Type="http://schemas.openxmlformats.org/officeDocument/2006/relationships/hyperlink" Target="https://www.gov.br/compras/pt-br/acesso-a-informacao/legislacao/instrucoes-normativas/instrucao-normativa-no-53-de-8-de-julho-de-2020" TargetMode="External"/><Relationship Id="rId45" Type="http://schemas.openxmlformats.org/officeDocument/2006/relationships/hyperlink" Target="http://www.planalto.gov.br/ccivil_03/AGU/Pareceres/2019-2022/PRC-JL-01-2020.htm" TargetMode="External"/><Relationship Id="rId53" Type="http://schemas.openxmlformats.org/officeDocument/2006/relationships/hyperlink" Target="https://www.in.gov.br/en/web/dou/-/lei-n-14.195-de-26-de-agosto-de-2021-341049135" TargetMode="External"/><Relationship Id="rId58" Type="http://schemas.openxmlformats.org/officeDocument/2006/relationships/hyperlink" Target="http://www.planalto.gov.br/ccivil_03/_ato2019-2022/2021/lei/L14133.htm" TargetMode="External"/><Relationship Id="rId66" Type="http://schemas.openxmlformats.org/officeDocument/2006/relationships/hyperlink" Target="https://sapiens.agu.gov.br/valida_publico?id=701283242" TargetMode="External"/><Relationship Id="rId74" Type="http://schemas.openxmlformats.org/officeDocument/2006/relationships/hyperlink" Target="https://www.gov.br/compras/pt-br/acesso-a-informacao/legislacao/instrucoes-normativas/instrucao-normativa-seges-me-no-65-de-7-de-julho-de-2021" TargetMode="External"/><Relationship Id="rId79" Type="http://schemas.openxmlformats.org/officeDocument/2006/relationships/hyperlink" Target="https://www.planalto.gov.br/ccivil_03/_ato2011-2014/2011/lei/l12527.htm" TargetMode="External"/><Relationship Id="rId5" Type="http://schemas.openxmlformats.org/officeDocument/2006/relationships/hyperlink" Target="https://www.gov.br/agu/pt-br/composicao/cgu/cgu/guias/gncs_082022.pdf" TargetMode="External"/><Relationship Id="rId61" Type="http://schemas.openxmlformats.org/officeDocument/2006/relationships/hyperlink" Target="http://www.planalto.gov.br/ccivil_03/_ato2019-2022/2021/lei/L14133.htm" TargetMode="External"/><Relationship Id="rId19" Type="http://schemas.openxmlformats.org/officeDocument/2006/relationships/hyperlink" Target="https://www.in.gov.br/en/web/dou/-/instrucao-normativa-seges-n-58-de-8-de-agosto-de-2022-421221597%23" TargetMode="External"/><Relationship Id="rId14" Type="http://schemas.openxmlformats.org/officeDocument/2006/relationships/hyperlink" Target="https://www.gov.br/compras/pt-br/acesso-a-informacao/legislacao/portarias/portaria-seges-me-no-8-678-de-19-de-julho-de-2021" TargetMode="External"/><Relationship Id="rId22" Type="http://schemas.openxmlformats.org/officeDocument/2006/relationships/hyperlink" Target="https://www.gov.br/compras/pt-br/acesso-a-informacao/legislacao/instrucoes-normativas/instrucao-normativa-seges-me-no-81-de-25-de-novembro-de-2022" TargetMode="External"/><Relationship Id="rId27" Type="http://schemas.openxmlformats.org/officeDocument/2006/relationships/hyperlink" Target="http://www.planalto.gov.br/ccivil_03/_ato2019-2022/2021/lei/L14133.htm" TargetMode="External"/><Relationship Id="rId30" Type="http://schemas.openxmlformats.org/officeDocument/2006/relationships/hyperlink" Target="https://www.gov.br/compras/pt-br/acesso-a-informacao/legislacao/instrucoes-normativas/instrucao-normativa-seges-me-no-81-de-25-de-novembro-de-2022" TargetMode="External"/><Relationship Id="rId35" Type="http://schemas.openxmlformats.org/officeDocument/2006/relationships/hyperlink" Target="http://www.planalto.gov.br/ccivil_03/_ato2019-2022/2021/lei/L14133.htm" TargetMode="External"/><Relationship Id="rId43" Type="http://schemas.openxmlformats.org/officeDocument/2006/relationships/hyperlink" Target="http://www.planalto.gov.br/ccivil_03/AGU/Pareceres/2019-2022/PRC-JL-01-2020.htm" TargetMode="External"/><Relationship Id="rId48" Type="http://schemas.openxmlformats.org/officeDocument/2006/relationships/hyperlink" Target="http://www.planalto.gov.br/ccivil_03/_ato2019-2022/2021/lei/L14133.htm" TargetMode="External"/><Relationship Id="rId56" Type="http://schemas.openxmlformats.org/officeDocument/2006/relationships/hyperlink" Target="https://www.planalto.gov.br/ccivil_03/leis/l5172compilado.htm" TargetMode="External"/><Relationship Id="rId64" Type="http://schemas.openxmlformats.org/officeDocument/2006/relationships/hyperlink" Target="https://www.gov.br/compras/pt-br/acesso-a-informacao/legislacao/instrucoes-normativas/instrucao-normativa-seges-me-no-116-de-21-de-dezembro-de-2021" TargetMode="External"/><Relationship Id="rId69" Type="http://schemas.openxmlformats.org/officeDocument/2006/relationships/hyperlink" Target="http://www.planalto.gov.br/ccivil_03/leis/l6360.htm" TargetMode="External"/><Relationship Id="rId77" Type="http://schemas.openxmlformats.org/officeDocument/2006/relationships/hyperlink" Target="http://www.planalto.gov.br/ccivil_03/_ato2019-2022/2021/lei/L14133.htm" TargetMode="External"/><Relationship Id="rId8" Type="http://schemas.openxmlformats.org/officeDocument/2006/relationships/hyperlink" Target="https://www.gov.br/governodigital/pt-br/contratacoes/instrucao-normativa-sgd-me-no-94-de-23-de-dezembro-de-2022" TargetMode="External"/><Relationship Id="rId51" Type="http://schemas.openxmlformats.org/officeDocument/2006/relationships/hyperlink" Target="https://www.gov.br/compras/pt-br/acesso-a-informacao/legislacao/instrucoes-normativas/instrucao-normativa-seges-me-no-116-de-21-de-dezembro-de-2021" TargetMode="External"/><Relationship Id="rId72" Type="http://schemas.openxmlformats.org/officeDocument/2006/relationships/hyperlink" Target="https://www.gov.br/compras/pt-br/acesso-a-informacao/legislacao/instrucoes-normativas/instrucao-normativa-seges-me-no-73-de-30-de-setembro-de-2022" TargetMode="External"/><Relationship Id="rId80" Type="http://schemas.openxmlformats.org/officeDocument/2006/relationships/hyperlink" Target="https://www.gov.br/compras/pt-br/acesso-a-informacao/legislacao/instrucoes-normativas/instrucao-normativa-seges-me-no-81-de-25-de-novembro-de-2022" TargetMode="External"/><Relationship Id="rId3" Type="http://schemas.openxmlformats.org/officeDocument/2006/relationships/hyperlink" Target="https://www.gov.br/governodigital/pt-br/contratacoes/catalogo-de-solucoes-de-tic" TargetMode="External"/><Relationship Id="rId12" Type="http://schemas.openxmlformats.org/officeDocument/2006/relationships/hyperlink" Target="https://www.in.gov.br/en/web/dou/-/instrucao-normativa-seges-n-58-de-8-de-agosto-de-2022-421221597%23" TargetMode="External"/><Relationship Id="rId17" Type="http://schemas.openxmlformats.org/officeDocument/2006/relationships/hyperlink" Target="https://www.gov.br/agu/pt-br/composicao/cgu/cgu/guias/gncs_082022.pdf" TargetMode="External"/><Relationship Id="rId25" Type="http://schemas.openxmlformats.org/officeDocument/2006/relationships/hyperlink" Target="http://www.planalto.gov.br/ccivil_03/_ato2019-2022/2021/lei/L14133.htm" TargetMode="External"/><Relationship Id="rId33" Type="http://schemas.openxmlformats.org/officeDocument/2006/relationships/hyperlink" Target="https://www.gov.br/governodigital/pt-br/seguranca-e-protecao-de-dados/guias/guia_requisitos_obrigacoes.pdf/@@download/file/guia_requisitos_obrigacoes.pdf" TargetMode="External"/><Relationship Id="rId38" Type="http://schemas.openxmlformats.org/officeDocument/2006/relationships/hyperlink" Target="http://www.planalto.gov.br/ccivil_03/_ato2019-2022/2021/lei/L14133.htm" TargetMode="External"/><Relationship Id="rId46" Type="http://schemas.openxmlformats.org/officeDocument/2006/relationships/hyperlink" Target="https://www.gov.br/compras/pt-br/acesso-a-informacao/legislacao/instrucoes-normativas/instrucao-normativa-no-53-de-8-de-julho-de-2020" TargetMode="External"/><Relationship Id="rId59" Type="http://schemas.openxmlformats.org/officeDocument/2006/relationships/hyperlink" Target="https://www.planalto.gov.br/ccivil_03/constituicao/constituicao.htm" TargetMode="External"/><Relationship Id="rId67" Type="http://schemas.openxmlformats.org/officeDocument/2006/relationships/hyperlink" Target="https://antigo.agu.gov.br/page/atos/detalhe/idato/1778660" TargetMode="External"/><Relationship Id="rId20" Type="http://schemas.openxmlformats.org/officeDocument/2006/relationships/hyperlink" Target="https://www.planalto.gov.br/ccivil_03/_ato2007-2010/2010/lei/l12305.htm" TargetMode="External"/><Relationship Id="rId41" Type="http://schemas.openxmlformats.org/officeDocument/2006/relationships/hyperlink" Target="https://www.gov.br/compras/pt-br/acesso-a-informacao/legislacao/instrucoes-normativas/instrucao-normativa-no-53-de-8-de-julho-de-2020" TargetMode="External"/><Relationship Id="rId54" Type="http://schemas.openxmlformats.org/officeDocument/2006/relationships/hyperlink" Target="http://www.planalto.gov.br/ccivil_03/_ato2019-2022/2022/lei/L14382.htm" TargetMode="External"/><Relationship Id="rId62" Type="http://schemas.openxmlformats.org/officeDocument/2006/relationships/hyperlink" Target="https://www.planalto.gov.br/ccivil_03/constituicao/constituicao.htm" TargetMode="External"/><Relationship Id="rId70" Type="http://schemas.openxmlformats.org/officeDocument/2006/relationships/hyperlink" Target="http://antigo.anvisa.gov.br/documents/10181/2718376/RDC_16_2014_COMP.pdf/542cc137-b331-4596-9c87-7426c0ae77b7" TargetMode="External"/><Relationship Id="rId75" Type="http://schemas.openxmlformats.org/officeDocument/2006/relationships/hyperlink" Target="https://www.gov.br/compras/pt-br/acesso-a-informacao/legislacao/instrucoes-normativas/instrucao-normativa-seges-me-no-81-de-25-de-novembro-de-2022" TargetMode="External"/><Relationship Id="rId1" Type="http://schemas.openxmlformats.org/officeDocument/2006/relationships/hyperlink" Target="mailto:cgu.modeloscontratacao@agu.gov.br" TargetMode="External"/><Relationship Id="rId6" Type="http://schemas.openxmlformats.org/officeDocument/2006/relationships/hyperlink" Target="https://www.in.gov.br/en/web/dou/-/instrucao-normativa-cgnor/me-n-81-de-25-de-novembro-de-2022-446388890" TargetMode="External"/><Relationship Id="rId15" Type="http://schemas.openxmlformats.org/officeDocument/2006/relationships/hyperlink" Target="https://www.gov.br/compras/pt-br/acesso-a-informacao/legislacao/portarias/portaria-seges-me-no-8-678-de-19-de-julho-de-2021" TargetMode="External"/><Relationship Id="rId23" Type="http://schemas.openxmlformats.org/officeDocument/2006/relationships/hyperlink" Target="https://www.in.gov.br/en/web/dou/-/instrucao-normativa-seges-n-58-de-8-de-agosto-de-2022-421221597%23" TargetMode="External"/><Relationship Id="rId28" Type="http://schemas.openxmlformats.org/officeDocument/2006/relationships/hyperlink" Target="http://www.planalto.gov.br/ccivil_03/_ato2019-2022/2021/lei/L14133.htm" TargetMode="External"/><Relationship Id="rId36" Type="http://schemas.openxmlformats.org/officeDocument/2006/relationships/hyperlink" Target="https://www.gov.br/compras/pt-br/acesso-a-informacao/legislacao/instrucoes-normativas/instrucao-normativa-seges-me-no-77-de-4-de-novembro-de-2022" TargetMode="External"/><Relationship Id="rId49" Type="http://schemas.openxmlformats.org/officeDocument/2006/relationships/hyperlink" Target="https://www.gov.br/compras/pt-br/acesso-a-informacao/legislacao/instrucoes-normativas/instrucao-normativa-seges-me-no-116-de-21-de-dezembro-de-2021" TargetMode="External"/><Relationship Id="rId57" Type="http://schemas.openxmlformats.org/officeDocument/2006/relationships/hyperlink" Target="http://www.planalto.gov.br/ccivil_03/_ato2019-2022/2021/lei/L14133.htm" TargetMode="External"/><Relationship Id="rId10" Type="http://schemas.openxmlformats.org/officeDocument/2006/relationships/hyperlink" Target="https://www.gov.br/governodigital/pt-br/seguranca-e-protecao-de-dados/guias-operacionais-para-adequacao-a-lei-geral-de-protecao-de-dados-pessoais-lgpd" TargetMode="External"/><Relationship Id="rId31" Type="http://schemas.openxmlformats.org/officeDocument/2006/relationships/hyperlink" Target="http://www.planalto.gov.br/ccivil_03/_ato2019-2022/2021/lei/L14133.htm" TargetMode="External"/><Relationship Id="rId44" Type="http://schemas.openxmlformats.org/officeDocument/2006/relationships/hyperlink" Target="https://www.planalto.gov.br/ccivil_03/leis/lcp/:~:text=LEI%20COMPLEMENTAR%20N&#186;%2073%2C%20DE%2010%20DE%20FEVEREIRO%20DE%201993&amp;text=Institui%20a%20Lei%20Org&#226;nica%20d" TargetMode="External"/><Relationship Id="rId52" Type="http://schemas.openxmlformats.org/officeDocument/2006/relationships/hyperlink" Target="https://www.planalto.gov.br/ccivil_03/_ato2019-2022/2022/decreto/d10977.htm" TargetMode="External"/><Relationship Id="rId60" Type="http://schemas.openxmlformats.org/officeDocument/2006/relationships/hyperlink" Target="http://www.planalto.gov.br/ccivil_03/_ato2019-2022/2021/lei/L14133.htm" TargetMode="External"/><Relationship Id="rId65" Type="http://schemas.openxmlformats.org/officeDocument/2006/relationships/hyperlink" Target="http://www.planalto.gov.br/ccivil_03/_ato2019-2022/2021/lei/L14133.htm" TargetMode="External"/><Relationship Id="rId73" Type="http://schemas.openxmlformats.org/officeDocument/2006/relationships/hyperlink" Target="http://www.planalto.gov.br/ccivil_03/_ato2019-2022/2021/lei/L14133.htm" TargetMode="External"/><Relationship Id="rId78" Type="http://schemas.openxmlformats.org/officeDocument/2006/relationships/hyperlink" Target="https://www.gov.br/compras/pt-br/acesso-a-informacao/legislacao/instrucoes-normativas/instrucao-normativa-seges-me-no-81-de-25-de-novembro-de-2022" TargetMode="External"/><Relationship Id="rId4" Type="http://schemas.openxmlformats.org/officeDocument/2006/relationships/hyperlink" Target="https://www.gov.br/pncp/pt-br/catalogo-eletronico-de-padronizacao" TargetMode="External"/><Relationship Id="rId9" Type="http://schemas.openxmlformats.org/officeDocument/2006/relationships/hyperlink" Target="https://www.gov.br/governodigital/pt-br/seguranca-e-protecao-de-dados/guias/guia_requisitos_obrigacoes.pdf/@@download/file/guia_requisitos_obrigacoes.pdf" TargetMode="External"/><Relationship Id="rId13" Type="http://schemas.openxmlformats.org/officeDocument/2006/relationships/hyperlink" Target="https://www.gov.br/governodigital/pt-br/seguranca-e-protecao-de-dados/guias/guia_requisitos_obrigacoes.pdf/@@download/file/guia_requisitos_obrigacoes.pdf" TargetMode="External"/><Relationship Id="rId18" Type="http://schemas.openxmlformats.org/officeDocument/2006/relationships/hyperlink" Target="https://www.gov.br/agu/pt-br/composicao/cgu/cgu/guias/gncs_082022.pdf" TargetMode="External"/><Relationship Id="rId39" Type="http://schemas.openxmlformats.org/officeDocument/2006/relationships/hyperlink" Target="http://www.planalto.gov.br/ccivil_03/_ato2019-2022/2021/lei/L14133.htm" TargetMode="External"/><Relationship Id="rId34" Type="http://schemas.openxmlformats.org/officeDocument/2006/relationships/hyperlink" Target="https://www.gov.br/compras/pt-br/acesso-a-informacao/legislacao/instrucoes-normativas/instrucao-normativa-seges-me-no-77-de-4-de-novembro-de-2022" TargetMode="External"/><Relationship Id="rId50" Type="http://schemas.openxmlformats.org/officeDocument/2006/relationships/hyperlink" Target="http://www.planalto.gov.br/ccivil_03/_ato2019-2022/2021/lei/L14133.htm" TargetMode="External"/><Relationship Id="rId55" Type="http://schemas.openxmlformats.org/officeDocument/2006/relationships/hyperlink" Target="https://legislacao.presidencia.gov.br/atos/?tipo=LEI&amp;numero=10406&amp;ano=2002&amp;ato=ac5gXVE5ENNpWT07a" TargetMode="External"/><Relationship Id="rId76" Type="http://schemas.openxmlformats.org/officeDocument/2006/relationships/hyperlink" Target="http://www.planalto.gov.br/ccivil_03/_ato2019-2022/2021/lei/L14133.htm" TargetMode="External"/><Relationship Id="rId7" Type="http://schemas.openxmlformats.org/officeDocument/2006/relationships/hyperlink" Target="https://www.in.gov.br/en/web/dou/-/instrucao-normativa-seges-n-58-de-8-de-agosto-de-2022-421221597" TargetMode="External"/><Relationship Id="rId71" Type="http://schemas.openxmlformats.org/officeDocument/2006/relationships/hyperlink" Target="http://www.planalto.gov.br/ccivil_03/_ato2019-2022/2021/lei/L14133.htm" TargetMode="External"/><Relationship Id="rId2" Type="http://schemas.openxmlformats.org/officeDocument/2006/relationships/hyperlink" Target="https://catalogo.compras.gov.br/cnbs-web/busca" TargetMode="External"/><Relationship Id="rId29" Type="http://schemas.openxmlformats.org/officeDocument/2006/relationships/hyperlink" Target="http://www.planalto.gov.br/ccivil_03/_ato2019-2022/2021/lei/L14133.htm"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www.in.gov.br/en/web/dou/-/instrucao-normativa-sgd/me-n-94-de-23-de-dezembro-de-2022-454510332" TargetMode="External"/><Relationship Id="rId21" Type="http://schemas.openxmlformats.org/officeDocument/2006/relationships/hyperlink" Target="https://www.planalto.gov.br/ccivil_03/leis/l8078compilado.htm" TargetMode="External"/><Relationship Id="rId42" Type="http://schemas.openxmlformats.org/officeDocument/2006/relationships/hyperlink" Target="https://www.planalto.gov.br/ccivil_03/_ato2019-2022/2022/Decreto/D11246.htm" TargetMode="External"/><Relationship Id="rId47" Type="http://schemas.openxmlformats.org/officeDocument/2006/relationships/hyperlink" Target="https://www.in.gov.br/en/web/dou/-/instrucao-normativa-sgd/me-n-94-de-23-de-dezembro-de-2022-454510332" TargetMode="External"/><Relationship Id="rId63" Type="http://schemas.openxmlformats.org/officeDocument/2006/relationships/hyperlink" Target="https://www.gov.br/compras/pt-br/acesso-a-informacao/legislacao/instrucoes-normativas/instrucao-normativa-seges-me-no-116-de-21-de-dezembro-de-2021" TargetMode="External"/><Relationship Id="rId68" Type="http://schemas.openxmlformats.org/officeDocument/2006/relationships/hyperlink" Target="https://www.planalto.gov.br/ccivil_03/leis/l5764.htm" TargetMode="External"/><Relationship Id="rId2" Type="http://schemas.openxmlformats.org/officeDocument/2006/relationships/numbering" Target="numbering.xml"/><Relationship Id="rId16" Type="http://schemas.openxmlformats.org/officeDocument/2006/relationships/hyperlink" Target="https://www.planalto.gov.br/ccivil_03/constituicao/constituicao.htm" TargetMode="External"/><Relationship Id="rId29" Type="http://schemas.openxmlformats.org/officeDocument/2006/relationships/hyperlink" Target="http://www.planalto.gov.br/ccivil_03/_ato2019-2022/2021/lei/L14133.htm" TargetMode="External"/><Relationship Id="rId11" Type="http://schemas.openxmlformats.org/officeDocument/2006/relationships/hyperlink" Target="http://www.planalto.gov.br/ccivil_03/_ato2019-2022/2021/decreto/D10818.htm" TargetMode="External"/><Relationship Id="rId24" Type="http://schemas.openxmlformats.org/officeDocument/2006/relationships/hyperlink" Target="https://www.in.gov.br/en/web/dou/-/instrucao-normativa-sgd/me-n-94-de-23-de-dezembro-de-2022-454510332" TargetMode="External"/><Relationship Id="rId32" Type="http://schemas.openxmlformats.org/officeDocument/2006/relationships/hyperlink" Target="https://www.planalto.gov.br/ccivil_03/_ato2019-2022/2022/Decreto/D11246.htm" TargetMode="External"/><Relationship Id="rId37" Type="http://schemas.openxmlformats.org/officeDocument/2006/relationships/hyperlink" Target="https://www.planalto.gov.br/ccivil_03/_ato2019-2022/2022/Decreto/D11246.htm" TargetMode="External"/><Relationship Id="rId40" Type="http://schemas.openxmlformats.org/officeDocument/2006/relationships/hyperlink" Target="https://www.planalto.gov.br/ccivil_03/_ato2019-2022/2022/Decreto/D11246.htm" TargetMode="External"/><Relationship Id="rId45" Type="http://schemas.openxmlformats.org/officeDocument/2006/relationships/hyperlink" Target="https://www.planalto.gov.br/ccivil_03/_ato2019-2022/2022/Decreto/D11246.htm" TargetMode="External"/><Relationship Id="rId53" Type="http://schemas.openxmlformats.org/officeDocument/2006/relationships/hyperlink" Target="https://in.gov.br/en/web/dou/-/instrucao-normativa-seges/me-n-77-de-4-de-novembro-de-2022-441681061" TargetMode="External"/><Relationship Id="rId58" Type="http://schemas.openxmlformats.org/officeDocument/2006/relationships/hyperlink" Target="https://www.gov.br/empresas-e-negocios/pt-br/empreendedor" TargetMode="External"/><Relationship Id="rId66" Type="http://schemas.openxmlformats.org/officeDocument/2006/relationships/hyperlink" Target="https://www.planalto.gov.br/ccivil_03/leis/l5764.htm" TargetMode="External"/><Relationship Id="rId5" Type="http://schemas.openxmlformats.org/officeDocument/2006/relationships/webSettings" Target="webSettings.xml"/><Relationship Id="rId61" Type="http://schemas.openxmlformats.org/officeDocument/2006/relationships/hyperlink" Target="https://www.planalto.gov.br/ccivil_03/Decreto-Lei/Del5452.htm" TargetMode="External"/><Relationship Id="rId19" Type="http://schemas.openxmlformats.org/officeDocument/2006/relationships/hyperlink" Target="https://www.in.gov.br/en/web/dou/-/instrucao-normativa-seges-/me-n-65-de-7-de-julho-de-2021-330673635" TargetMode="External"/><Relationship Id="rId14" Type="http://schemas.openxmlformats.org/officeDocument/2006/relationships/hyperlink" Target="https://www.planalto.gov.br/ccivil_03/_ato2019-2022/2021/lei/l14133.htm" TargetMode="External"/><Relationship Id="rId22" Type="http://schemas.openxmlformats.org/officeDocument/2006/relationships/hyperlink" Target="http://www.planalto.gov.br/ccivil_03/_ato2019-2022/2021/lei/L14133.htm" TargetMode="External"/><Relationship Id="rId27" Type="http://schemas.openxmlformats.org/officeDocument/2006/relationships/hyperlink" Target="https://www.in.gov.br/en/web/dou/-/instrucao-normativa-sgd/me-n-94-de-23-de-dezembro-de-2022-454510332" TargetMode="External"/><Relationship Id="rId30" Type="http://schemas.openxmlformats.org/officeDocument/2006/relationships/hyperlink" Target="https://www.planalto.gov.br/ccivil_03/_ato2019-2022/2022/Decreto/D11246.htm" TargetMode="External"/><Relationship Id="rId35" Type="http://schemas.openxmlformats.org/officeDocument/2006/relationships/hyperlink" Target="https://www.in.gov.br/en/web/dou/-/instrucao-normativa-sgd/me-n-94-de-23-de-dezembro-de-2022-454510332" TargetMode="External"/><Relationship Id="rId43" Type="http://schemas.openxmlformats.org/officeDocument/2006/relationships/hyperlink" Target="https://www.planalto.gov.br/ccivil_03/_ato2019-2022/2021/lei/l14133.htm" TargetMode="External"/><Relationship Id="rId48" Type="http://schemas.openxmlformats.org/officeDocument/2006/relationships/hyperlink" Target="http://www.planalto.gov.br/ccivil_03/_ato2019-2022/2021/lei/L14133.htm" TargetMode="External"/><Relationship Id="rId56" Type="http://schemas.openxmlformats.org/officeDocument/2006/relationships/hyperlink" Target="https://www.planalto.gov.br/ccivil_03/leis/:~:text=LEI%20N&#186;%208.429%2C%20DE%202%20DE%20JUNHO%20DE%201992&amp;text=Disp&#245;e%20sobre%20as%20san&#231;&#245;es%20aplic%C3" TargetMode="External"/><Relationship Id="rId64" Type="http://schemas.openxmlformats.org/officeDocument/2006/relationships/hyperlink" Target="http://www.planalto.gov.br/ccivil_03/_ato2019-2022/2021/lei/L14133.htm" TargetMode="External"/><Relationship Id="rId69" Type="http://schemas.openxmlformats.org/officeDocument/2006/relationships/hyperlink" Target="https://www.planalto.gov.br/ccivil_03/leis/l5764.htm" TargetMode="External"/><Relationship Id="rId8" Type="http://schemas.openxmlformats.org/officeDocument/2006/relationships/comments" Target="comments.xml"/><Relationship Id="rId51" Type="http://schemas.openxmlformats.org/officeDocument/2006/relationships/hyperlink" Target="http://www.planalto.gov.br/ccivil_03/_ato2019-2022/2021/lei/L14133.htm"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planalto.gov.br/ccivil_03/_ato2019-2022/2021/lei/l14133.htm" TargetMode="External"/><Relationship Id="rId17" Type="http://schemas.openxmlformats.org/officeDocument/2006/relationships/hyperlink" Target="https://www.planalto.gov.br/ccivil_03/_ato2019-2022/2021/lei/l14133.htm" TargetMode="External"/><Relationship Id="rId25" Type="http://schemas.openxmlformats.org/officeDocument/2006/relationships/hyperlink" Target="http://www.planalto.gov.br/ccivil_03/_ato2019-2022/2021/lei/L14133.htm" TargetMode="External"/><Relationship Id="rId33" Type="http://schemas.openxmlformats.org/officeDocument/2006/relationships/hyperlink" Target="https://www.planalto.gov.br/ccivil_03/_ato2019-2022/2022/Decreto/D11246.htm" TargetMode="External"/><Relationship Id="rId38" Type="http://schemas.openxmlformats.org/officeDocument/2006/relationships/hyperlink" Target="https://www.in.gov.br/en/web/dou/-/instrucao-normativa-sgd/me-n-94-de-23-de-dezembro-de-2022-454510332" TargetMode="External"/><Relationship Id="rId46" Type="http://schemas.openxmlformats.org/officeDocument/2006/relationships/hyperlink" Target="https://www.planalto.gov.br/ccivil_03/_ato2019-2022/2022/Decreto/D11246.htm" TargetMode="External"/><Relationship Id="rId59" Type="http://schemas.openxmlformats.org/officeDocument/2006/relationships/hyperlink" Target="https://www.gov.br/economia/pt-br/assuntos/drei/legislacao/arquivos/legislacoes-federais/indrei772020.pdf" TargetMode="External"/><Relationship Id="rId67" Type="http://schemas.openxmlformats.org/officeDocument/2006/relationships/hyperlink" Target="https://www.planalto.gov.br/ccivil_03/leis/l5764.htm" TargetMode="External"/><Relationship Id="rId20" Type="http://schemas.openxmlformats.org/officeDocument/2006/relationships/hyperlink" Target="https://www.planalto.gov.br/ccivil_03/_ato2015-2018/2018/lei/l13709.htm" TargetMode="External"/><Relationship Id="rId41" Type="http://schemas.openxmlformats.org/officeDocument/2006/relationships/hyperlink" Target="https://www.planalto.gov.br/ccivil_03/_ato2019-2022/2022/Decreto/D11246.htm" TargetMode="External"/><Relationship Id="rId54" Type="http://schemas.openxmlformats.org/officeDocument/2006/relationships/hyperlink" Target="https://www.planalto.gov.br/ccivil_03/leis/lcp/lcp123.htm" TargetMode="External"/><Relationship Id="rId62" Type="http://schemas.openxmlformats.org/officeDocument/2006/relationships/hyperlink" Target="https://www.planalto.gov.br/ccivil_03/leis/lcp/lcp123.htm" TargetMode="Externa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lanalto.gov.br/ccivil_03/_ato2015-2018/2016/decreto/d8936.htm" TargetMode="External"/><Relationship Id="rId23" Type="http://schemas.openxmlformats.org/officeDocument/2006/relationships/hyperlink" Target="http://www.planalto.gov.br/ccivil_03/_ato2019-2022/2021/lei/L14133.htm" TargetMode="External"/><Relationship Id="rId28" Type="http://schemas.openxmlformats.org/officeDocument/2006/relationships/hyperlink" Target="https://www.planalto.gov.br/ccivil_03/_ato2019-2022/2022/Decreto/D11246.htm" TargetMode="External"/><Relationship Id="rId36" Type="http://schemas.openxmlformats.org/officeDocument/2006/relationships/hyperlink" Target="https://www.planalto.gov.br/ccivil_03/_ato2019-2022/2022/Decreto/D11246.htm" TargetMode="External"/><Relationship Id="rId49" Type="http://schemas.openxmlformats.org/officeDocument/2006/relationships/hyperlink" Target="http://www.planalto.gov.br/ccivil_03/_ato2019-2022/2021/lei/L14133.htm" TargetMode="External"/><Relationship Id="rId57" Type="http://schemas.openxmlformats.org/officeDocument/2006/relationships/hyperlink" Target="http://www.planalto.gov.br/ccivil_03/AGU/Pareceres/2019-2022/PRC-JL-01-2020.htm" TargetMode="External"/><Relationship Id="rId10" Type="http://schemas.microsoft.com/office/2016/09/relationships/commentsIds" Target="commentsIds.xml"/><Relationship Id="rId31" Type="http://schemas.openxmlformats.org/officeDocument/2006/relationships/hyperlink" Target="https://www.planalto.gov.br/ccivil_03/_ato2019-2022/2022/Decreto/D11246.htm" TargetMode="External"/><Relationship Id="rId44" Type="http://schemas.openxmlformats.org/officeDocument/2006/relationships/hyperlink" Target="https://www.planalto.gov.br/ccivil_03/_ato2019-2022/2022/Decreto/D11246.htm" TargetMode="External"/><Relationship Id="rId52" Type="http://schemas.openxmlformats.org/officeDocument/2006/relationships/hyperlink" Target="http://www.planalto.gov.br/ccivil_03/_ato2019-2022/2021/lei/L14133.htm" TargetMode="External"/><Relationship Id="rId60" Type="http://schemas.openxmlformats.org/officeDocument/2006/relationships/hyperlink" Target="https://www.planalto.gov.br/ccivil_03/leis/l5764.htm" TargetMode="External"/><Relationship Id="rId65" Type="http://schemas.openxmlformats.org/officeDocument/2006/relationships/hyperlink" Target="https://www.planalto.gov.br/ccivil_03/_ato2019-2022/2021/lei/l14133.htm" TargetMode="External"/><Relationship Id="rId73"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www.planalto.gov.br/ccivil_03/_ato2019-2022/2021/lei/l14133.htm" TargetMode="External"/><Relationship Id="rId18" Type="http://schemas.openxmlformats.org/officeDocument/2006/relationships/hyperlink" Target="https://www.in.gov.br/en/web/dou/-/instrucao-normativa-sgd/me-n-94-de-23-de-dezembro-de-2022-454510332" TargetMode="External"/><Relationship Id="rId39" Type="http://schemas.openxmlformats.org/officeDocument/2006/relationships/hyperlink" Target="https://www.planalto.gov.br/ccivil_03/_ato2019-2022/2022/Decreto/D11246.htm" TargetMode="External"/><Relationship Id="rId34" Type="http://schemas.openxmlformats.org/officeDocument/2006/relationships/hyperlink" Target="https://www.planalto.gov.br/ccivil_03/_ato2019-2022/2022/Decreto/D11246.htm" TargetMode="External"/><Relationship Id="rId50" Type="http://schemas.openxmlformats.org/officeDocument/2006/relationships/hyperlink" Target="https://in.gov.br/en/web/dou/-/instrucao-normativa-seges/me-n-77-de-4-de-novembro-de-2022-441681061" TargetMode="External"/><Relationship Id="rId55" Type="http://schemas.openxmlformats.org/officeDocument/2006/relationships/hyperlink" Target="https://www.gov.br/compras/pt-br/acesso-a-informacao/legislacao/instrucoes-normativas/instrucao-normativa-no-53-de-8-de-julho-de-2020" TargetMode="External"/><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72C2A-C821-4971-9E0A-0F7359889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10523</Words>
  <Characters>56827</Characters>
  <Application>Microsoft Office Word</Application>
  <DocSecurity>0</DocSecurity>
  <Lines>473</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2023-05-22T16:52:00Z</dcterms:created>
  <dcterms:modified xsi:type="dcterms:W3CDTF">2023-05-22T17:51:00Z</dcterms:modified>
</cp:coreProperties>
</file>