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E5A" w:rsidRDefault="004C0E5A" w14:paraId="01DE940E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</w:p>
    <w:p w:rsidR="004C0E5A" w:rsidRDefault="00BA0B38" w14:paraId="52E29C66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 w:eastAsia="MS Mincho"/>
          <w:b/>
          <w:bCs/>
          <w:lang w:eastAsia="ar-SA"/>
        </w:rPr>
      </w:pPr>
      <w:r>
        <w:rPr>
          <w:rFonts w:ascii="Calibri" w:hAnsi="Calibri" w:eastAsia="MS Mincho"/>
          <w:b/>
          <w:bCs/>
          <w:lang w:eastAsia="ar-SA"/>
        </w:rPr>
        <w:t>Histórico de Revisões</w:t>
      </w:r>
    </w:p>
    <w:p w:rsidR="004C0E5A" w:rsidRDefault="004C0E5A" w14:paraId="5A96E18D" w14:textId="77777777">
      <w:pPr>
        <w:tabs>
          <w:tab w:val="left" w:pos="800"/>
          <w:tab w:val="right" w:leader="dot" w:pos="9629"/>
        </w:tabs>
        <w:spacing w:line="360" w:lineRule="auto"/>
        <w:jc w:val="center"/>
        <w:rPr>
          <w:rFonts w:ascii="Calibri" w:hAnsi="Calibri"/>
        </w:rPr>
      </w:pPr>
    </w:p>
    <w:tbl>
      <w:tblPr>
        <w:tblW w:w="8784" w:type="dxa"/>
        <w:tblInd w:w="-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0"/>
        <w:gridCol w:w="868"/>
        <w:gridCol w:w="4449"/>
        <w:gridCol w:w="1897"/>
      </w:tblGrid>
      <w:tr w:rsidR="004C0E5A" w14:paraId="1DE904FF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BA0B38" w14:paraId="6957CFA9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Data</w:t>
            </w:r>
          </w:p>
        </w:tc>
        <w:tc>
          <w:tcPr>
            <w:tcW w:w="86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BA0B38" w14:paraId="68C686BF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Versão</w:t>
            </w:r>
          </w:p>
        </w:tc>
        <w:tc>
          <w:tcPr>
            <w:tcW w:w="444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BA0B38" w14:paraId="232C2CFF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Descrição</w:t>
            </w:r>
          </w:p>
        </w:tc>
        <w:tc>
          <w:tcPr>
            <w:tcW w:w="18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D9D9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BA0B38" w14:paraId="70C703C8" w14:textId="77777777">
            <w:pPr>
              <w:pStyle w:val="EPTabela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Autor</w:t>
            </w:r>
          </w:p>
        </w:tc>
      </w:tr>
      <w:tr w:rsidR="004C0E5A" w14:paraId="64A2FCFB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BA0B38" w14:paraId="0F716F80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  <w:r>
              <w:rPr>
                <w:rFonts w:ascii="Calibri" w:hAnsi="Calibri" w:cs="Times New Roman"/>
                <w:color w:val="FF0000"/>
              </w:rPr>
              <w:t>DD/MM/AAAA</w:t>
            </w: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BA0B38" w14:paraId="0DCF3235" w14:textId="77777777">
            <w:pPr>
              <w:jc w:val="center"/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1.0</w:t>
            </w: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BA0B38" w14:paraId="60C5D147" w14:textId="77777777">
            <w:pPr>
              <w:rPr>
                <w:rFonts w:ascii="Calibri" w:hAnsi="Calibri"/>
                <w:color w:val="FF3333"/>
              </w:rPr>
            </w:pPr>
            <w:r>
              <w:rPr>
                <w:rFonts w:ascii="Calibri" w:hAnsi="Calibri"/>
                <w:color w:val="FF3333"/>
              </w:rPr>
              <w:t>Finalização da primeira versão do documento</w:t>
            </w: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BA0B38" w14:paraId="1FFA6936" w14:textId="77777777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XXXXXXXXXXXX</w:t>
            </w:r>
          </w:p>
        </w:tc>
      </w:tr>
      <w:tr w:rsidR="004C0E5A" w14:paraId="1D8ACF22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4C0E5A" w14:paraId="5BD00425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  <w:color w:val="FF0000"/>
              </w:rPr>
            </w:pP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4C0E5A" w14:paraId="563BECE9" w14:textId="77777777">
            <w:pPr>
              <w:jc w:val="center"/>
              <w:rPr>
                <w:rFonts w:ascii="Calibri" w:hAnsi="Calibri"/>
                <w:color w:val="FF3333"/>
              </w:rPr>
            </w:pP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4C0E5A" w14:paraId="53FC8EF2" w14:textId="77777777">
            <w:pPr>
              <w:rPr>
                <w:rFonts w:ascii="Calibri" w:hAnsi="Calibri"/>
                <w:color w:val="FF3333"/>
              </w:rPr>
            </w:pP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4C0E5A" w14:paraId="1B04ADC3" w14:textId="77777777">
            <w:pPr>
              <w:jc w:val="center"/>
              <w:rPr>
                <w:rFonts w:ascii="Calibri" w:hAnsi="Calibri"/>
                <w:color w:val="FF0000"/>
              </w:rPr>
            </w:pPr>
          </w:p>
        </w:tc>
      </w:tr>
      <w:tr w:rsidR="004C0E5A" w14:paraId="5A1E59E3" w14:textId="77777777">
        <w:tblPrEx>
          <w:tblCellMar>
            <w:top w:w="0" w:type="dxa"/>
            <w:bottom w:w="0" w:type="dxa"/>
          </w:tblCellMar>
        </w:tblPrEx>
        <w:tc>
          <w:tcPr>
            <w:tcW w:w="1570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4C0E5A" w14:paraId="71391527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868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4C0E5A" w14:paraId="35ED7626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4449" w:type="dxa"/>
            <w:tcBorders>
              <w:left w:val="single" w:color="808080" w:sz="4" w:space="0"/>
              <w:bottom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4C0E5A" w14:paraId="71DA68BE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97" w:type="dxa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C0E5A" w:rsidRDefault="004C0E5A" w14:paraId="62F1322A" w14:textId="77777777">
            <w:pPr>
              <w:pStyle w:val="EPConteudotabela"/>
              <w:spacing w:line="240" w:lineRule="auto"/>
              <w:ind w:left="0" w:firstLine="0"/>
              <w:jc w:val="center"/>
              <w:rPr>
                <w:rFonts w:ascii="Calibri" w:hAnsi="Calibri" w:cs="Times New Roman"/>
              </w:rPr>
            </w:pPr>
          </w:p>
        </w:tc>
      </w:tr>
    </w:tbl>
    <w:p w:rsidR="004C0E5A" w:rsidRDefault="004C0E5A" w14:paraId="596B3121" w14:textId="77777777">
      <w:pPr>
        <w:pStyle w:val="Standard"/>
        <w:keepNext/>
        <w:keepLines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p w:rsidR="004C0E5A" w:rsidRDefault="004C0E5A" w14:paraId="0048ACC3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spacing w:line="360" w:lineRule="auto"/>
        <w:jc w:val="center"/>
        <w:rPr>
          <w:rFonts w:ascii="Calibri" w:hAnsi="Calibri" w:eastAsia="Times New Roman" w:cs="Verdana"/>
          <w:b/>
          <w:bCs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4C0E5A" w:rsidTr="5029C220" w14:paraId="229A2E90" w14:textId="77777777">
        <w:tblPrEx>
          <w:tblCellMar>
            <w:top w:w="0" w:type="dxa"/>
            <w:bottom w:w="0" w:type="dxa"/>
          </w:tblCellMar>
        </w:tblPrEx>
        <w:tc>
          <w:tcPr>
            <w:tcW w:w="878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0E5A" w:rsidRDefault="00BA0B38" w14:paraId="7F186C49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  <w:r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  <w:t>ATENÇÃO!</w:t>
            </w:r>
          </w:p>
          <w:p w:rsidR="004C0E5A" w:rsidRDefault="004C0E5A" w14:paraId="66FF163E" w14:textId="77777777">
            <w:pPr>
              <w:pStyle w:val="Standard"/>
              <w:tabs>
                <w:tab w:val="left" w:pos="800"/>
                <w:tab w:val="right" w:leader="dot" w:pos="9629"/>
              </w:tabs>
              <w:jc w:val="center"/>
              <w:rPr>
                <w:rFonts w:ascii="Calibri" w:hAnsi="Calibri" w:eastAsia="MS Mincho"/>
                <w:b/>
                <w:bCs/>
                <w:color w:val="FF3333"/>
                <w:sz w:val="28"/>
                <w:szCs w:val="28"/>
                <w:lang w:eastAsia="ar-SA"/>
              </w:rPr>
            </w:pPr>
          </w:p>
          <w:p w:rsidR="004C0E5A" w:rsidRDefault="00BA0B38" w14:paraId="63053C23" w14:textId="75762EF4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  <w:r w:rsidRPr="5029C220" w:rsidR="00BA0B38">
              <w:rPr>
                <w:rFonts w:ascii="Calibri" w:hAnsi="Calibri" w:eastAsia="MS Mincho"/>
                <w:color w:val="FF3333"/>
                <w:lang w:eastAsia="ar-SA"/>
              </w:rPr>
              <w:t xml:space="preserve">&lt; Os trechos marcados em vermelho neste documento são editáveis, notas </w:t>
            </w:r>
            <w:r w:rsidRPr="5029C220" w:rsidR="00BA0B38">
              <w:rPr>
                <w:rFonts w:ascii="Calibri" w:hAnsi="Calibri" w:eastAsia="MS Mincho"/>
                <w:color w:val="FF3333"/>
                <w:lang w:eastAsia="ar-SA"/>
              </w:rPr>
              <w:t xml:space="preserve">explicativas ou exemplos, devendo ser substituídos ou excluídos, conforme </w:t>
            </w:r>
            <w:r w:rsidRPr="5029C220" w:rsidR="7CD214B6">
              <w:rPr>
                <w:rFonts w:ascii="Calibri" w:hAnsi="Calibri" w:eastAsia="MS Mincho"/>
                <w:color w:val="FF3333"/>
                <w:lang w:eastAsia="ar-SA"/>
              </w:rPr>
              <w:t xml:space="preserve">a </w:t>
            </w:r>
            <w:r w:rsidRPr="5029C220" w:rsidR="00BA0B38">
              <w:rPr>
                <w:rFonts w:ascii="Calibri" w:hAnsi="Calibri" w:eastAsia="MS Mincho"/>
                <w:color w:val="FF3333"/>
                <w:lang w:eastAsia="ar-SA"/>
              </w:rPr>
              <w:t>necessidade&gt;.</w:t>
            </w:r>
          </w:p>
          <w:p w:rsidR="004C0E5A" w:rsidRDefault="004C0E5A" w14:paraId="5AE0EEF8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  <w:p w:rsidR="004C0E5A" w:rsidRDefault="00BA0B38" w14:paraId="023C7B49" w14:textId="32B8682A">
            <w:pPr>
              <w:pStyle w:val="Standard"/>
              <w:jc w:val="both"/>
            </w:pPr>
            <w:r w:rsidRPr="5029C220" w:rsidR="00BA0B38">
              <w:rPr>
                <w:rFonts w:ascii="Calibri" w:hAnsi="Calibri" w:eastAsia="MS Mincho"/>
                <w:color w:val="FF3333"/>
                <w:lang w:eastAsia="ar-SA"/>
              </w:rPr>
              <w:t xml:space="preserve">&lt;Conforme </w:t>
            </w:r>
            <w:r w:rsidRPr="5029C220" w:rsidR="00BA0B38">
              <w:rPr>
                <w:rFonts w:ascii="Calibri" w:hAnsi="Calibri" w:eastAsia="MS Mincho"/>
                <w:b w:val="1"/>
                <w:bCs w:val="1"/>
                <w:color w:val="FF3333"/>
                <w:lang w:eastAsia="ar-SA"/>
              </w:rPr>
              <w:t>ACÓRDÃO 172/2021 – PLENÁRIO</w:t>
            </w:r>
            <w:r w:rsidRPr="5029C220" w:rsidR="00BA0B38">
              <w:rPr>
                <w:rFonts w:ascii="Calibri" w:hAnsi="Calibri" w:eastAsia="MS Mincho"/>
                <w:color w:val="FF3333"/>
                <w:lang w:eastAsia="ar-SA"/>
              </w:rPr>
              <w:t>, os órgãos e entidades federais tem dever legal de se realizar planejamento prévio de cada contratação de TIC, inclusive naquelas</w:t>
            </w:r>
            <w:r w:rsidRPr="5029C220" w:rsidR="00BA0B38">
              <w:rPr>
                <w:rFonts w:ascii="Calibri" w:hAnsi="Calibri" w:eastAsia="MS Mincho"/>
                <w:color w:val="FF3333"/>
                <w:lang w:eastAsia="ar-SA"/>
              </w:rPr>
              <w:t xml:space="preserve"> viabilizadas mediante adesão a </w:t>
            </w:r>
            <w:r w:rsidRPr="5029C220" w:rsidR="00BA0B38">
              <w:rPr>
                <w:rFonts w:ascii="Calibri" w:hAnsi="Calibri" w:eastAsia="MS Mincho"/>
                <w:color w:val="FF3333"/>
                <w:lang w:eastAsia="ar-SA"/>
              </w:rPr>
              <w:t>ARPs</w:t>
            </w:r>
            <w:r w:rsidRPr="5029C220" w:rsidR="00BA0B38">
              <w:rPr>
                <w:rFonts w:ascii="Calibri" w:hAnsi="Calibri" w:eastAsia="MS Mincho"/>
                <w:color w:val="FF3333"/>
                <w:lang w:eastAsia="ar-SA"/>
              </w:rPr>
              <w:t xml:space="preserve">, </w:t>
            </w:r>
            <w:r w:rsidRPr="5029C220" w:rsidR="4DA258D0">
              <w:rPr>
                <w:rFonts w:ascii="Calibri" w:hAnsi="Calibri" w:eastAsia="MS Mincho"/>
                <w:color w:val="FF3333"/>
                <w:lang w:eastAsia="ar-SA"/>
              </w:rPr>
              <w:t xml:space="preserve">o que </w:t>
            </w:r>
            <w:r w:rsidRPr="5029C220" w:rsidR="00BA0B38">
              <w:rPr>
                <w:rFonts w:ascii="Calibri" w:hAnsi="Calibri" w:eastAsia="MS Mincho"/>
                <w:color w:val="FF3333"/>
                <w:lang w:eastAsia="ar-SA"/>
              </w:rPr>
              <w:t>vai além do mero preenchimento formal dos artefatos previstos na legislação&gt;.</w:t>
            </w:r>
          </w:p>
          <w:p w:rsidR="004C0E5A" w:rsidRDefault="004C0E5A" w14:paraId="6552552B" w14:textId="77777777">
            <w:pPr>
              <w:pStyle w:val="Standard"/>
              <w:tabs>
                <w:tab w:val="left" w:pos="800"/>
                <w:tab w:val="right" w:leader="dot" w:pos="9629"/>
              </w:tabs>
              <w:jc w:val="both"/>
              <w:rPr>
                <w:rFonts w:ascii="Calibri" w:hAnsi="Calibri" w:eastAsia="MS Mincho"/>
                <w:color w:val="FF3333"/>
                <w:lang w:eastAsia="ar-SA"/>
              </w:rPr>
            </w:pPr>
          </w:p>
        </w:tc>
      </w:tr>
    </w:tbl>
    <w:p w:rsidR="004C0E5A" w:rsidRDefault="004C0E5A" w14:paraId="0FF90FED" w14:textId="77777777">
      <w:pPr>
        <w:pStyle w:val="Standard"/>
        <w:pageBreakBefore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4C0E5A" w:rsidRDefault="00BA0B38" w14:paraId="60E4A0C2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  <w:r>
        <w:rPr>
          <w:rFonts w:ascii="Calibri" w:hAnsi="Calibri" w:eastAsia="Times New Roman" w:cs="Verdana"/>
          <w:b/>
          <w:bCs/>
        </w:rPr>
        <w:t>DOCUMENTO DE FORMALIZAÇÃO DA DEMANDA – DFD</w:t>
      </w:r>
    </w:p>
    <w:p w:rsidR="004C0E5A" w:rsidRDefault="004C0E5A" w14:paraId="3DF80C04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p w:rsidR="004C0E5A" w:rsidRDefault="004C0E5A" w14:paraId="6FF1D19D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center"/>
        <w:rPr>
          <w:rFonts w:ascii="Calibri" w:hAnsi="Calibri" w:eastAsia="Times New Roman" w:cs="Verdana"/>
          <w:b/>
          <w:bCs/>
        </w:rPr>
      </w:pPr>
    </w:p>
    <w:tbl>
      <w:tblPr>
        <w:tblW w:w="877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0"/>
      </w:tblGrid>
      <w:tr w:rsidR="004C0E5A" w14:paraId="3B368072" w14:textId="77777777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8770" w:type="dxa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0E5A" w:rsidRDefault="00BA0B38" w14:paraId="2B035DE9" w14:textId="77777777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INTRODUÇÃO</w:t>
            </w:r>
          </w:p>
        </w:tc>
      </w:tr>
      <w:tr w:rsidR="004C0E5A" w14:paraId="4C1C5BBE" w14:textId="77777777">
        <w:tblPrEx>
          <w:tblCellMar>
            <w:top w:w="0" w:type="dxa"/>
            <w:bottom w:w="0" w:type="dxa"/>
          </w:tblCellMar>
        </w:tblPrEx>
        <w:trPr>
          <w:trHeight w:val="2617"/>
        </w:trPr>
        <w:tc>
          <w:tcPr>
            <w:tcW w:w="877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0E5A" w:rsidRDefault="00BA0B38" w14:paraId="34EA7639" w14:textId="77777777">
            <w:pPr>
              <w:pStyle w:val="Standard"/>
              <w:jc w:val="both"/>
              <w:rPr>
                <w:rFonts w:ascii="Calibri" w:hAnsi="Calibri" w:eastAsia="MS Mincho"/>
                <w:lang w:eastAsia="ar-SA"/>
              </w:rPr>
            </w:pPr>
            <w:r>
              <w:rPr>
                <w:rFonts w:ascii="Calibri" w:hAnsi="Calibri" w:eastAsia="MS Mincho"/>
                <w:lang w:eastAsia="ar-SA"/>
              </w:rPr>
              <w:t xml:space="preserve">De acordo com o inciso IV do art. 2º do Decreto nº 10.947, de 25 de </w:t>
            </w:r>
            <w:r>
              <w:rPr>
                <w:rFonts w:ascii="Calibri" w:hAnsi="Calibri" w:eastAsia="MS Mincho"/>
                <w:lang w:eastAsia="ar-SA"/>
              </w:rPr>
              <w:t>janeiro de 2022, o   Documento de Formalização de Demanda (DFD) é o documento que fundamenta o plano de contratações anual, em que a área requisitante evidencia e detalha a necessidade de contratação</w:t>
            </w:r>
          </w:p>
          <w:p w:rsidR="004C0E5A" w:rsidRDefault="00BA0B38" w14:paraId="21C63643" w14:textId="77777777">
            <w:pPr>
              <w:pStyle w:val="Standard"/>
              <w:jc w:val="both"/>
            </w:pPr>
            <w:r>
              <w:rPr>
                <w:rFonts w:ascii="Calibri" w:hAnsi="Calibri" w:eastAsia="MS Mincho"/>
                <w:lang w:eastAsia="ar-SA"/>
              </w:rPr>
              <w:t xml:space="preserve">Adicionalmente, o art. 8º do Decreto nº 10.947, de 2022 </w:t>
            </w:r>
            <w:r>
              <w:rPr>
                <w:rFonts w:ascii="Calibri" w:hAnsi="Calibri" w:eastAsia="MS Mincho"/>
                <w:lang w:eastAsia="ar-SA"/>
              </w:rPr>
              <w:t xml:space="preserve">e § 1º do art. 10 da Instrução Normativa SGD/ME n° 94, de 23 de dezembro de 2022, especificam as informações mínimas requeridas ao preenchimento do DFD no Sistema de Planejamento e Gerenciamento de Contratações (PGC), as quais serão detalhadas nos tópicos </w:t>
            </w:r>
            <w:r>
              <w:rPr>
                <w:rFonts w:ascii="Calibri" w:hAnsi="Calibri" w:eastAsia="MS Mincho"/>
                <w:lang w:eastAsia="ar-SA"/>
              </w:rPr>
              <w:t>a seguir.</w:t>
            </w:r>
          </w:p>
        </w:tc>
      </w:tr>
    </w:tbl>
    <w:p w:rsidR="004C0E5A" w:rsidRDefault="004C0E5A" w14:paraId="76F852B9" w14:textId="77777777">
      <w:pPr>
        <w:pStyle w:val="Standard"/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leader="underscore" w:pos="7336"/>
        </w:tabs>
        <w:jc w:val="both"/>
        <w:rPr>
          <w:rFonts w:ascii="Calibri" w:hAnsi="Calibri"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4C0E5A" w14:paraId="706CFE7A" w14:textId="77777777">
        <w:tblPrEx>
          <w:tblCellMar>
            <w:top w:w="0" w:type="dxa"/>
            <w:bottom w:w="0" w:type="dxa"/>
          </w:tblCellMar>
        </w:tblPrEx>
        <w:tc>
          <w:tcPr>
            <w:tcW w:w="8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00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0E5A" w:rsidRDefault="00BA0B38" w14:paraId="2F8A8715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PREENCHIMENTO PELA ÁREA REQUISITANTE</w:t>
            </w:r>
          </w:p>
        </w:tc>
      </w:tr>
    </w:tbl>
    <w:p w:rsidR="004C0E5A" w:rsidRDefault="004C0E5A" w14:paraId="206B83F6" w14:textId="77777777">
      <w:pPr>
        <w:pStyle w:val="Textbody"/>
        <w:rPr>
          <w:sz w:val="16"/>
          <w:szCs w:val="16"/>
        </w:rPr>
      </w:pPr>
    </w:p>
    <w:tbl>
      <w:tblPr>
        <w:tblW w:w="8789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9"/>
      </w:tblGrid>
      <w:tr w:rsidR="004C0E5A" w:rsidTr="5029C220" w14:paraId="69B7CF3E" w14:textId="77777777">
        <w:tblPrEx>
          <w:tblCellMar>
            <w:top w:w="0" w:type="dxa"/>
            <w:bottom w:w="0" w:type="dxa"/>
          </w:tblCellMar>
        </w:tblPrEx>
        <w:tc>
          <w:tcPr>
            <w:tcW w:w="878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0E5A" w:rsidRDefault="00BA0B38" w14:paraId="57B22EBC" w14:textId="77777777">
            <w:pPr>
              <w:pStyle w:val="Standard"/>
              <w:numPr>
                <w:ilvl w:val="0"/>
                <w:numId w:val="1"/>
              </w:numPr>
              <w:tabs>
                <w:tab w:val="left" w:pos="381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ind w:left="381" w:hanging="38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INFORMAÇÕES GERAIS</w:t>
            </w:r>
          </w:p>
        </w:tc>
      </w:tr>
      <w:tr w:rsidR="004C0E5A" w:rsidTr="5029C220" w14:paraId="541D835D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7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5A" w:rsidRDefault="00BA0B38" w14:paraId="4B965B69" w14:textId="77777777">
            <w:pPr>
              <w:pStyle w:val="PargrafodaLista"/>
              <w:numPr>
                <w:ilvl w:val="1"/>
                <w:numId w:val="2"/>
              </w:numPr>
              <w:snapToGrid w:val="0"/>
              <w:spacing w:line="276" w:lineRule="auto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Data prevista para conclusão do processo</w:t>
            </w:r>
          </w:p>
          <w:p w:rsidR="004C0E5A" w:rsidRDefault="00BA0B38" w14:paraId="623D9579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&lt;Indicação da data pretendida para a conclusão da contratação, a fim de não gerar prejuízos ou descontinuidade das atividades do órgão ou da </w:t>
            </w:r>
            <w:r>
              <w:rPr>
                <w:rFonts w:ascii="Calibri" w:hAnsi="Calibri"/>
                <w:color w:val="FF0000"/>
              </w:rPr>
              <w:t>entidade.&gt;</w:t>
            </w:r>
          </w:p>
          <w:p w:rsidR="004C0E5A" w:rsidRDefault="004C0E5A" w14:paraId="6F9C23FD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</w:tc>
      </w:tr>
      <w:tr w:rsidR="004C0E5A" w:rsidTr="5029C220" w14:paraId="774EDC91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7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5A" w:rsidRDefault="00BA0B38" w14:paraId="0B457AB4" w14:textId="77777777">
            <w:pPr>
              <w:pStyle w:val="PargrafodaLista"/>
              <w:numPr>
                <w:ilvl w:val="1"/>
                <w:numId w:val="2"/>
              </w:numPr>
              <w:snapToGrid w:val="0"/>
              <w:spacing w:line="276" w:lineRule="auto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Descrição sucinta do objeto</w:t>
            </w:r>
          </w:p>
          <w:p w:rsidR="004C0E5A" w:rsidRDefault="00BA0B38" w14:paraId="0380FECC" w14:textId="77777777">
            <w:pPr>
              <w:snapToGrid w:val="0"/>
              <w:spacing w:line="276" w:lineRule="auto"/>
            </w:pPr>
            <w:r>
              <w:rPr>
                <w:rFonts w:ascii="Calibri" w:hAnsi="Calibri"/>
                <w:color w:val="FF0000"/>
              </w:rPr>
              <w:t xml:space="preserve">&lt;Campo limitado a </w:t>
            </w:r>
            <w:r>
              <w:rPr>
                <w:rFonts w:ascii="Calibri" w:hAnsi="Calibri"/>
                <w:b/>
                <w:bCs/>
                <w:color w:val="FF0000"/>
              </w:rPr>
              <w:t>200 caracteres.</w:t>
            </w:r>
            <w:r>
              <w:rPr>
                <w:rFonts w:ascii="Calibri" w:hAnsi="Calibri"/>
                <w:color w:val="FF0000"/>
              </w:rPr>
              <w:t>&gt;</w:t>
            </w:r>
          </w:p>
          <w:p w:rsidR="004C0E5A" w:rsidRDefault="00BA0B38" w14:paraId="06BB7C74" w14:textId="77777777">
            <w:pPr>
              <w:snapToGrid w:val="0"/>
              <w:spacing w:line="276" w:lineRule="auto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&lt;Buscar representar o melhor possível o conjunto de Itens de TIC demandados.&gt; </w:t>
            </w:r>
          </w:p>
          <w:p w:rsidR="004C0E5A" w:rsidP="5029C220" w:rsidRDefault="00BA0B38" w14:paraId="61A22549" w14:textId="43F25DE0">
            <w:pPr>
              <w:snapToGrid w:val="0"/>
              <w:spacing w:line="276" w:lineRule="auto"/>
              <w:rPr>
                <w:rFonts w:ascii="Calibri" w:hAnsi="Calibri"/>
                <w:color w:val="FF0000"/>
              </w:rPr>
            </w:pPr>
            <w:r w:rsidR="00BA0B38">
              <w:rPr>
                <w:rFonts w:ascii="Calibri" w:hAnsi="Calibri"/>
                <w:color w:val="FF0000"/>
              </w:rPr>
              <w:t>&lt;Exemplo: “1)</w:t>
            </w:r>
            <w:r w:rsidR="00BA0B38"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 xml:space="preserve"> </w:t>
            </w:r>
            <w:r w:rsidR="00BA0B38">
              <w:rPr>
                <w:rFonts w:ascii="Calibri" w:hAnsi="Calibri"/>
                <w:color w:val="FF0000"/>
              </w:rPr>
              <w:t>Aquisição de microcomputadores tipo desktop e notebook; 2) Serviço de Infraestrutura em</w:t>
            </w:r>
            <w:r w:rsidR="00BA0B38">
              <w:rPr>
                <w:rFonts w:ascii="Calibri" w:hAnsi="Calibri"/>
                <w:color w:val="FF0000"/>
              </w:rPr>
              <w:t xml:space="preserve"> nuvem; 3) Aquisição de periféricos avulsos; </w:t>
            </w:r>
            <w:r w:rsidR="00BA0B38">
              <w:rPr>
                <w:rFonts w:ascii="Calibri" w:hAnsi="Calibri"/>
                <w:color w:val="FF0000"/>
              </w:rPr>
              <w:t xml:space="preserve">4) Aquisição de licenças de softwares”</w:t>
            </w:r>
            <w:r w:rsidR="2BEB01A1">
              <w:rPr>
                <w:rFonts w:ascii="Calibri" w:hAnsi="Calibri"/>
                <w:color w:val="FF0000"/>
              </w:rPr>
              <w:t xml:space="preserve">; ...</w:t>
            </w:r>
            <w:r w:rsidR="00BA0B38">
              <w:rPr>
                <w:rFonts w:ascii="Calibri" w:hAnsi="Calibri"/>
                <w:color w:val="FF0000"/>
              </w:rPr>
              <w:t xml:space="preserve">&gt;</w:t>
            </w:r>
          </w:p>
          <w:p w:rsidR="004C0E5A" w:rsidRDefault="004C0E5A" w14:paraId="247D55BC" w14:textId="77777777">
            <w:pPr>
              <w:snapToGrid w:val="0"/>
              <w:spacing w:line="276" w:lineRule="auto"/>
              <w:rPr>
                <w:rFonts w:ascii="Calibri" w:hAnsi="Calibri" w:cs="Arial"/>
                <w:b/>
                <w:bCs/>
              </w:rPr>
            </w:pPr>
          </w:p>
        </w:tc>
      </w:tr>
      <w:tr w:rsidR="004C0E5A" w:rsidTr="5029C220" w14:paraId="23B60C42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7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5A" w:rsidRDefault="00BA0B38" w14:paraId="2770ADA0" w14:textId="77777777">
            <w:pPr>
              <w:pStyle w:val="PargrafodaLista"/>
              <w:numPr>
                <w:ilvl w:val="1"/>
                <w:numId w:val="2"/>
              </w:numPr>
              <w:snapToGrid w:val="0"/>
              <w:spacing w:line="276" w:lineRule="auto"/>
            </w:pPr>
            <w:r>
              <w:rPr>
                <w:rFonts w:ascii="Calibri" w:hAnsi="Calibri"/>
                <w:b/>
                <w:bCs/>
              </w:rPr>
              <w:t>Grau de prioridade da compra ou da contratação</w:t>
            </w:r>
          </w:p>
          <w:p w:rsidR="004C0E5A" w:rsidRDefault="00BA0B38" w14:paraId="28C18BD9" w14:textId="0A49B534">
            <w:pPr>
              <w:snapToGrid w:val="0"/>
              <w:spacing w:line="276" w:lineRule="auto"/>
            </w:pPr>
            <w:r w:rsidRPr="5029C220" w:rsidR="00BA0B38">
              <w:rPr>
                <w:rFonts w:ascii="Calibri" w:hAnsi="Calibri"/>
                <w:color w:val="FF0000"/>
              </w:rPr>
              <w:t xml:space="preserve">&lt; Baixa, Média </w:t>
            </w:r>
            <w:r w:rsidRPr="5029C220" w:rsidR="5965BBD0">
              <w:rPr>
                <w:rFonts w:ascii="Calibri" w:hAnsi="Calibri"/>
                <w:color w:val="FF0000"/>
              </w:rPr>
              <w:t>ou</w:t>
            </w:r>
            <w:r w:rsidRPr="5029C220" w:rsidR="00BA0B38">
              <w:rPr>
                <w:rFonts w:ascii="Calibri" w:hAnsi="Calibri"/>
                <w:color w:val="FF0000"/>
              </w:rPr>
              <w:t xml:space="preserve"> </w:t>
            </w:r>
            <w:r w:rsidRPr="5029C220" w:rsidR="00BA0B38">
              <w:rPr>
                <w:rFonts w:ascii="Calibri" w:hAnsi="Calibri"/>
                <w:b w:val="1"/>
                <w:bCs w:val="1"/>
                <w:color w:val="FF0000"/>
                <w:u w:val="single"/>
              </w:rPr>
              <w:t>Alta</w:t>
            </w:r>
            <w:r w:rsidRPr="5029C220" w:rsidR="00BA0B38">
              <w:rPr>
                <w:rFonts w:ascii="Calibri" w:hAnsi="Calibri"/>
                <w:color w:val="FF0000"/>
              </w:rPr>
              <w:t xml:space="preserve">&gt; </w:t>
            </w:r>
          </w:p>
          <w:p w:rsidR="004C0E5A" w:rsidRDefault="00BA0B38" w14:paraId="241ECA91" w14:textId="77777777">
            <w:pPr>
              <w:snapToGrid w:val="0"/>
              <w:spacing w:line="276" w:lineRule="auto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&lt;Observação: O grau de priorização deve estar de acordo com a metodologia estabelecida pelo órgã</w:t>
            </w:r>
            <w:r>
              <w:rPr>
                <w:rFonts w:ascii="Calibri" w:hAnsi="Calibri"/>
                <w:color w:val="FF0000"/>
              </w:rPr>
              <w:t xml:space="preserve">o ou pela entidade contratante (art. 8º, inciso VI do Decreto nº 10.947, de 2022 e art. 10º, § 1º, alínea f da IN SGD/ME nº 94, de 2022). </w:t>
            </w:r>
          </w:p>
          <w:p w:rsidR="004C0E5A" w:rsidRDefault="00BA0B38" w14:paraId="4C4DE222" w14:textId="77777777">
            <w:pPr>
              <w:snapToGrid w:val="0"/>
              <w:spacing w:line="276" w:lineRule="auto"/>
            </w:pPr>
            <w:r>
              <w:rPr>
                <w:rFonts w:ascii="Calibri" w:hAnsi="Calibri"/>
                <w:color w:val="FF0000"/>
              </w:rPr>
              <w:t xml:space="preserve">&lt; O preenchimento da justificativa é obrigatório quando a </w:t>
            </w:r>
            <w:r>
              <w:rPr>
                <w:rFonts w:ascii="Calibri" w:hAnsi="Calibri"/>
                <w:b/>
                <w:bCs/>
                <w:color w:val="FF0000"/>
                <w:u w:val="single"/>
              </w:rPr>
              <w:t>prioridade Alta</w:t>
            </w:r>
            <w:r>
              <w:rPr>
                <w:rFonts w:ascii="Calibri" w:hAnsi="Calibri"/>
                <w:color w:val="FF0000"/>
              </w:rPr>
              <w:t xml:space="preserve"> for selecionada&gt;.</w:t>
            </w:r>
          </w:p>
          <w:p w:rsidR="004C0E5A" w:rsidRDefault="004C0E5A" w14:paraId="62E91ACD" w14:textId="77777777">
            <w:pPr>
              <w:snapToGrid w:val="0"/>
              <w:spacing w:line="276" w:lineRule="auto"/>
              <w:rPr>
                <w:rFonts w:ascii="Calibri" w:hAnsi="Calibri" w:cs="Arial"/>
                <w:b/>
                <w:bCs/>
              </w:rPr>
            </w:pPr>
          </w:p>
        </w:tc>
      </w:tr>
    </w:tbl>
    <w:p w:rsidR="004C0E5A" w:rsidRDefault="004C0E5A" w14:paraId="1A00F507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31C4D819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67A306A7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7443311F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50C06726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0042046F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7FB0D1D0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3D6E214F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4500A898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4550A157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tbl>
      <w:tblPr>
        <w:tblW w:w="88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6"/>
      </w:tblGrid>
      <w:tr w:rsidR="004C0E5A" w14:paraId="5DD5C1E9" w14:textId="77777777">
        <w:tblPrEx>
          <w:tblCellMar>
            <w:top w:w="0" w:type="dxa"/>
            <w:bottom w:w="0" w:type="dxa"/>
          </w:tblCellMar>
        </w:tblPrEx>
        <w:tc>
          <w:tcPr>
            <w:tcW w:w="8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0E5A" w:rsidRDefault="00BA0B38" w14:paraId="414A6371" w14:textId="77777777">
            <w:pPr>
              <w:pStyle w:val="Standard"/>
              <w:numPr>
                <w:ilvl w:val="0"/>
                <w:numId w:val="1"/>
              </w:numPr>
              <w:tabs>
                <w:tab w:val="left" w:pos="381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ind w:left="381" w:hanging="38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JUSTIFICATIVA DA NECESSIDADE DA CONTRATAÇÃO</w:t>
            </w:r>
          </w:p>
        </w:tc>
      </w:tr>
      <w:tr w:rsidR="004C0E5A" w14:paraId="3EC6D096" w14:textId="77777777">
        <w:tblPrEx>
          <w:tblCellMar>
            <w:top w:w="0" w:type="dxa"/>
            <w:bottom w:w="0" w:type="dxa"/>
          </w:tblCellMar>
        </w:tblPrEx>
        <w:tc>
          <w:tcPr>
            <w:tcW w:w="88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0E5A" w:rsidRDefault="00BA0B38" w14:paraId="6C7CFC01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&lt;Campo de texto livre, que deverá conter incisos I e VII do art. 8º do Decreto nº 10.947, de 2022 e :&gt;</w:t>
            </w:r>
          </w:p>
          <w:p w:rsidR="004C0E5A" w:rsidRDefault="004C0E5A" w14:paraId="11DCB5F1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4C0E5A" w:rsidRDefault="00BA0B38" w14:paraId="5B3C9087" w14:textId="77777777">
            <w:pPr>
              <w:pStyle w:val="PargrafodaLista"/>
              <w:numPr>
                <w:ilvl w:val="1"/>
                <w:numId w:val="3"/>
              </w:num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napToGrid w:val="0"/>
              <w:spacing w:before="57" w:after="57" w:line="276" w:lineRule="auto"/>
              <w:jc w:val="both"/>
            </w:pPr>
            <w:r>
              <w:rPr>
                <w:rFonts w:ascii="Calibri" w:hAnsi="Calibri"/>
                <w:b/>
                <w:bCs/>
              </w:rPr>
              <w:t>Justificativa da necessidade da contratação</w:t>
            </w:r>
          </w:p>
          <w:p w:rsidR="004C0E5A" w:rsidRDefault="00BA0B38" w14:paraId="3D816ACD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&lt;Descrever a necessidade da compra/contratação, evidenciando o </w:t>
            </w:r>
            <w:r>
              <w:rPr>
                <w:rFonts w:ascii="Calibri" w:hAnsi="Calibri"/>
                <w:color w:val="FF0000"/>
              </w:rPr>
              <w:t>problema identificado e a real necessidade que ele gera, bem como o que se almeja alcançar com a contratação.&gt;</w:t>
            </w:r>
          </w:p>
          <w:p w:rsidR="004C0E5A" w:rsidRDefault="00BA0B38" w14:paraId="28EB198F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ind w:left="363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Obs.1: as quantidades a serem adquiridas devem ser justificadas em função do consumo e provável utilização, devendo a estimativa ser obtida a </w:t>
            </w:r>
            <w:r>
              <w:rPr>
                <w:rFonts w:ascii="Calibri" w:hAnsi="Calibri"/>
                <w:color w:val="FF0000"/>
              </w:rPr>
              <w:t xml:space="preserve">partir de cenários concretos (Ex: série histórica do consumo, substituição ou ampliação de equipamentos/serviços, implantação de nova unidade, etc.). </w:t>
            </w:r>
          </w:p>
          <w:p w:rsidR="004C0E5A" w:rsidRDefault="004C0E5A" w14:paraId="5E4049AE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ind w:left="363"/>
              <w:jc w:val="both"/>
              <w:rPr>
                <w:rFonts w:ascii="Calibri" w:hAnsi="Calibri"/>
                <w:color w:val="FF0000"/>
              </w:rPr>
            </w:pPr>
          </w:p>
          <w:p w:rsidR="004C0E5A" w:rsidRDefault="00BA0B38" w14:paraId="63578408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ind w:left="363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Obs.2: Sempre que possível, a estimativa das quantidades a serem contratadas deve ser acompanhada das me</w:t>
            </w:r>
            <w:r>
              <w:rPr>
                <w:rFonts w:ascii="Calibri" w:hAnsi="Calibri"/>
                <w:color w:val="FF0000"/>
              </w:rPr>
              <w:t>mórias de cálculo e dos documentos que lhe dão suporte.&gt;</w:t>
            </w:r>
          </w:p>
          <w:p w:rsidR="004C0E5A" w:rsidRDefault="004C0E5A" w14:paraId="2F710F5C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ind w:left="363"/>
              <w:jc w:val="both"/>
              <w:rPr>
                <w:rFonts w:ascii="Calibri" w:hAnsi="Calibri"/>
                <w:color w:val="FF0000"/>
              </w:rPr>
            </w:pPr>
          </w:p>
          <w:p w:rsidR="004C0E5A" w:rsidRDefault="00BA0B38" w14:paraId="1F66F7D8" w14:textId="77777777">
            <w:pPr>
              <w:pStyle w:val="PargrafodaLista"/>
              <w:numPr>
                <w:ilvl w:val="1"/>
                <w:numId w:val="3"/>
              </w:numPr>
              <w:tabs>
                <w:tab w:val="left" w:pos="0"/>
                <w:tab w:val="left" w:pos="555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napToGrid w:val="0"/>
              <w:spacing w:before="57" w:after="57" w:line="276" w:lineRule="auto"/>
              <w:ind w:left="0" w:firstLine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Indicação de vinculação ou dependência com o objeto de outro documento de formalização de demanda.</w:t>
            </w:r>
          </w:p>
          <w:p w:rsidR="004C0E5A" w:rsidRDefault="00BA0B38" w14:paraId="4C3ECE84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&lt;Conforme art. 8º, inciso VII do Decreto nº 10.947/2022 e art. 10º, § 1º, alínea g da IN SGD/ME nº </w:t>
            </w:r>
            <w:r>
              <w:rPr>
                <w:rFonts w:ascii="Calibri" w:hAnsi="Calibri"/>
                <w:color w:val="FF0000"/>
              </w:rPr>
              <w:t>94/2022, é necessário, se for o caso, a indicação de vinculação ou dependência com o objeto de outro documento de formalização de demanda para a sua execução, com vistas a determinar a sequência em que as contratações serão realizadas&gt;.</w:t>
            </w:r>
          </w:p>
          <w:p w:rsidR="004C0E5A" w:rsidRDefault="004C0E5A" w14:paraId="20858EDF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</w:p>
        </w:tc>
      </w:tr>
    </w:tbl>
    <w:p w:rsidR="004C0E5A" w:rsidRDefault="004C0E5A" w14:paraId="6C3CE095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7680A904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40E0E614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0EE76F33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5FA1BA83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5A7D1C43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0CB22D08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2A763498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tbl>
      <w:tblPr>
        <w:tblW w:w="88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36"/>
      </w:tblGrid>
      <w:tr w:rsidR="004C0E5A" w:rsidTr="5029C220" w14:paraId="25FA1A91" w14:textId="77777777">
        <w:tblPrEx>
          <w:tblCellMar>
            <w:top w:w="0" w:type="dxa"/>
            <w:bottom w:w="0" w:type="dxa"/>
          </w:tblCellMar>
        </w:tblPrEx>
        <w:tc>
          <w:tcPr>
            <w:tcW w:w="883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0E5A" w:rsidRDefault="00BA0B38" w14:paraId="13CC76E6" w14:textId="77777777">
            <w:pPr>
              <w:pStyle w:val="Standard"/>
              <w:numPr>
                <w:ilvl w:val="0"/>
                <w:numId w:val="1"/>
              </w:numPr>
              <w:tabs>
                <w:tab w:val="left" w:pos="381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ind w:left="381" w:hanging="38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MATERIAIS/SERVIÇOS</w:t>
            </w:r>
          </w:p>
        </w:tc>
      </w:tr>
      <w:tr w:rsidR="004C0E5A" w:rsidTr="5029C220" w14:paraId="480B5181" w14:textId="77777777">
        <w:tblPrEx>
          <w:tblCellMar>
            <w:top w:w="0" w:type="dxa"/>
            <w:bottom w:w="0" w:type="dxa"/>
          </w:tblCellMar>
        </w:tblPrEx>
        <w:tc>
          <w:tcPr>
            <w:tcW w:w="883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0E5A" w:rsidRDefault="00BA0B38" w14:paraId="06D9EB52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&lt;Campos de preenchimento dos itens demandados, a partir das opções disponíveis no Sistema PGC. Incisos III e IV do art. 8º do Decreto nº 10.947, de 2022.</w:t>
            </w:r>
          </w:p>
          <w:p w:rsidR="004C0E5A" w:rsidRDefault="00BA0B38" w14:paraId="71255691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 xml:space="preserve">III - Quantidade a ser contratada, quando couber, considerada a </w:t>
            </w:r>
            <w:r>
              <w:rPr>
                <w:rFonts w:ascii="Calibri" w:hAnsi="Calibri"/>
                <w:color w:val="FF0000"/>
              </w:rPr>
              <w:t>expectativa de consumo anual;</w:t>
            </w:r>
          </w:p>
          <w:p w:rsidR="004C0E5A" w:rsidRDefault="00BA0B38" w14:paraId="4076F834" w14:textId="63FDC844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 w:rsidRPr="5029C220" w:rsidR="00BA0B38">
              <w:rPr>
                <w:rFonts w:ascii="Calibri" w:hAnsi="Calibri"/>
                <w:color w:val="FF0000"/>
              </w:rPr>
              <w:t>IV - Estimativa preliminar do valor da contratação, por meio de procedimento simplificado, de acordo com as orientações da Secretaria de Gestão</w:t>
            </w:r>
            <w:r w:rsidRPr="5029C220" w:rsidR="361DD279">
              <w:rPr>
                <w:rFonts w:ascii="Calibri" w:hAnsi="Calibri"/>
                <w:color w:val="FF0000"/>
              </w:rPr>
              <w:t xml:space="preserve"> e </w:t>
            </w:r>
            <w:r w:rsidRPr="5029C220" w:rsidR="361DD279">
              <w:rPr>
                <w:rFonts w:ascii="Calibri" w:hAnsi="Calibri"/>
                <w:color w:val="FF0000"/>
              </w:rPr>
              <w:t>Inovação</w:t>
            </w:r>
            <w:r w:rsidRPr="5029C220" w:rsidR="00BA0B38">
              <w:rPr>
                <w:rFonts w:ascii="Calibri" w:hAnsi="Calibri"/>
                <w:color w:val="FF0000"/>
              </w:rPr>
              <w:t>;</w:t>
            </w:r>
            <w:r w:rsidRPr="5029C220" w:rsidR="00BA0B38">
              <w:rPr>
                <w:rFonts w:ascii="Calibri" w:hAnsi="Calibri"/>
                <w:color w:val="FF0000"/>
              </w:rPr>
              <w:t xml:space="preserve"> (Orientação 35 da SEGES/ME, disponível em: </w:t>
            </w:r>
            <w:hyperlink r:id="R6df9372a27994fb2">
              <w:r w:rsidRPr="5029C220" w:rsidR="00BA0B38">
                <w:rPr>
                  <w:rStyle w:val="Hyperlink"/>
                  <w:rFonts w:ascii="Calibri" w:hAnsi="Calibri"/>
                </w:rPr>
                <w:t>https://www.gov.br/compras/pt-br/agente-publico/orientacoes-e-procedimentos/35-orientacao-sobre-procedimento-simplificado-para-estimar-o-valor-preliminar-da-contratacao-para-plano-de-contratacoes-anual</w:t>
              </w:r>
            </w:hyperlink>
            <w:r w:rsidRPr="5029C220" w:rsidR="00BA0B38">
              <w:rPr>
                <w:rFonts w:ascii="Calibri" w:hAnsi="Calibri"/>
                <w:color w:val="FF0000"/>
              </w:rPr>
              <w:t>). &gt;</w:t>
            </w:r>
          </w:p>
          <w:p w:rsidR="004C0E5A" w:rsidRDefault="004C0E5A" w14:paraId="2F1CC2BA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4C0E5A" w:rsidRDefault="00BA0B38" w14:paraId="7D671942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</w:pPr>
            <w:r>
              <w:rPr>
                <w:rFonts w:ascii="Calibri" w:hAnsi="Calibri"/>
                <w:color w:val="FF0000"/>
              </w:rPr>
              <w:t xml:space="preserve">&lt;Obs.3: Os códigos CATMAT/CATSER podem ser consultados em </w:t>
            </w:r>
            <w:hyperlink w:history="1" r:id="rId11">
              <w:r>
                <w:rPr>
                  <w:rStyle w:val="Hyperlink"/>
                  <w:rFonts w:ascii="Calibri" w:hAnsi="Calibri"/>
                </w:rPr>
                <w:t>https://catalogo.compras.gov.br/cnbsweb/busca</w:t>
              </w:r>
            </w:hyperlink>
            <w:r>
              <w:rPr>
                <w:rFonts w:ascii="Calibri" w:hAnsi="Calibri"/>
                <w:color w:val="FF0000"/>
              </w:rPr>
              <w:t>.&gt;</w:t>
            </w:r>
          </w:p>
          <w:p w:rsidR="004C0E5A" w:rsidRDefault="004C0E5A" w14:paraId="7740E1F3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</w:p>
          <w:p w:rsidR="004C0E5A" w:rsidRDefault="00BA0B38" w14:paraId="0F29138D" w14:textId="77777777">
            <w:pPr>
              <w:pStyle w:val="Standard"/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jc w:val="both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&lt;A tabela abaixo será preenchida de forma a</w:t>
            </w:r>
            <w:r>
              <w:rPr>
                <w:rFonts w:ascii="Calibri" w:hAnsi="Calibri"/>
                <w:color w:val="FF0000"/>
              </w:rPr>
              <w:t>utomática no Sistema PGC, conforme inclusão dos itens&gt;</w:t>
            </w:r>
          </w:p>
          <w:tbl>
            <w:tblPr>
              <w:tblW w:w="8714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1"/>
              <w:gridCol w:w="1168"/>
              <w:gridCol w:w="2104"/>
              <w:gridCol w:w="1240"/>
              <w:gridCol w:w="1100"/>
              <w:gridCol w:w="1122"/>
              <w:gridCol w:w="1019"/>
            </w:tblGrid>
            <w:tr w:rsidR="004C0E5A" w14:paraId="4988477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35DFCDD5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Item</w:t>
                  </w:r>
                </w:p>
              </w:tc>
              <w:tc>
                <w:tcPr>
                  <w:tcW w:w="11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65E83466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CATMAT / CATSER</w:t>
                  </w:r>
                </w:p>
              </w:tc>
              <w:tc>
                <w:tcPr>
                  <w:tcW w:w="210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182F2CF6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Descrição</w:t>
                  </w:r>
                </w:p>
              </w:tc>
              <w:tc>
                <w:tcPr>
                  <w:tcW w:w="12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64DC8F2A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Unidade</w:t>
                  </w:r>
                </w:p>
              </w:tc>
              <w:tc>
                <w:tcPr>
                  <w:tcW w:w="110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7C6D2821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proofErr w:type="spellStart"/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Qtde</w:t>
                  </w:r>
                  <w:proofErr w:type="spellEnd"/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.</w:t>
                  </w:r>
                </w:p>
              </w:tc>
              <w:tc>
                <w:tcPr>
                  <w:tcW w:w="11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02A96D15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Valor Unitário</w:t>
                  </w:r>
                </w:p>
              </w:tc>
              <w:tc>
                <w:tcPr>
                  <w:tcW w:w="101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38CA721B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Valor Total</w:t>
                  </w:r>
                </w:p>
              </w:tc>
            </w:tr>
            <w:tr w:rsidR="004C0E5A" w14:paraId="08BED5A5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0C2B2A14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color w:val="FF0000"/>
                    </w:rPr>
                  </w:pPr>
                  <w:r>
                    <w:rPr>
                      <w:rFonts w:ascii="Calibri" w:hAnsi="Calibri"/>
                      <w:color w:val="FF0000"/>
                    </w:rPr>
                    <w:t>1</w:t>
                  </w:r>
                </w:p>
              </w:tc>
              <w:tc>
                <w:tcPr>
                  <w:tcW w:w="11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6EFA066C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210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08D5502E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2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7A719A66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0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733D22E7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0B70EED5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01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06871F0C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</w:tr>
            <w:tr w:rsidR="004C0E5A" w14:paraId="6BE32C56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1C16DCF5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color w:val="FF0000"/>
                    </w:rPr>
                  </w:pPr>
                  <w:r>
                    <w:rPr>
                      <w:rFonts w:ascii="Calibri" w:hAnsi="Calibri"/>
                      <w:color w:val="FF0000"/>
                    </w:rPr>
                    <w:t>2</w:t>
                  </w:r>
                </w:p>
              </w:tc>
              <w:tc>
                <w:tcPr>
                  <w:tcW w:w="11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34275774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210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6452DCAC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2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59E8A307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0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4CC316A3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734855E9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01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3914BEA9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</w:tr>
            <w:tr w:rsidR="004C0E5A" w14:paraId="43CB8811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96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0528E25F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center"/>
                    <w:rPr>
                      <w:rFonts w:ascii="Calibri" w:hAnsi="Calibri"/>
                      <w:color w:val="FF0000"/>
                    </w:rPr>
                  </w:pPr>
                  <w:r>
                    <w:rPr>
                      <w:rFonts w:ascii="Calibri" w:hAnsi="Calibri"/>
                      <w:color w:val="FF0000"/>
                    </w:rPr>
                    <w:t>.....</w:t>
                  </w:r>
                </w:p>
              </w:tc>
              <w:tc>
                <w:tcPr>
                  <w:tcW w:w="1168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0C810532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210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4CB108DC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24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3EADB484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0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28F30891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12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0E9C69A3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  <w:tc>
                <w:tcPr>
                  <w:tcW w:w="101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4C0E5A" w14:paraId="218D4638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color w:val="FF0000"/>
                    </w:rPr>
                  </w:pPr>
                </w:p>
              </w:tc>
            </w:tr>
            <w:tr w:rsidR="004C0E5A" w14:paraId="30BA4EDC" w14:textId="77777777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7695" w:type="dxa"/>
                  <w:gridSpan w:val="6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722FD714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right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TOTAL:</w:t>
                  </w:r>
                </w:p>
              </w:tc>
              <w:tc>
                <w:tcPr>
                  <w:tcW w:w="1019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C0E5A" w:rsidRDefault="00BA0B38" w14:paraId="305B117A" w14:textId="77777777">
                  <w:pPr>
                    <w:pStyle w:val="Standard"/>
                    <w:tabs>
                      <w:tab w:val="left" w:pos="555"/>
                      <w:tab w:val="left" w:pos="840"/>
                      <w:tab w:val="left" w:pos="1140"/>
                      <w:tab w:val="left" w:pos="1395"/>
                      <w:tab w:val="left" w:pos="1650"/>
                      <w:tab w:val="left" w:pos="1965"/>
                      <w:tab w:val="left" w:pos="2220"/>
                      <w:tab w:val="left" w:leader="underscore" w:pos="7336"/>
                    </w:tabs>
                    <w:spacing w:before="57" w:after="57"/>
                    <w:jc w:val="both"/>
                    <w:rPr>
                      <w:rFonts w:ascii="Calibri" w:hAnsi="Calibri"/>
                      <w:b/>
                      <w:bCs/>
                      <w:color w:val="FF0000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FF0000"/>
                    </w:rPr>
                    <w:t>R$</w:t>
                  </w:r>
                </w:p>
              </w:tc>
            </w:tr>
          </w:tbl>
          <w:p w:rsidR="004C0E5A" w:rsidRDefault="004C0E5A" w14:paraId="76702A15" w14:textId="77777777">
            <w:pPr>
              <w:snapToGrid w:val="0"/>
              <w:spacing w:before="57" w:after="57"/>
              <w:jc w:val="both"/>
            </w:pPr>
          </w:p>
        </w:tc>
      </w:tr>
    </w:tbl>
    <w:p w:rsidR="004C0E5A" w:rsidRDefault="004C0E5A" w14:paraId="75428EA9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1567F091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4F84B83A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tbl>
      <w:tblPr>
        <w:tblW w:w="8788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8"/>
      </w:tblGrid>
      <w:tr w:rsidR="004C0E5A" w14:paraId="57887672" w14:textId="77777777">
        <w:tblPrEx>
          <w:tblCellMar>
            <w:top w:w="0" w:type="dxa"/>
            <w:bottom w:w="0" w:type="dxa"/>
          </w:tblCellMar>
        </w:tblPrEx>
        <w:tc>
          <w:tcPr>
            <w:tcW w:w="87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0E5A" w:rsidRDefault="00BA0B38" w14:paraId="319C62D6" w14:textId="77777777">
            <w:pPr>
              <w:pStyle w:val="Standard"/>
              <w:numPr>
                <w:ilvl w:val="0"/>
                <w:numId w:val="1"/>
              </w:numPr>
              <w:tabs>
                <w:tab w:val="left" w:pos="381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leader="underscore" w:pos="7336"/>
              </w:tabs>
              <w:spacing w:before="57" w:after="57"/>
              <w:ind w:left="381" w:hanging="381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IDENTIFICAÇÃO DA ÁREA REQUISITANTE E RESPONSÁVEIS</w:t>
            </w:r>
          </w:p>
        </w:tc>
      </w:tr>
    </w:tbl>
    <w:p w:rsidR="004C0E5A" w:rsidRDefault="004C0E5A" w14:paraId="2934D0ED" w14:textId="77777777">
      <w:pPr>
        <w:pStyle w:val="Standard"/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leader="underscore" w:pos="7733"/>
        </w:tabs>
        <w:spacing w:before="57" w:after="57"/>
        <w:ind w:left="397"/>
        <w:jc w:val="both"/>
        <w:rPr>
          <w:color w:val="0000FF"/>
          <w:sz w:val="10"/>
          <w:szCs w:val="10"/>
        </w:rPr>
      </w:pPr>
    </w:p>
    <w:tbl>
      <w:tblPr>
        <w:tblW w:w="8797" w:type="dxa"/>
        <w:tblInd w:w="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6"/>
        <w:gridCol w:w="5971"/>
      </w:tblGrid>
      <w:tr w:rsidR="004C0E5A" w14:paraId="3EBE5FCE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7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5A" w:rsidRDefault="00BA0B38" w14:paraId="6A3FE1F2" w14:textId="77777777">
            <w:pPr>
              <w:snapToGrid w:val="0"/>
              <w:spacing w:line="276" w:lineRule="auto"/>
            </w:pPr>
            <w:r>
              <w:rPr>
                <w:rFonts w:ascii="Calibri" w:hAnsi="Calibri" w:cs="Arial"/>
                <w:b/>
                <w:bCs/>
              </w:rPr>
              <w:t xml:space="preserve">Área Requisitante </w:t>
            </w:r>
            <w:r>
              <w:rPr>
                <w:rFonts w:ascii="Calibri" w:hAnsi="Calibri" w:cs="Arial"/>
                <w:b/>
                <w:bCs/>
              </w:rPr>
              <w:t>(Unidade/Setor/</w:t>
            </w:r>
            <w:proofErr w:type="spellStart"/>
            <w:r>
              <w:rPr>
                <w:rFonts w:ascii="Calibri" w:hAnsi="Calibri" w:cs="Arial"/>
                <w:b/>
                <w:bCs/>
              </w:rPr>
              <w:t>Depto</w:t>
            </w:r>
            <w:proofErr w:type="spellEnd"/>
            <w:r>
              <w:rPr>
                <w:rFonts w:ascii="Calibri" w:hAnsi="Calibri" w:cs="Arial"/>
                <w:b/>
                <w:bCs/>
              </w:rPr>
              <w:t>):</w:t>
            </w:r>
          </w:p>
          <w:p w:rsidR="004C0E5A" w:rsidRDefault="00BA0B38" w14:paraId="2FCBF68E" w14:textId="77777777">
            <w:pPr>
              <w:snapToGrid w:val="0"/>
              <w:spacing w:line="276" w:lineRule="auto"/>
            </w:pPr>
            <w:r>
              <w:rPr>
                <w:rFonts w:ascii="Calibri" w:hAnsi="Calibri" w:cs="Arial"/>
                <w:b/>
                <w:bCs/>
                <w:spacing w:val="30"/>
              </w:rPr>
              <w:tab/>
            </w:r>
          </w:p>
        </w:tc>
      </w:tr>
      <w:tr w:rsidR="004C0E5A" w14:paraId="28BA8499" w14:textId="77777777">
        <w:tblPrEx>
          <w:tblCellMar>
            <w:top w:w="0" w:type="dxa"/>
            <w:bottom w:w="0" w:type="dxa"/>
          </w:tblCellMar>
        </w:tblPrEx>
        <w:trPr>
          <w:cantSplit/>
          <w:trHeight w:val="544"/>
        </w:trPr>
        <w:tc>
          <w:tcPr>
            <w:tcW w:w="8797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C0E5A" w:rsidRDefault="00BA0B38" w14:paraId="286E40D9" w14:textId="77777777">
            <w:pPr>
              <w:tabs>
                <w:tab w:val="left" w:pos="155"/>
              </w:tabs>
              <w:snapToGrid w:val="0"/>
            </w:pPr>
            <w:r>
              <w:rPr>
                <w:rFonts w:ascii="Calibri" w:hAnsi="Calibri" w:cs="Arial"/>
                <w:b/>
                <w:bCs/>
              </w:rPr>
              <w:t>Responsável(eis) pela demanda:</w:t>
            </w:r>
          </w:p>
        </w:tc>
      </w:tr>
      <w:tr w:rsidR="004C0E5A" w14:paraId="6E1C2BF8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8797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5A" w:rsidRDefault="00BA0B38" w14:paraId="167DAB2A" w14:textId="77777777">
            <w:pPr>
              <w:tabs>
                <w:tab w:val="left" w:pos="155"/>
              </w:tabs>
              <w:snapToGrid w:val="0"/>
              <w:spacing w:before="40" w:after="200" w:line="276" w:lineRule="auto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Nome</w:t>
            </w:r>
          </w:p>
        </w:tc>
      </w:tr>
      <w:tr w:rsidR="004C0E5A" w14:paraId="388C36CC" w14:textId="7777777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5A" w:rsidRDefault="00BA0B38" w14:paraId="49CFAE66" w14:textId="77777777">
            <w:pPr>
              <w:snapToGrid w:val="0"/>
              <w:spacing w:before="40" w:after="200" w:line="276" w:lineRule="auto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CPF</w:t>
            </w:r>
          </w:p>
        </w:tc>
        <w:tc>
          <w:tcPr>
            <w:tcW w:w="5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0E5A" w:rsidRDefault="00BA0B38" w14:paraId="3F6248B6" w14:textId="77777777">
            <w:pPr>
              <w:tabs>
                <w:tab w:val="left" w:pos="155"/>
              </w:tabs>
              <w:snapToGrid w:val="0"/>
              <w:spacing w:before="40" w:after="200" w:line="276" w:lineRule="auto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Cargo/Função</w:t>
            </w:r>
          </w:p>
        </w:tc>
      </w:tr>
    </w:tbl>
    <w:p w:rsidR="004C0E5A" w:rsidRDefault="004C0E5A" w14:paraId="761F114A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20E73447" w14:textId="77777777">
      <w:pPr>
        <w:pStyle w:val="Standard"/>
        <w:tabs>
          <w:tab w:val="left" w:pos="838"/>
          <w:tab w:val="left" w:pos="1123"/>
          <w:tab w:val="left" w:pos="1423"/>
          <w:tab w:val="left" w:pos="1678"/>
          <w:tab w:val="left" w:pos="1933"/>
          <w:tab w:val="left" w:pos="2248"/>
          <w:tab w:val="left" w:pos="2503"/>
          <w:tab w:val="left" w:leader="underscore" w:pos="7619"/>
        </w:tabs>
        <w:spacing w:before="57" w:after="57"/>
        <w:ind w:left="283"/>
        <w:jc w:val="both"/>
        <w:rPr>
          <w:rFonts w:ascii="Calibri" w:hAnsi="Calibri"/>
          <w:color w:val="0000FF"/>
          <w:sz w:val="10"/>
          <w:szCs w:val="10"/>
        </w:rPr>
      </w:pPr>
    </w:p>
    <w:p w:rsidR="004C0E5A" w:rsidRDefault="004C0E5A" w14:paraId="60CD4CF3" w14:textId="77777777">
      <w:pPr>
        <w:pStyle w:val="Textbody"/>
      </w:pPr>
    </w:p>
    <w:p w:rsidR="004C0E5A" w:rsidRDefault="004C0E5A" w14:paraId="3F0DF938" w14:textId="77777777">
      <w:pPr>
        <w:pStyle w:val="Textbody"/>
      </w:pPr>
    </w:p>
    <w:p w:rsidR="004C0E5A" w:rsidRDefault="004C0E5A" w14:paraId="161EA540" w14:textId="77777777">
      <w:pPr>
        <w:pStyle w:val="Textbody"/>
      </w:pPr>
    </w:p>
    <w:p w:rsidR="004C0E5A" w:rsidRDefault="004C0E5A" w14:paraId="30B63BCD" w14:textId="77777777">
      <w:pPr>
        <w:snapToGrid w:val="0"/>
        <w:spacing w:line="276" w:lineRule="auto"/>
      </w:pPr>
    </w:p>
    <w:sectPr w:rsidR="004C0E5A">
      <w:headerReference w:type="default" r:id="rId12"/>
      <w:footerReference w:type="default" r:id="rId13"/>
      <w:pgSz w:w="11906" w:h="16838" w:orient="portrait"/>
      <w:pgMar w:top="1417" w:right="136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A0B38" w14:paraId="64C01B1B" w14:textId="77777777">
      <w:r>
        <w:separator/>
      </w:r>
    </w:p>
  </w:endnote>
  <w:endnote w:type="continuationSeparator" w:id="0">
    <w:p w:rsidR="00000000" w:rsidRDefault="00BA0B38" w14:paraId="07613D9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0E" w:rsidRDefault="00BA0B38" w14:paraId="06F60A4B" w14:textId="77777777">
    <w:pPr>
      <w:pStyle w:val="Rodap"/>
      <w:jc w:val="right"/>
    </w:pPr>
    <w:r>
      <w:rPr>
        <w:shd w:val="clear" w:color="auto" w:fill="FFFFFF"/>
      </w:rPr>
      <w:fldChar w:fldCharType="begin"/>
    </w:r>
    <w:r>
      <w:rPr>
        <w:shd w:val="clear" w:color="auto" w:fill="FFFFFF"/>
      </w:rPr>
      <w:instrText xml:space="preserve"> PAGE </w:instrText>
    </w:r>
    <w:r>
      <w:rPr>
        <w:shd w:val="clear" w:color="auto" w:fill="FFFFFF"/>
      </w:rPr>
      <w:fldChar w:fldCharType="separate"/>
    </w:r>
    <w:r>
      <w:rPr>
        <w:shd w:val="clear" w:color="auto" w:fill="FFFFFF"/>
      </w:rPr>
      <w:t>6</w:t>
    </w:r>
    <w:r>
      <w:rPr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A0B38" w14:paraId="5A21001D" w14:textId="77777777">
      <w:r>
        <w:rPr>
          <w:color w:val="000000"/>
        </w:rPr>
        <w:separator/>
      </w:r>
    </w:p>
  </w:footnote>
  <w:footnote w:type="continuationSeparator" w:id="0">
    <w:p w:rsidR="00000000" w:rsidRDefault="00BA0B38" w14:paraId="1E0006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09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809"/>
    </w:tblGrid>
    <w:tr w:rsidR="002C0F0E" w14:paraId="5A3ADF61" w14:textId="77777777">
      <w:tblPrEx>
        <w:tblCellMar>
          <w:top w:w="0" w:type="dxa"/>
          <w:bottom w:w="0" w:type="dxa"/>
        </w:tblCellMar>
      </w:tblPrEx>
      <w:trPr>
        <w:trHeight w:val="1065"/>
      </w:trPr>
      <w:tc>
        <w:tcPr>
          <w:tcW w:w="8809" w:type="dxa"/>
          <w:tc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2C0F0E" w:rsidRDefault="00BA0B38" w14:paraId="535AB767" w14:textId="77777777">
          <w:pPr>
            <w:pStyle w:val="TableContents"/>
            <w:jc w:val="center"/>
            <w:rPr>
              <w:rFonts w:ascii="Calibri" w:hAnsi="Calibri"/>
              <w:b/>
              <w:bCs/>
              <w:color w:val="FF9999"/>
            </w:rPr>
          </w:pPr>
          <w:r>
            <w:rPr>
              <w:rFonts w:ascii="Calibri" w:hAnsi="Calibri"/>
              <w:b/>
              <w:bCs/>
              <w:color w:val="FF9999"/>
            </w:rPr>
            <w:t xml:space="preserve">&lt;ESPAÇO DESTINADO À </w:t>
          </w:r>
          <w:r>
            <w:rPr>
              <w:rFonts w:ascii="Calibri" w:hAnsi="Calibri"/>
              <w:b/>
              <w:bCs/>
              <w:color w:val="FF9999"/>
            </w:rPr>
            <w:t>IDENTIFICAÇÃO DO ÓRGÃO/ENTIDADE&gt;</w:t>
          </w:r>
        </w:p>
      </w:tc>
    </w:tr>
  </w:tbl>
  <w:p w:rsidR="002C0F0E" w:rsidRDefault="00BA0B38" w14:paraId="1F987AD6" w14:textId="77777777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50710"/>
    <w:multiLevelType w:val="multilevel"/>
    <w:tmpl w:val="2482F52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34D0"/>
    <w:multiLevelType w:val="multilevel"/>
    <w:tmpl w:val="A372F4D6"/>
    <w:lvl w:ilvl="0">
      <w:start w:val="1"/>
      <w:numFmt w:val="decimal"/>
      <w:lvlText w:val="%1."/>
      <w:lvlJc w:val="left"/>
      <w:pPr>
        <w:ind w:left="372" w:hanging="372"/>
      </w:pPr>
    </w:lvl>
    <w:lvl w:ilvl="1">
      <w:start w:val="1"/>
      <w:numFmt w:val="decimal"/>
      <w:lvlText w:val="%1.%2-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55CA7E8F"/>
    <w:multiLevelType w:val="multilevel"/>
    <w:tmpl w:val="22E29E0E"/>
    <w:lvl w:ilvl="0">
      <w:start w:val="2"/>
      <w:numFmt w:val="decimal"/>
      <w:lvlText w:val="%1."/>
      <w:lvlJc w:val="left"/>
      <w:pPr>
        <w:ind w:left="372" w:hanging="372"/>
      </w:pPr>
      <w:rPr>
        <w:rFonts w:cs="Tahoma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ascii="Calibri" w:hAnsi="Calibri" w:cs="Calibri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ahom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ahom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ahom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ahom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ahom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ahom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ahoma"/>
      </w:rPr>
    </w:lvl>
  </w:abstractNum>
  <w:num w:numId="1" w16cid:durableId="1774592353">
    <w:abstractNumId w:val="0"/>
  </w:num>
  <w:num w:numId="2" w16cid:durableId="475076207">
    <w:abstractNumId w:val="1"/>
  </w:num>
  <w:num w:numId="3" w16cid:durableId="39066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10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C0E5A"/>
    <w:rsid w:val="004C0E5A"/>
    <w:rsid w:val="00BA0B38"/>
    <w:rsid w:val="050074C2"/>
    <w:rsid w:val="18731774"/>
    <w:rsid w:val="2BEB01A1"/>
    <w:rsid w:val="361DD279"/>
    <w:rsid w:val="4DA258D0"/>
    <w:rsid w:val="5029C220"/>
    <w:rsid w:val="5965BBD0"/>
    <w:rsid w:val="66813865"/>
    <w:rsid w:val="72B1EC83"/>
    <w:rsid w:val="7CD2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2AFC"/>
  <w15:docId w15:val="{73615BBF-A78F-43B5-BA18-0288CA5A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sz w:val="22"/>
        <w:szCs w:val="22"/>
        <w:lang w:val="pt-BR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hi-IN" w:bidi="hi-IN"/>
    </w:rPr>
  </w:style>
  <w:style w:type="paragraph" w:styleId="Ttulo1">
    <w:name w:val="heading 1"/>
    <w:basedOn w:val="Heading"/>
    <w:next w:val="Textbody"/>
    <w:uiPriority w:val="9"/>
    <w:qFormat/>
    <w:pPr>
      <w:outlineLvl w:val="0"/>
    </w:p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widowControl w:val="0"/>
      <w:suppressAutoHyphens/>
      <w:spacing w:after="0" w:line="240" w:lineRule="auto"/>
    </w:pPr>
    <w:rPr>
      <w:rFonts w:ascii="Times New Roman" w:hAnsi="Times New Roman" w:eastAsia="SimSun" w:cs="Tahoma"/>
      <w:kern w:val="3"/>
      <w:sz w:val="24"/>
      <w:szCs w:val="24"/>
      <w:lang w:eastAsia="zh-CN" w:bidi="hi-IN"/>
    </w:rPr>
  </w:style>
  <w:style w:type="paragraph" w:styleId="Heading" w:customStyle="1">
    <w:name w:val="Heading"/>
    <w:basedOn w:val="Standard"/>
    <w:next w:val="Textbody"/>
    <w:pPr>
      <w:jc w:val="center"/>
    </w:pPr>
    <w:rPr>
      <w:b/>
      <w:bCs/>
      <w:sz w:val="36"/>
      <w:szCs w:val="36"/>
    </w:rPr>
  </w:style>
  <w:style w:type="paragraph" w:styleId="Textbody" w:customStyle="1">
    <w:name w:val="Text body"/>
    <w:basedOn w:val="Standard"/>
    <w:pPr>
      <w:spacing w:after="120"/>
    </w:pPr>
  </w:style>
  <w:style w:type="paragraph" w:styleId="texto" w:customStyle="1">
    <w:name w:val="texto"/>
    <w:pPr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suppressAutoHyphens/>
      <w:autoSpaceDE w:val="0"/>
      <w:spacing w:after="0" w:line="240" w:lineRule="atLeast"/>
      <w:ind w:left="170" w:hanging="170"/>
      <w:jc w:val="both"/>
    </w:pPr>
    <w:rPr>
      <w:rFonts w:ascii="Times New Roman" w:hAnsi="Times New Roman" w:eastAsia="Times New Roman"/>
      <w:kern w:val="3"/>
      <w:sz w:val="20"/>
      <w:szCs w:val="20"/>
      <w:lang w:eastAsia="zh-CN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HeaderandFooter" w:customStyle="1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Subttulo">
    <w:name w:val="Subtitle"/>
    <w:basedOn w:val="Heading"/>
    <w:next w:val="Textbody"/>
    <w:uiPriority w:val="11"/>
    <w:qFormat/>
    <w:rPr>
      <w:i/>
      <w:iCs/>
    </w:r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PTabela" w:customStyle="1">
    <w:name w:val="EP Tabela"/>
    <w:basedOn w:val="Normal"/>
    <w:pPr>
      <w:jc w:val="center"/>
    </w:pPr>
    <w:rPr>
      <w:rFonts w:cs="Arial"/>
      <w:b/>
      <w:sz w:val="22"/>
      <w:lang w:eastAsia="ar-SA"/>
    </w:rPr>
  </w:style>
  <w:style w:type="paragraph" w:styleId="EPConteudotabela" w:customStyle="1">
    <w:name w:val="EP Conteudotabela"/>
    <w:basedOn w:val="Normal"/>
    <w:pPr>
      <w:tabs>
        <w:tab w:val="left" w:pos="-302"/>
      </w:tabs>
      <w:spacing w:line="100" w:lineRule="atLeast"/>
      <w:ind w:left="23" w:firstLine="45"/>
    </w:pPr>
    <w:rPr>
      <w:rFonts w:cs="Arial"/>
      <w:lang w:eastAsia="ar-SA"/>
    </w:rPr>
  </w:style>
  <w:style w:type="paragraph" w:styleId="western" w:customStyle="1">
    <w:name w:val="western"/>
    <w:basedOn w:val="Normal"/>
    <w:pPr>
      <w:widowControl/>
      <w:spacing w:before="100" w:after="119"/>
    </w:pPr>
    <w:rPr>
      <w:rFonts w:eastAsia="Times New Roman" w:cs="Times New Roman"/>
      <w:kern w:val="0"/>
      <w:lang w:eastAsia="pt-BR" w:bidi="ar-SA"/>
    </w:rPr>
  </w:style>
  <w:style w:type="character" w:styleId="BulletSymbols" w:customStyle="1">
    <w:name w:val="Bullet Symbols"/>
    <w:rPr>
      <w:rFonts w:ascii="OpenSymbol" w:hAnsi="OpenSymbol" w:eastAsia="OpenSymbol" w:cs="OpenSymbol"/>
    </w:rPr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paragraph" w:styleId="textojustificadorecuoprimeiralinha" w:customStyle="1">
    <w:name w:val="texto_justificado_recuo_primeira_linha"/>
    <w:basedOn w:val="Normal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PargrafodaLista">
    <w:name w:val="List Paragraph"/>
    <w:basedOn w:val="Normal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catalogo.compras.gov.br/cnbsweb/busca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hyperlink" Target="https://www.gov.br/compras/pt-br/agente-publico/orientacoes-e-procedimentos/35-orientacao-sobre-procedimento-simplificado-para-estimar-o-valor-preliminar-da-contratacao-para-plano-de-contratacoes-anual" TargetMode="External" Id="R6df9372a27994fb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D83F27D3C7C244B4B0353FCEF2D32D" ma:contentTypeVersion="15" ma:contentTypeDescription="Crie um novo documento." ma:contentTypeScope="" ma:versionID="43e2a54cf7b57c80d160d7620147ee45">
  <xsd:schema xmlns:xsd="http://www.w3.org/2001/XMLSchema" xmlns:xs="http://www.w3.org/2001/XMLSchema" xmlns:p="http://schemas.microsoft.com/office/2006/metadata/properties" xmlns:ns2="6b69e0ef-d27d-470e-880f-3d6c413f2b1e" xmlns:ns3="8189a329-b568-4eef-85cb-0b87258ac610" targetNamespace="http://schemas.microsoft.com/office/2006/metadata/properties" ma:root="true" ma:fieldsID="0e630929a72d1102926b5e9e735a13a9" ns2:_="" ns3:_="">
    <xsd:import namespace="6b69e0ef-d27d-470e-880f-3d6c413f2b1e"/>
    <xsd:import namespace="8189a329-b568-4eef-85cb-0b87258a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e0ef-d27d-470e-880f-3d6c413f2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f897d17-34fd-4a01-8f80-908009a6c4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9a329-b568-4eef-85cb-0b87258ac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f680dce-b0e5-4f06-af57-ad262665e993}" ma:internalName="TaxCatchAll" ma:showField="CatchAllData" ma:web="8189a329-b568-4eef-85cb-0b87258ac6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189a329-b568-4eef-85cb-0b87258ac610" xsi:nil="true"/>
    <lcf76f155ced4ddcb4097134ff3c332f xmlns="6b69e0ef-d27d-470e-880f-3d6c413f2b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B585BCD-4D50-4EC8-8947-F3893D6F2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e0ef-d27d-470e-880f-3d6c413f2b1e"/>
    <ds:schemaRef ds:uri="8189a329-b568-4eef-85cb-0b87258ac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5B857A-AEEF-4FBF-A806-C89A2532A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4F442-AB13-416B-881E-3A55C2E1AD15}">
  <ds:schemaRefs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metadata/properties"/>
    <ds:schemaRef ds:uri="6b69e0ef-d27d-470e-880f-3d6c413f2b1e"/>
    <ds:schemaRef ds:uri="http://schemas.microsoft.com/office/infopath/2007/PartnerControls"/>
    <ds:schemaRef ds:uri="http://schemas.microsoft.com/office/2006/documentManagement/types"/>
    <ds:schemaRef ds:uri="8189a329-b568-4eef-85cb-0b87258ac61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DocSecurity>0</DocSecurity>
  <ScaleCrop>false</ScaleCrop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2023-03-01T17:58:00Z</dcterms:created>
  <dcterms:modified xsi:type="dcterms:W3CDTF">2023-03-21T19:32:59Z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0x01010044D83F27D3C7C244B4B0353FCEF2D32D</vt:lpwstr>
  </property>
  <property fmtid="{D5CDD505-2E9C-101B-9397-08002B2CF9AE}" pid="3" name="MediaServiceImageTags">
    <vt:lpwstr/>
  </property>
</Properties>
</file>