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Moderação de Conteúdo Gerado por Usuários (Denúncias e Avaliações): Para preservar a confiança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comunidade,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toda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moderação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sensível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gerado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penalidade. (b) Avaliações e indelebilidade: avaliações (nota 1-5 e comentário) são definitivas 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não podem ser editadas pelo autor após o envio; apenas o síndico pode removê-las, mediante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solicitação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vendedor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afetado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ofício,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identificar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abusivo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>Login, cadastro e vinculação do usuário à unidade e ao condomínio (RNF02).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>CRUD de anúncios, controle do limite de 15 itens ativos (RN01),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>Carrinho, checkout vinculado à unidade, janela de horário (HU02), status do pedido (HU04).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>Registro e exibição de notificações internas no aplicativo em mudança de status de pedido e alerta de denúncia ao síndico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>Fila de moderação com denúncias exibidas sem identificação do denunciante, decisão sobre quarentena/avaliações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5869305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86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2269490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6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>Cloudinary (armazenamento de imagens)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Cloudinary (armazenamento das imagens dos anúncios).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776730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8295" cy="4102100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410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Moradores (compradores/vendedores) e síndico, vinculados à unidade e ao condomínio.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Anúncios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vitrine,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limite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vendedor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(RN01).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Registro das notificações internas exibidas no aplicativo, com indicação de leitura (RNF01).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Registro das ações de moderação do síndico (quarentena, restauração de anúncio e remoção de avaliação),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Anuncio/avaliacao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Front-end: React Native com Expo, Expo Router (navegação), Zustand (estado), AsyncStorage (persistência local) e Axios (HTTP).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Back-end: Node.js com Express, Prisma ORM, Zod (validação), JSON Web Token e bcryptjs (autenticação), Helmet, CORS e Morgan.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Um módulo de rotas por recurso (auth, condominio, usuario, produto, pedido, denuncia, avaliacao e auditoria),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auth.ts (autenticação por token e autorização por perfil)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schema.prisma (modelos e enums), migrations (script SQL de criação do banco) e seed.ts (dados iniciais).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Telas do aplicativo, uma por arquivo: (auth) para boas-vindas, login, cadastro e seleção de perfil e de condomínio; (tabs) para vitrine, busca, carrinho, pedidos, painel do vendedor, moderação e perfil; product, order e settings para cadastro e detalhe de produto, detalhe de pedido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Componentes de interface reutilizáveis (Button, Input, Card, Avatar, CategoryChip, DoorTag e ProductCard)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frontend/utils/api.ts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Cliente HTTP (Axios) que envia o token em cada requisição e trata as respostas de erro.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docker-compose.yml do PostgreSQL, script de inicialização do banco e script para iniciar e parar o container.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adb/tunnel.sh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Script que redireciona a porta da API para um dispositivo Android conectado, para testar o aplicativo em aparelho físico.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Separação de responsabilidades: autenticação, autorização por perfil e tratamento de erros ficam em middlewares; a validação das entradas é feita por esquemas declarados no início de cada módulo de rotas; a persistência passa pelo ORM.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Controle de versão: Git, com repositório público no GitHub e histórico no ramo master. A estrutura do banco também é versionada, por meio das migrações do Prisma.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>Os testes de unidade foram implementados com Jest no back-end (pasta backend/tests), com o banco de dados simulado, e executados com o comando npm test (Jest).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17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17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59,18%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760085" cy="2922270"/>
            <wp:effectExtent l="0" t="0" r="0" b="0"/>
            <wp:docPr id="9" name="Image 26" descr="Saída do Jest listando os testes TU01 a TU17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listando os testes TU01 a TU17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>Execução de npx jest --verbose --coverage no back-end em 09/10/2026: os 17 testes aprovados, por arquivo.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760085" cy="2016125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1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>Relatório de cobertura da mesma execução: 59,18% das linhas; 5 suítes e 17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[Concluída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Parcialmente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concluída]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[Liste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implementadas]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>Descreva</w:t>
      </w:r>
      <w:r>
        <w:rPr>
          <w:spacing w:val="10"/>
        </w:rPr>
        <w:t xml:space="preserve"> </w:t>
      </w:r>
      <w:r>
        <w:rPr/>
        <w:t>como</w:t>
      </w:r>
      <w:r>
        <w:rPr>
          <w:spacing w:val="10"/>
        </w:rPr>
        <w:t xml:space="preserve"> </w:t>
      </w:r>
      <w:r>
        <w:rPr/>
        <w:t>o</w:t>
      </w:r>
      <w:r>
        <w:rPr>
          <w:spacing w:val="10"/>
        </w:rPr>
        <w:t xml:space="preserve"> </w:t>
      </w:r>
      <w:r>
        <w:rPr/>
        <w:t>banco</w:t>
      </w:r>
      <w:r>
        <w:rPr>
          <w:spacing w:val="11"/>
        </w:rPr>
        <w:t xml:space="preserve"> </w:t>
      </w:r>
      <w:r>
        <w:rPr/>
        <w:t>de</w:t>
      </w:r>
      <w:r>
        <w:rPr>
          <w:spacing w:val="10"/>
        </w:rPr>
        <w:t xml:space="preserve"> </w:t>
      </w:r>
      <w:r>
        <w:rPr/>
        <w:t>dados</w:t>
      </w:r>
      <w:r>
        <w:rPr>
          <w:spacing w:val="10"/>
        </w:rPr>
        <w:t xml:space="preserve"> </w:t>
      </w:r>
      <w:r>
        <w:rPr/>
        <w:t>foi</w:t>
      </w:r>
      <w:r>
        <w:rPr>
          <w:spacing w:val="10"/>
        </w:rPr>
        <w:t xml:space="preserve"> </w:t>
      </w:r>
      <w:r>
        <w:rPr/>
        <w:t>efetivamente</w:t>
      </w:r>
      <w:r>
        <w:rPr>
          <w:spacing w:val="11"/>
        </w:rPr>
        <w:t xml:space="preserve"> </w:t>
      </w:r>
      <w:r>
        <w:rPr>
          <w:spacing w:val="-2"/>
        </w:rPr>
        <w:t>implementado.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[Informar.]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[Concluída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Parcialmente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concluída]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[Informar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caminho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link.]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>Indique onde podem ser encontrados os scripts utilizados para criação do banco, criação das tabelas, inserção</w:t>
      </w:r>
      <w:r>
        <w:rPr>
          <w:spacing w:val="40"/>
        </w:rPr>
        <w:t xml:space="preserve"> </w:t>
      </w:r>
      <w:r>
        <w:rPr/>
        <w:t>de dados, atualização da estrutura e migração, quando utilizada.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Heading5"/>
        <w:spacing w:before="84" w:after="0"/>
        <w:rPr/>
      </w:pPr>
      <w:r>
        <w:rPr/>
        <w:t>[Descreva</w:t>
      </w:r>
      <w:r>
        <w:rPr>
          <w:spacing w:val="10"/>
        </w:rPr>
        <w:t xml:space="preserve"> </w:t>
      </w:r>
      <w:r>
        <w:rPr/>
        <w:t>se</w:t>
      </w:r>
      <w:r>
        <w:rPr>
          <w:spacing w:val="11"/>
        </w:rPr>
        <w:t xml:space="preserve"> </w:t>
      </w:r>
      <w:r>
        <w:rPr/>
        <w:t>o</w:t>
      </w:r>
      <w:r>
        <w:rPr>
          <w:spacing w:val="11"/>
        </w:rPr>
        <w:t xml:space="preserve"> </w:t>
      </w:r>
      <w:r>
        <w:rPr/>
        <w:t>projeto</w:t>
      </w:r>
      <w:r>
        <w:rPr>
          <w:spacing w:val="11"/>
        </w:rPr>
        <w:t xml:space="preserve"> </w:t>
      </w:r>
      <w:r>
        <w:rPr/>
        <w:t>possui</w:t>
      </w:r>
      <w:r>
        <w:rPr>
          <w:spacing w:val="10"/>
        </w:rPr>
        <w:t xml:space="preserve"> </w:t>
      </w:r>
      <w:r>
        <w:rPr/>
        <w:t>dados</w:t>
      </w:r>
      <w:r>
        <w:rPr>
          <w:spacing w:val="11"/>
        </w:rPr>
        <w:t xml:space="preserve"> </w:t>
      </w:r>
      <w:r>
        <w:rPr/>
        <w:t>iniciais</w:t>
      </w:r>
      <w:r>
        <w:rPr>
          <w:spacing w:val="11"/>
        </w:rPr>
        <w:t xml:space="preserve"> </w:t>
      </w:r>
      <w:r>
        <w:rPr/>
        <w:t>para</w:t>
      </w:r>
      <w:r>
        <w:rPr>
          <w:spacing w:val="11"/>
        </w:rPr>
        <w:t xml:space="preserve"> </w:t>
      </w:r>
      <w:r>
        <w:rPr/>
        <w:t>permitir</w:t>
      </w:r>
      <w:r>
        <w:rPr>
          <w:spacing w:val="10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execução</w:t>
      </w:r>
      <w:r>
        <w:rPr>
          <w:spacing w:val="11"/>
        </w:rPr>
        <w:t xml:space="preserve"> </w:t>
      </w:r>
      <w:r>
        <w:rPr/>
        <w:t>e</w:t>
      </w:r>
      <w:r>
        <w:rPr>
          <w:spacing w:val="11"/>
        </w:rPr>
        <w:t xml:space="preserve"> </w:t>
      </w:r>
      <w:r>
        <w:rPr/>
        <w:t>demonstração</w:t>
      </w:r>
      <w:r>
        <w:rPr>
          <w:spacing w:val="10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aplicação.]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Verifique se as funcionalidades implementadas atendem aos requisitos especificados. Os testes devem considerar a aplicação como caixa-preta, observando entradas, ações e resultados.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[xx%]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>Demonstre que o sistema interage corretamente com o banco de dados, considerando as operações de criação, leitura, atualização e exclusão, quando aplicáveis.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4"/>
                <w:sz w:val="17"/>
              </w:rPr>
              <w:t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4"/>
                <w:sz w:val="17"/>
              </w:rPr>
              <w:t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>Caso o projeto utilize APIs, serviços externos ou outros componentes, apresente os testes realizados. Caso não utilize, registre “Não se aplica ao projeto”.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4"/>
                <w:sz w:val="17"/>
              </w:rPr>
              <w:t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>Avalie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interface</w:t>
      </w:r>
      <w:r>
        <w:rPr>
          <w:spacing w:val="12"/>
        </w:rPr>
        <w:t xml:space="preserve"> </w:t>
      </w:r>
      <w:r>
        <w:rPr/>
        <w:t>desenvolvida</w:t>
      </w:r>
      <w:r>
        <w:rPr>
          <w:spacing w:val="11"/>
        </w:rPr>
        <w:t xml:space="preserve"> </w:t>
      </w:r>
      <w:r>
        <w:rPr/>
        <w:t>considerando</w:t>
      </w:r>
      <w:r>
        <w:rPr>
          <w:spacing w:val="12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10</w:t>
      </w:r>
      <w:r>
        <w:rPr>
          <w:spacing w:val="12"/>
        </w:rPr>
        <w:t xml:space="preserve"> </w:t>
      </w:r>
      <w:r>
        <w:rPr/>
        <w:t>heurísticas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usabilidade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Jakob</w:t>
      </w:r>
      <w:r>
        <w:rPr>
          <w:spacing w:val="12"/>
        </w:rPr>
        <w:t xml:space="preserve"> </w:t>
      </w:r>
      <w:r>
        <w:rPr>
          <w:spacing w:val="-2"/>
        </w:rPr>
        <w:t>Nielsen.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