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568" w:rsidRPr="0053281C" w:rsidRDefault="00AB0999" w:rsidP="00ED3591">
      <w:pPr>
        <w:pStyle w:val="Ttulo"/>
        <w:jc w:val="center"/>
        <w:rPr>
          <w:sz w:val="40"/>
        </w:rPr>
      </w:pPr>
      <w:r>
        <w:rPr>
          <w:sz w:val="40"/>
        </w:rPr>
        <w:t>Paper</w:t>
      </w:r>
      <w:r w:rsidR="00AD5674">
        <w:rPr>
          <w:sz w:val="40"/>
        </w:rPr>
        <w:t xml:space="preserve"> </w:t>
      </w:r>
      <w:r>
        <w:rPr>
          <w:sz w:val="40"/>
        </w:rPr>
        <w:t>review:</w:t>
      </w:r>
      <w:r w:rsidR="00A546F6">
        <w:rPr>
          <w:sz w:val="40"/>
        </w:rPr>
        <w:t xml:space="preserve"> a posteriori metadata from automated provenance tracking: integration of aiida and tcod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255"/>
        <w:gridCol w:w="2575"/>
        <w:gridCol w:w="2647"/>
        <w:gridCol w:w="2270"/>
      </w:tblGrid>
      <w:tr w:rsidR="00FB4335" w:rsidTr="00FB4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5" w:type="dxa"/>
          </w:tcPr>
          <w:p w:rsidR="00FB4335" w:rsidRDefault="00FB4335">
            <w:r>
              <w:t>Journal</w:t>
            </w:r>
          </w:p>
        </w:tc>
        <w:tc>
          <w:tcPr>
            <w:tcW w:w="2575" w:type="dxa"/>
          </w:tcPr>
          <w:p w:rsidR="00FB4335" w:rsidRDefault="00FB4335">
            <w:r>
              <w:t>Autores</w:t>
            </w:r>
          </w:p>
        </w:tc>
        <w:tc>
          <w:tcPr>
            <w:tcW w:w="2647" w:type="dxa"/>
          </w:tcPr>
          <w:p w:rsidR="00FB4335" w:rsidRDefault="009F1BF7">
            <w:r>
              <w:t>Link</w:t>
            </w:r>
            <w:r w:rsidR="003E5237">
              <w:t xml:space="preserve"> </w:t>
            </w:r>
            <w:r>
              <w:t>- scopus</w:t>
            </w:r>
          </w:p>
        </w:tc>
        <w:tc>
          <w:tcPr>
            <w:tcW w:w="2270" w:type="dxa"/>
          </w:tcPr>
          <w:p w:rsidR="00FB4335" w:rsidRDefault="009F1BF7">
            <w:r>
              <w:t>Compilado por</w:t>
            </w:r>
          </w:p>
        </w:tc>
      </w:tr>
      <w:tr w:rsidR="00FB4335" w:rsidTr="00FB4335">
        <w:sdt>
          <w:sdtPr>
            <w:rPr>
              <w:rFonts w:cs="t1-gul-regular"/>
              <w:kern w:val="0"/>
              <w:szCs w:val="28"/>
            </w:rPr>
            <w:id w:val="1279524753"/>
            <w:placeholder>
              <w:docPart w:val="8E37CBFC7B0F463F8F7F2109B9202FD7"/>
            </w:placeholder>
            <w:date>
              <w:dateFormat w:val="d 'de' MMMM 'de' 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255" w:type="dxa"/>
              </w:tcPr>
              <w:p w:rsidR="00FB4335" w:rsidRPr="007F6599" w:rsidRDefault="00A546F6" w:rsidP="007F6599">
                <w:proofErr w:type="spellStart"/>
                <w:r>
                  <w:rPr>
                    <w:rFonts w:cs="t1-gul-regular"/>
                    <w:kern w:val="0"/>
                    <w:szCs w:val="28"/>
                  </w:rPr>
                  <w:t>Journal</w:t>
                </w:r>
                <w:proofErr w:type="spellEnd"/>
                <w:r>
                  <w:rPr>
                    <w:rFonts w:cs="t1-gul-regular"/>
                    <w:kern w:val="0"/>
                    <w:szCs w:val="28"/>
                  </w:rPr>
                  <w:t xml:space="preserve"> </w:t>
                </w:r>
                <w:proofErr w:type="spellStart"/>
                <w:r>
                  <w:rPr>
                    <w:rFonts w:cs="t1-gul-regular"/>
                    <w:kern w:val="0"/>
                    <w:szCs w:val="28"/>
                  </w:rPr>
                  <w:t>of</w:t>
                </w:r>
                <w:proofErr w:type="spellEnd"/>
                <w:r>
                  <w:rPr>
                    <w:rFonts w:cs="t1-gul-regular"/>
                    <w:kern w:val="0"/>
                    <w:szCs w:val="28"/>
                  </w:rPr>
                  <w:t xml:space="preserve"> </w:t>
                </w:r>
                <w:proofErr w:type="spellStart"/>
                <w:r>
                  <w:rPr>
                    <w:rFonts w:cs="t1-gul-regular"/>
                    <w:kern w:val="0"/>
                    <w:szCs w:val="28"/>
                  </w:rPr>
                  <w:t>Cheminformatics</w:t>
                </w:r>
                <w:proofErr w:type="spellEnd"/>
              </w:p>
            </w:tc>
          </w:sdtContent>
        </w:sdt>
        <w:tc>
          <w:tcPr>
            <w:tcW w:w="2575" w:type="dxa"/>
          </w:tcPr>
          <w:p w:rsidR="00FB4335" w:rsidRPr="00A546F6" w:rsidRDefault="00A546F6">
            <w:proofErr w:type="spellStart"/>
            <w:r w:rsidRPr="00A546F6">
              <w:rPr>
                <w:rFonts w:cs="TimesNewRomanPSMT"/>
                <w:kern w:val="0"/>
                <w:szCs w:val="18"/>
              </w:rPr>
              <w:t>Andrius</w:t>
            </w:r>
            <w:proofErr w:type="spellEnd"/>
            <w:r w:rsidRPr="00A546F6">
              <w:rPr>
                <w:rFonts w:cs="TimesNewRomanPSMT"/>
                <w:kern w:val="0"/>
                <w:szCs w:val="18"/>
              </w:rPr>
              <w:t xml:space="preserve"> </w:t>
            </w:r>
            <w:proofErr w:type="spellStart"/>
            <w:r w:rsidRPr="00A546F6">
              <w:rPr>
                <w:rFonts w:cs="TimesNewRomanPSMT"/>
                <w:kern w:val="0"/>
                <w:szCs w:val="18"/>
              </w:rPr>
              <w:t>Merkys</w:t>
            </w:r>
            <w:proofErr w:type="spellEnd"/>
            <w:r w:rsidRPr="00A546F6">
              <w:rPr>
                <w:rFonts w:cs="TimesNewRomanPSMT"/>
                <w:kern w:val="0"/>
                <w:szCs w:val="18"/>
              </w:rPr>
              <w:t xml:space="preserve">, Nicolas </w:t>
            </w:r>
            <w:proofErr w:type="spellStart"/>
            <w:r w:rsidRPr="00A546F6">
              <w:rPr>
                <w:rFonts w:cs="TimesNewRomanPSMT"/>
                <w:kern w:val="0"/>
                <w:szCs w:val="18"/>
              </w:rPr>
              <w:t>Mounet</w:t>
            </w:r>
            <w:proofErr w:type="spellEnd"/>
            <w:r w:rsidRPr="00A546F6">
              <w:rPr>
                <w:rFonts w:cs="TimesNewRomanPSMT"/>
                <w:kern w:val="0"/>
                <w:szCs w:val="18"/>
              </w:rPr>
              <w:t xml:space="preserve">, Andrea </w:t>
            </w:r>
            <w:proofErr w:type="spellStart"/>
            <w:r w:rsidRPr="00A546F6">
              <w:rPr>
                <w:rFonts w:cs="TimesNewRomanPSMT"/>
                <w:kern w:val="0"/>
                <w:szCs w:val="18"/>
              </w:rPr>
              <w:t>Cepellotti</w:t>
            </w:r>
            <w:proofErr w:type="spellEnd"/>
            <w:r w:rsidRPr="00A546F6">
              <w:rPr>
                <w:rFonts w:cs="TimesNewRomanPSMT"/>
                <w:kern w:val="0"/>
                <w:szCs w:val="18"/>
              </w:rPr>
              <w:t xml:space="preserve">, Nicola </w:t>
            </w:r>
            <w:proofErr w:type="spellStart"/>
            <w:r w:rsidRPr="00A546F6">
              <w:rPr>
                <w:rFonts w:cs="TimesNewRomanPSMT"/>
                <w:kern w:val="0"/>
                <w:szCs w:val="18"/>
              </w:rPr>
              <w:t>Marzari</w:t>
            </w:r>
            <w:proofErr w:type="spellEnd"/>
            <w:r w:rsidRPr="00A546F6">
              <w:rPr>
                <w:rFonts w:cs="TimesNewRomanPSMT"/>
                <w:kern w:val="0"/>
                <w:szCs w:val="18"/>
              </w:rPr>
              <w:t xml:space="preserve">, </w:t>
            </w:r>
            <w:proofErr w:type="spellStart"/>
            <w:r w:rsidRPr="00A546F6">
              <w:rPr>
                <w:rFonts w:cs="TimesNewRomanPSMT"/>
                <w:kern w:val="0"/>
                <w:szCs w:val="18"/>
              </w:rPr>
              <w:t>Saulius</w:t>
            </w:r>
            <w:proofErr w:type="spellEnd"/>
            <w:r w:rsidRPr="00A546F6">
              <w:rPr>
                <w:rFonts w:cs="TimesNewRomanPSMT"/>
                <w:kern w:val="0"/>
                <w:szCs w:val="18"/>
              </w:rPr>
              <w:t xml:space="preserve"> </w:t>
            </w:r>
            <w:proofErr w:type="spellStart"/>
            <w:r w:rsidRPr="00A546F6">
              <w:rPr>
                <w:rFonts w:cs="TimesNewRomanPSMT"/>
                <w:kern w:val="0"/>
                <w:szCs w:val="18"/>
              </w:rPr>
              <w:t>Grazulis</w:t>
            </w:r>
            <w:proofErr w:type="spellEnd"/>
            <w:r w:rsidRPr="00A546F6">
              <w:rPr>
                <w:rFonts w:cs="TimesNewRomanPSMT"/>
                <w:kern w:val="0"/>
                <w:szCs w:val="18"/>
              </w:rPr>
              <w:t xml:space="preserve">, Giovanni </w:t>
            </w:r>
            <w:proofErr w:type="spellStart"/>
            <w:r w:rsidRPr="00A546F6">
              <w:rPr>
                <w:rFonts w:cs="TimesNewRomanPSMT"/>
                <w:kern w:val="0"/>
                <w:szCs w:val="18"/>
              </w:rPr>
              <w:t>Pizzi</w:t>
            </w:r>
            <w:proofErr w:type="spellEnd"/>
          </w:p>
        </w:tc>
        <w:tc>
          <w:tcPr>
            <w:tcW w:w="2647" w:type="dxa"/>
          </w:tcPr>
          <w:p w:rsidR="00FB4335" w:rsidRPr="00A546F6" w:rsidRDefault="00A546F6">
            <w:r w:rsidRPr="00A546F6">
              <w:rPr>
                <w:color w:val="444444"/>
              </w:rPr>
              <w:t>https://goo.gl/D2EdxZ</w:t>
            </w:r>
          </w:p>
        </w:tc>
        <w:tc>
          <w:tcPr>
            <w:tcW w:w="2270" w:type="dxa"/>
          </w:tcPr>
          <w:p w:rsidR="00FB4335" w:rsidRDefault="009F1BF7">
            <w:r>
              <w:t>Luiz Gustavo Dias - UFF</w:t>
            </w:r>
          </w:p>
        </w:tc>
      </w:tr>
    </w:tbl>
    <w:p w:rsidR="00A14568" w:rsidRDefault="0009217F">
      <w:pPr>
        <w:pStyle w:val="ttulo10"/>
      </w:pPr>
      <w:r>
        <w:t>Resumo</w:t>
      </w:r>
    </w:p>
    <w:p w:rsidR="00A14568" w:rsidRPr="00E85FBE" w:rsidRDefault="00A32109" w:rsidP="00376402">
      <w:pPr>
        <w:jc w:val="both"/>
      </w:pPr>
      <w:r>
        <w:t xml:space="preserve">Para tornar os resultados de pesquisas acessíveis, e reusáveis é necessário agregar metadados a eles. Entretanto existem inúmeros desafios técnicos e práticos, que tornam </w:t>
      </w:r>
      <w:r w:rsidR="00834496">
        <w:t xml:space="preserve">esse processo difícil. É apesentado no trabalho um protocolo para etiquetar estruturas e suas propriedades, sem a necessidade de intervenção humana para manipular os dados. Para isso o protocolo utiliza recursos do </w:t>
      </w:r>
      <w:proofErr w:type="spellStart"/>
      <w:r w:rsidR="00834496">
        <w:t>AiiDA</w:t>
      </w:r>
      <w:proofErr w:type="spellEnd"/>
      <w:r w:rsidR="00834496">
        <w:t xml:space="preserve"> – uma plataforma para gerenciar e automatizar </w:t>
      </w:r>
      <w:r w:rsidR="00834496">
        <w:rPr>
          <w:i/>
        </w:rPr>
        <w:t>workflows</w:t>
      </w:r>
      <w:r w:rsidR="00834496">
        <w:t xml:space="preserve"> científicos, e TCOD – um banco de dados que armazena propriedades de materiais computados por meio de uma ontologia, com isso o procedimento deposita nos dados na base de forma automática, juntamente com os metadados relevantes extraídos de </w:t>
      </w:r>
      <w:proofErr w:type="spellStart"/>
      <w:r w:rsidR="00834496">
        <w:t>AiiDA</w:t>
      </w:r>
      <w:proofErr w:type="spellEnd"/>
      <w:r w:rsidR="00834496">
        <w:t xml:space="preserve">. O protocolo permite também a reprodutibilidade de dados no campo da ciência dos materiais. A interface </w:t>
      </w:r>
      <w:proofErr w:type="spellStart"/>
      <w:r w:rsidR="00834496">
        <w:t>AiiDA</w:t>
      </w:r>
      <w:proofErr w:type="spellEnd"/>
      <w:r w:rsidR="00834496">
        <w:t xml:space="preserve"> – TCOD é utilizada para depositar 170 estruturas juntamente com suas propriedades computadas e gráficos de provisão.</w:t>
      </w:r>
    </w:p>
    <w:p w:rsidR="00A14568" w:rsidRDefault="0009217F">
      <w:pPr>
        <w:pStyle w:val="ttulo10"/>
      </w:pPr>
      <w:r>
        <w:t xml:space="preserve">Visão geral </w:t>
      </w:r>
      <w:r w:rsidR="00EE3EDE">
        <w:tab/>
      </w:r>
    </w:p>
    <w:p w:rsidR="00743F5E" w:rsidRDefault="000A0886" w:rsidP="00FB1ABD">
      <w:pPr>
        <w:ind w:firstLine="720"/>
        <w:jc w:val="both"/>
      </w:pPr>
      <w:r>
        <w:t>A modelagem e simulação são indispensáveis na compreensão científica, em particular na ciência dos materiais, devido aos avanços significativos na aproximação das teorias usadas para simular materiais (e seus códigos), e segundo pela viabilidade dos cálculos (anteriormente muito caros). Como consequência um grande numero de propriedades podem ser calculadas para grandes famílias de materiais.</w:t>
      </w:r>
    </w:p>
    <w:p w:rsidR="00EA34C5" w:rsidRDefault="000A0886" w:rsidP="00EA34C5">
      <w:pPr>
        <w:ind w:firstLine="720"/>
        <w:jc w:val="both"/>
      </w:pPr>
      <w:r>
        <w:t xml:space="preserve">Várias bases de dados emergem dessa área. Entretanto é necessário esforço para consolidar resultados com metadados sob uma ontologia, que preserve a proveniência completa dos dados computados, permitindo a reprodutibilidade dos resultados. </w:t>
      </w:r>
      <w:r w:rsidR="00EA34C5">
        <w:t xml:space="preserve">Atualmente existem varias tentativas de definir uma ontologia teórica no campo da ciência dos materiais, como </w:t>
      </w:r>
      <w:proofErr w:type="spellStart"/>
      <w:r w:rsidR="00EA34C5" w:rsidRPr="00EA34C5">
        <w:t>European</w:t>
      </w:r>
      <w:proofErr w:type="spellEnd"/>
      <w:r w:rsidR="00EA34C5" w:rsidRPr="00EA34C5">
        <w:t xml:space="preserve"> </w:t>
      </w:r>
      <w:proofErr w:type="spellStart"/>
      <w:r w:rsidR="00EA34C5" w:rsidRPr="00EA34C5">
        <w:t>Theoretical</w:t>
      </w:r>
      <w:proofErr w:type="spellEnd"/>
      <w:r w:rsidR="00EA34C5" w:rsidRPr="00EA34C5">
        <w:t xml:space="preserve"> </w:t>
      </w:r>
      <w:proofErr w:type="spellStart"/>
      <w:r w:rsidR="00EA34C5" w:rsidRPr="00EA34C5">
        <w:t>Spectroscopy</w:t>
      </w:r>
      <w:proofErr w:type="spellEnd"/>
      <w:r w:rsidR="00EA34C5" w:rsidRPr="00EA34C5">
        <w:t xml:space="preserve"> </w:t>
      </w:r>
      <w:proofErr w:type="spellStart"/>
      <w:r w:rsidR="00EA34C5" w:rsidRPr="00EA34C5">
        <w:t>Facility</w:t>
      </w:r>
      <w:proofErr w:type="spellEnd"/>
      <w:r w:rsidR="00EA34C5" w:rsidRPr="00EA34C5">
        <w:t xml:space="preserve"> (ETSF)</w:t>
      </w:r>
      <w:r w:rsidR="00EA34C5">
        <w:t xml:space="preserve">, NOMAD, </w:t>
      </w:r>
      <w:proofErr w:type="spellStart"/>
      <w:r w:rsidR="00EA34C5">
        <w:t>OPTiMaDe</w:t>
      </w:r>
      <w:proofErr w:type="spellEnd"/>
      <w:r w:rsidR="00EA34C5">
        <w:t xml:space="preserve"> e </w:t>
      </w:r>
      <w:proofErr w:type="spellStart"/>
      <w:r w:rsidR="00EA34C5">
        <w:t>Theoretical</w:t>
      </w:r>
      <w:proofErr w:type="spellEnd"/>
    </w:p>
    <w:p w:rsidR="000A0886" w:rsidRDefault="00EA34C5" w:rsidP="00EA34C5">
      <w:pPr>
        <w:jc w:val="both"/>
      </w:pPr>
      <w:proofErr w:type="spellStart"/>
      <w:r>
        <w:t>Crystallography</w:t>
      </w:r>
      <w:proofErr w:type="spellEnd"/>
      <w:r>
        <w:t xml:space="preserve"> Open </w:t>
      </w:r>
      <w:proofErr w:type="spellStart"/>
      <w:r>
        <w:t>Database</w:t>
      </w:r>
      <w:proofErr w:type="spellEnd"/>
      <w:r>
        <w:t xml:space="preserve"> (TCOD), onde essa ultima tem o objetivo de coletar resultados de vários tipos de cálculos </w:t>
      </w:r>
      <w:r w:rsidR="00F96CA2">
        <w:t xml:space="preserve">relacionados a estruturas cristalinas </w:t>
      </w:r>
      <w:r>
        <w:t xml:space="preserve">e armazena-los. </w:t>
      </w:r>
    </w:p>
    <w:p w:rsidR="00F96CA2" w:rsidRDefault="00F96CA2" w:rsidP="00EA34C5">
      <w:pPr>
        <w:jc w:val="both"/>
      </w:pPr>
      <w:r>
        <w:tab/>
        <w:t xml:space="preserve">Outra questão importante e a preservação da procedência para replicação dos resultados. Atualmente a maioria das publicações cientificas fornece apenas um subconjunto de todos os parâmetros de controle, entradas e interrelações de cálculos necessários para reproduzir os resultados. Este problema pode ser resolvido usando estruturas que rastreiam proveniência, como </w:t>
      </w:r>
      <w:proofErr w:type="spellStart"/>
      <w:r>
        <w:t>AiiDA</w:t>
      </w:r>
      <w:proofErr w:type="spellEnd"/>
      <w:r>
        <w:t xml:space="preserve">, que </w:t>
      </w:r>
      <w:proofErr w:type="gramStart"/>
      <w:r>
        <w:t>e</w:t>
      </w:r>
      <w:proofErr w:type="gramEnd"/>
      <w:r>
        <w:t xml:space="preserve"> uma </w:t>
      </w:r>
      <w:r w:rsidR="00ED3591">
        <w:t>infraestrutura</w:t>
      </w:r>
      <w:r>
        <w:t xml:space="preserve"> de alto rendimento que fornece o </w:t>
      </w:r>
      <w:proofErr w:type="spellStart"/>
      <w:r>
        <w:t>mbiente</w:t>
      </w:r>
      <w:proofErr w:type="spellEnd"/>
      <w:r>
        <w:t xml:space="preserve"> de pesquisa de alto nível para automatizar a execução de cálculos, armazenam sistematicamente as entradas e saídas bem como seus relacionamentos em um banco de dados gráfico, adaptado para acompanhar a proveniência dos dados completos e compartilhar resultados.</w:t>
      </w:r>
      <w:r w:rsidR="00F736C7">
        <w:t xml:space="preserve"> A pesquisa consta em integrar o banco de dados TCOD com </w:t>
      </w:r>
      <w:proofErr w:type="spellStart"/>
      <w:r w:rsidR="00F736C7">
        <w:t>AiiDA</w:t>
      </w:r>
      <w:proofErr w:type="spellEnd"/>
      <w:r w:rsidR="00F736C7">
        <w:t xml:space="preserve"> usando um dicionário especifico</w:t>
      </w:r>
      <w:r w:rsidR="001520E7">
        <w:t>. Tal integração permite o armazenamento e reprodutibilidade dos resultados, pois salva os resultados das simulações juntamente com seus metadados, de forma automática.</w:t>
      </w:r>
    </w:p>
    <w:p w:rsidR="00004D5B" w:rsidRDefault="0070151D" w:rsidP="00722E00">
      <w:pPr>
        <w:pStyle w:val="ttulo10"/>
      </w:pPr>
      <w:r>
        <w:lastRenderedPageBreak/>
        <w:t>Workflow</w:t>
      </w:r>
      <w:r w:rsidR="005756E7">
        <w:t xml:space="preserve"> representation</w:t>
      </w:r>
    </w:p>
    <w:p w:rsidR="00722E00" w:rsidRPr="0070151D" w:rsidRDefault="0070151D" w:rsidP="00722E00">
      <w:pPr>
        <w:jc w:val="both"/>
      </w:pPr>
      <w:r>
        <w:t>A reprodutibilidade de cálculos científicos e um principio fundamental da pesquisa cientifica, um sistema que permita sua replicação é de extrem</w:t>
      </w:r>
      <w:r w:rsidR="00557B4C">
        <w:t>a</w:t>
      </w:r>
      <w:r>
        <w:t xml:space="preserve"> importância para atingir esse objetivo. Um pré-requisito importante é que os dados sejam separados da representação. No campo da ciência dos materiais existe </w:t>
      </w:r>
      <w:proofErr w:type="spellStart"/>
      <w:r>
        <w:t>AiiDA</w:t>
      </w:r>
      <w:proofErr w:type="spellEnd"/>
      <w:r>
        <w:t xml:space="preserve">, que </w:t>
      </w:r>
      <w:r w:rsidR="005756E7">
        <w:t>é</w:t>
      </w:r>
      <w:r>
        <w:t xml:space="preserve"> uma estrutura baseada em Python para simulações, onde a proveniência e armazenada automaticamente enquanto as simulações são executadas. O objetivo do trabalho e representar a proveniência total do </w:t>
      </w:r>
      <w:r>
        <w:rPr>
          <w:i/>
        </w:rPr>
        <w:t>workflow</w:t>
      </w:r>
      <w:r>
        <w:t xml:space="preserve"> representado por </w:t>
      </w:r>
      <w:proofErr w:type="spellStart"/>
      <w:r>
        <w:t>AiiDA</w:t>
      </w:r>
      <w:proofErr w:type="spellEnd"/>
      <w:r>
        <w:t xml:space="preserve"> em forma de um grafo acíclico direcionado (DAG)</w:t>
      </w:r>
      <w:r w:rsidR="007F069F">
        <w:t>, em um arquivo CIF (um formato unificado para relatar e armazenar os resultados de experimentos relacionados a estruturas cristalinas, que possui como principal vantagem</w:t>
      </w:r>
      <w:r w:rsidR="00557B4C">
        <w:t xml:space="preserve">, a existência de dicionários CIF destinado a definir ontologias especificas de </w:t>
      </w:r>
      <w:proofErr w:type="spellStart"/>
      <w:r w:rsidR="00557B4C">
        <w:t>dominio</w:t>
      </w:r>
      <w:proofErr w:type="spellEnd"/>
      <w:r w:rsidR="007F069F">
        <w:t>)</w:t>
      </w:r>
      <w:r>
        <w:t xml:space="preserve">. Para atingir esse </w:t>
      </w:r>
      <w:proofErr w:type="gramStart"/>
      <w:r>
        <w:t>objetivo</w:t>
      </w:r>
      <w:r w:rsidR="005756E7">
        <w:t xml:space="preserve">, </w:t>
      </w:r>
      <w:r>
        <w:t xml:space="preserve"> </w:t>
      </w:r>
      <w:r>
        <w:rPr>
          <w:i/>
        </w:rPr>
        <w:t>workflow</w:t>
      </w:r>
      <w:proofErr w:type="gramEnd"/>
      <w:r>
        <w:t xml:space="preserve"> é representado por uma lista ordenada de processos para </w:t>
      </w:r>
      <w:r w:rsidR="00557B4C">
        <w:t>execução,</w:t>
      </w:r>
      <w:r>
        <w:t xml:space="preserve"> onde tal sequencia leva a geração de resultados.</w:t>
      </w:r>
    </w:p>
    <w:p w:rsidR="00722E00" w:rsidRDefault="00722E00" w:rsidP="00722E00">
      <w:pPr>
        <w:jc w:val="both"/>
      </w:pPr>
    </w:p>
    <w:p w:rsidR="00722E00" w:rsidRDefault="005756E7" w:rsidP="00062F1B">
      <w:pPr>
        <w:pStyle w:val="ttulo10"/>
      </w:pPr>
      <w:r>
        <w:t>input data</w:t>
      </w:r>
      <w:r>
        <w:tab/>
      </w:r>
    </w:p>
    <w:p w:rsidR="00722E00" w:rsidRDefault="005756E7" w:rsidP="00722E00">
      <w:pPr>
        <w:jc w:val="both"/>
      </w:pPr>
      <w:r>
        <w:t xml:space="preserve">Etapas iniciais de um </w:t>
      </w:r>
      <w:r>
        <w:rPr>
          <w:i/>
        </w:rPr>
        <w:t>workflow</w:t>
      </w:r>
      <w:r>
        <w:t xml:space="preserve"> </w:t>
      </w:r>
      <w:r w:rsidR="00CC5F32">
        <w:t>geralmente transformam dados de entrada – geralmente de fontes externas ou bases de dado – para as estruturas internas. Para preserva-los, é de extrema importância fazer referencia aos dados originais. Esse processo e relativamente simples principalmente se o recurso está disponível na internet, atribuindo URI por exemplo.</w:t>
      </w:r>
      <w:r w:rsidR="00110DE3">
        <w:t xml:space="preserve"> Uma das partes da pesquisa foi implementar importadores de bases de dados externos como parte do </w:t>
      </w:r>
      <w:proofErr w:type="spellStart"/>
      <w:r w:rsidR="00110DE3">
        <w:t>AiiDA</w:t>
      </w:r>
      <w:proofErr w:type="spellEnd"/>
      <w:r w:rsidR="00110DE3">
        <w:t xml:space="preserve">, possibilitando que os usuários buscassem e importassem determinados dados diretamente para </w:t>
      </w:r>
      <w:proofErr w:type="spellStart"/>
      <w:r w:rsidR="00110DE3">
        <w:t>AiiDA</w:t>
      </w:r>
      <w:proofErr w:type="spellEnd"/>
      <w:r w:rsidR="00110DE3">
        <w:t xml:space="preserve">, onde era certificado que a fonte estava sendo gravada.  Quando o grafo </w:t>
      </w:r>
      <w:proofErr w:type="spellStart"/>
      <w:r w:rsidR="00110DE3">
        <w:t>AiiDA</w:t>
      </w:r>
      <w:proofErr w:type="spellEnd"/>
      <w:r w:rsidR="00110DE3">
        <w:t xml:space="preserve"> era posteriormente exportado para o formato CIF e depositado no TCOD, a fonte dos dados era registrada, bem como os itens de dados.</w:t>
      </w:r>
    </w:p>
    <w:p w:rsidR="00062F1B" w:rsidRPr="005756E7" w:rsidRDefault="00062F1B" w:rsidP="00062F1B">
      <w:pPr>
        <w:pStyle w:val="ttulo10"/>
      </w:pPr>
      <w:r>
        <w:t>Inclusão de conteudo no arquivo cif e codificação</w:t>
      </w:r>
    </w:p>
    <w:p w:rsidR="00722E00" w:rsidRDefault="006F61F8" w:rsidP="00722E00">
      <w:pPr>
        <w:jc w:val="both"/>
      </w:pPr>
      <w:r>
        <w:t xml:space="preserve">Foi definido que todo o arquivo do </w:t>
      </w:r>
      <w:r>
        <w:rPr>
          <w:i/>
        </w:rPr>
        <w:t>workflow</w:t>
      </w:r>
      <w:r>
        <w:t xml:space="preserve"> seria armazenado nos </w:t>
      </w:r>
      <w:proofErr w:type="spellStart"/>
      <w:r>
        <w:t>CIFs</w:t>
      </w:r>
      <w:proofErr w:type="spellEnd"/>
      <w:r>
        <w:t xml:space="preserve"> do TCOD, para </w:t>
      </w:r>
      <w:r w:rsidR="00A5399A">
        <w:t>obter</w:t>
      </w:r>
      <w:r>
        <w:t xml:space="preserve"> as propriedades de um determinado material. No entanto devido a restrições do formato CIF, não era possível armazenar todos os dados sem que os mesmos fossem modificados em um arquivo CIF.</w:t>
      </w:r>
      <w:r w:rsidR="00750C46">
        <w:t xml:space="preserve"> Desta forma foi implementado um protocolo para conversão de dados compatíveis com o arquivo CIF.</w:t>
      </w:r>
    </w:p>
    <w:p w:rsidR="002D32E4" w:rsidRDefault="002D32E4" w:rsidP="00722E00">
      <w:pPr>
        <w:jc w:val="both"/>
      </w:pPr>
    </w:p>
    <w:p w:rsidR="002D32E4" w:rsidRDefault="007C5967" w:rsidP="002D32E4">
      <w:pPr>
        <w:pStyle w:val="ttulo10"/>
      </w:pPr>
      <w:r>
        <w:t>Ontologias</w:t>
      </w:r>
    </w:p>
    <w:p w:rsidR="002D32E4" w:rsidRDefault="007C5967" w:rsidP="00722E00">
      <w:pPr>
        <w:jc w:val="both"/>
      </w:pPr>
      <w:r>
        <w:t xml:space="preserve">O dicionário CIF desenvolvido pelo conselho consultivo do TCOD, fornece itens para descrição de conjuntos de bases. Para acomodar parâmetros de entrada e resultados exportados de </w:t>
      </w:r>
      <w:proofErr w:type="spellStart"/>
      <w:r>
        <w:t>AiiDA</w:t>
      </w:r>
      <w:proofErr w:type="spellEnd"/>
      <w:r>
        <w:t>, o dicionário foi complementado com outros itens</w:t>
      </w:r>
      <w:r w:rsidR="0020071A">
        <w:t>.</w:t>
      </w:r>
    </w:p>
    <w:p w:rsidR="0020071A" w:rsidRDefault="0020071A" w:rsidP="00722E00">
      <w:pPr>
        <w:jc w:val="both"/>
      </w:pPr>
    </w:p>
    <w:p w:rsidR="0020071A" w:rsidRPr="006F61F8" w:rsidRDefault="0020071A" w:rsidP="0020071A">
      <w:pPr>
        <w:pStyle w:val="ttulo10"/>
      </w:pPr>
      <w:r>
        <w:t>Implementação: exportando os dados para o TCOD</w:t>
      </w:r>
    </w:p>
    <w:p w:rsidR="00E90F5A" w:rsidRDefault="00E90F5A" w:rsidP="00E90F5A">
      <w:pPr>
        <w:jc w:val="both"/>
      </w:pPr>
      <w:r>
        <w:t xml:space="preserve">O principal resultado </w:t>
      </w:r>
      <w:r>
        <w:t>do trabalho foi</w:t>
      </w:r>
      <w:r>
        <w:t xml:space="preserve"> a definição e</w:t>
      </w:r>
      <w:r>
        <w:t xml:space="preserve"> </w:t>
      </w:r>
      <w:r>
        <w:t>implementação de procedimentos para exportar os resultados</w:t>
      </w:r>
    </w:p>
    <w:p w:rsidR="00E90F5A" w:rsidRDefault="00E90F5A" w:rsidP="00E90F5A">
      <w:pPr>
        <w:jc w:val="both"/>
      </w:pPr>
      <w:r>
        <w:t xml:space="preserve">De </w:t>
      </w:r>
      <w:r>
        <w:t xml:space="preserve">cálculos teóricos gerenciados com o </w:t>
      </w:r>
      <w:proofErr w:type="spellStart"/>
      <w:r>
        <w:t>AiiDA</w:t>
      </w:r>
      <w:proofErr w:type="spellEnd"/>
      <w:r>
        <w:t xml:space="preserve"> em</w:t>
      </w:r>
      <w:r>
        <w:t xml:space="preserve"> </w:t>
      </w:r>
      <w:r>
        <w:t>CIF e depositá-los no banco de dados do TCOD.</w:t>
      </w:r>
      <w:r>
        <w:t xml:space="preserve"> </w:t>
      </w:r>
      <w:r>
        <w:t xml:space="preserve">Para conseguir isso, </w:t>
      </w:r>
      <w:r>
        <w:t>foi implementado</w:t>
      </w:r>
      <w:r>
        <w:t xml:space="preserve"> um conversor que,</w:t>
      </w:r>
      <w:r>
        <w:t xml:space="preserve"> </w:t>
      </w:r>
      <w:r>
        <w:t xml:space="preserve">a partir de uma estrutura especificada pelo usuário dentro do </w:t>
      </w:r>
      <w:proofErr w:type="spellStart"/>
      <w:r>
        <w:t>AiiDA</w:t>
      </w:r>
      <w:proofErr w:type="spellEnd"/>
      <w:r>
        <w:t xml:space="preserve">, é capaz de criar um arquivo de formato CIF. </w:t>
      </w:r>
      <w:r>
        <w:t>O conversor permitiu a</w:t>
      </w:r>
      <w:r>
        <w:t xml:space="preserve"> marcação automática a posteriori completa</w:t>
      </w:r>
    </w:p>
    <w:p w:rsidR="00E90F5A" w:rsidRDefault="00E90F5A" w:rsidP="00E90F5A">
      <w:pPr>
        <w:jc w:val="both"/>
      </w:pPr>
      <w:r>
        <w:t xml:space="preserve">de estruturas com seus metadados. Isso </w:t>
      </w:r>
      <w:r>
        <w:t>foi possível</w:t>
      </w:r>
      <w:r>
        <w:t xml:space="preserve"> analisando a proveniência completa (armazenada no</w:t>
      </w:r>
      <w:r>
        <w:t xml:space="preserve"> </w:t>
      </w:r>
      <w:proofErr w:type="spellStart"/>
      <w:r>
        <w:t>AiiDA</w:t>
      </w:r>
      <w:proofErr w:type="spellEnd"/>
      <w:r>
        <w:t xml:space="preserve"> DAG) da estrutura cristalina final, extraindo /converter todas as informações relevantes e armazená-las no</w:t>
      </w:r>
    </w:p>
    <w:p w:rsidR="00722E00" w:rsidRDefault="00E90F5A" w:rsidP="00E90F5A">
      <w:pPr>
        <w:jc w:val="both"/>
      </w:pPr>
      <w:r>
        <w:t>campos CIF apropriados definidos nos dicionários do TCOD</w:t>
      </w:r>
      <w:r>
        <w:t>.</w:t>
      </w:r>
      <w:r w:rsidR="00F26E3A">
        <w:t xml:space="preserve"> Os passos para isso foram definidos como:</w:t>
      </w:r>
    </w:p>
    <w:p w:rsidR="00F26E3A" w:rsidRDefault="00F26E3A" w:rsidP="00F26E3A">
      <w:pPr>
        <w:pStyle w:val="PargrafodaLista"/>
        <w:numPr>
          <w:ilvl w:val="0"/>
          <w:numId w:val="6"/>
        </w:numPr>
        <w:jc w:val="both"/>
      </w:pPr>
      <w:r>
        <w:t xml:space="preserve">Conversão da estrutura periódica do </w:t>
      </w:r>
      <w:proofErr w:type="spellStart"/>
      <w:r>
        <w:t>AiiDA</w:t>
      </w:r>
      <w:proofErr w:type="spellEnd"/>
      <w:r>
        <w:t xml:space="preserve">: Existem dois tipos de estruturas periódicas no </w:t>
      </w:r>
      <w:proofErr w:type="spellStart"/>
      <w:r>
        <w:t>AiiDA</w:t>
      </w:r>
      <w:proofErr w:type="spellEnd"/>
      <w:r>
        <w:t xml:space="preserve">: </w:t>
      </w:r>
      <w:r>
        <w:t>estrutura e trajetória. Uma estrutura pode ser</w:t>
      </w:r>
      <w:r>
        <w:t xml:space="preserve"> representada</w:t>
      </w:r>
      <w:r>
        <w:t xml:space="preserve"> diretamente no CIF, enquanto</w:t>
      </w:r>
      <w:r>
        <w:t xml:space="preserve"> </w:t>
      </w:r>
      <w:r>
        <w:t>etapas de uma trajetória podem ser convertidas em estruturas.</w:t>
      </w:r>
    </w:p>
    <w:p w:rsidR="00F26E3A" w:rsidRDefault="00F26E3A" w:rsidP="00F26E3A">
      <w:pPr>
        <w:pStyle w:val="PargrafodaLista"/>
        <w:numPr>
          <w:ilvl w:val="0"/>
          <w:numId w:val="6"/>
        </w:numPr>
        <w:jc w:val="both"/>
      </w:pPr>
      <w:r>
        <w:t xml:space="preserve">Detecção da simetria e redução da unidade: No </w:t>
      </w:r>
      <w:proofErr w:type="spellStart"/>
      <w:r>
        <w:t>AiiDA</w:t>
      </w:r>
      <w:proofErr w:type="spellEnd"/>
      <w:r>
        <w:t xml:space="preserve"> os materiais modelados são representados como células unitárias não-reduzidas de um cristal</w:t>
      </w:r>
      <w:r w:rsidR="006056AC">
        <w:t xml:space="preserve">. Dessa forma, tais estruturas precisavam ser reduzidas a uma </w:t>
      </w:r>
      <w:r w:rsidR="006056AC">
        <w:lastRenderedPageBreak/>
        <w:t xml:space="preserve">unidade assimétrica, deixando de fora os átomos simétricos. Para isso foi aproveitado o algoritmo de </w:t>
      </w:r>
      <w:proofErr w:type="spellStart"/>
      <w:r w:rsidR="006056AC">
        <w:t>Grosse-Kunstleve</w:t>
      </w:r>
      <w:proofErr w:type="spellEnd"/>
      <w:r w:rsidR="006056AC">
        <w:t xml:space="preserve"> e Adams, </w:t>
      </w:r>
      <w:proofErr w:type="spellStart"/>
      <w:r w:rsidR="006056AC">
        <w:t>umplementado</w:t>
      </w:r>
      <w:proofErr w:type="spellEnd"/>
      <w:r w:rsidR="006056AC">
        <w:t xml:space="preserve"> em </w:t>
      </w:r>
      <w:proofErr w:type="spellStart"/>
      <w:r w:rsidR="006056AC">
        <w:t>spglib</w:t>
      </w:r>
      <w:proofErr w:type="spellEnd"/>
      <w:r w:rsidR="006056AC">
        <w:t>.</w:t>
      </w:r>
    </w:p>
    <w:p w:rsidR="00121EC6" w:rsidRDefault="00121EC6" w:rsidP="00F26E3A">
      <w:pPr>
        <w:pStyle w:val="PargrafodaLista"/>
        <w:numPr>
          <w:ilvl w:val="0"/>
          <w:numId w:val="6"/>
        </w:numPr>
        <w:jc w:val="both"/>
      </w:pPr>
      <w:r>
        <w:t xml:space="preserve">Adição de propriedades de estrutura (energias totais, força residual, </w:t>
      </w:r>
      <w:proofErr w:type="spellStart"/>
      <w:r>
        <w:t>etc</w:t>
      </w:r>
      <w:proofErr w:type="spellEnd"/>
      <w:r>
        <w:t>)</w:t>
      </w:r>
    </w:p>
    <w:p w:rsidR="00121EC6" w:rsidRDefault="00121EC6" w:rsidP="00F26E3A">
      <w:pPr>
        <w:pStyle w:val="PargrafodaLista"/>
        <w:numPr>
          <w:ilvl w:val="0"/>
          <w:numId w:val="6"/>
        </w:numPr>
        <w:jc w:val="both"/>
      </w:pPr>
      <w:r>
        <w:t>Adição de metadados para reprodução dos resultados.</w:t>
      </w:r>
    </w:p>
    <w:p w:rsidR="00121EC6" w:rsidRDefault="00121EC6" w:rsidP="00F26E3A">
      <w:pPr>
        <w:pStyle w:val="PargrafodaLista"/>
        <w:numPr>
          <w:ilvl w:val="0"/>
          <w:numId w:val="6"/>
        </w:numPr>
        <w:jc w:val="both"/>
      </w:pPr>
      <w:r>
        <w:t>Armazenamento do arquivo CIF resultante dos passos anteriores para o TCOD utilizando um protocolo http.</w:t>
      </w:r>
    </w:p>
    <w:p w:rsidR="00685A4B" w:rsidRDefault="00685A4B" w:rsidP="00685A4B">
      <w:pPr>
        <w:pStyle w:val="ttulo10"/>
      </w:pPr>
      <w:r>
        <w:t>Discussão</w:t>
      </w:r>
    </w:p>
    <w:p w:rsidR="000A253F" w:rsidRDefault="00685A4B" w:rsidP="00685A4B">
      <w:pPr>
        <w:jc w:val="both"/>
      </w:pPr>
      <w:r>
        <w:t>Desde outubro de 2017, o número de registros do TCOD cresceu mais de 2600 e mais de 170 estruturas teóricas depositadas juntamente com sua proveniência foram criadas e depositadas utilizando a interface proposta neste estudo, constituindo 7% dos registros totais no TCOD. Para garantir a integralidade dos arquivos CIF depositados, são realizadas verificações automáticas antes de aceita-las. De falo, já que os dicionários CIF contem descrições formais de itens de dados e seus valores, eles podem ser usados para validação de arquivos.</w:t>
      </w:r>
    </w:p>
    <w:p w:rsidR="000A253F" w:rsidRDefault="000A253F" w:rsidP="000A253F">
      <w:pPr>
        <w:pStyle w:val="ttulo10"/>
      </w:pPr>
      <w:r>
        <w:t>Conclusão</w:t>
      </w:r>
    </w:p>
    <w:p w:rsidR="00685A4B" w:rsidRPr="00431EC7" w:rsidRDefault="000A253F" w:rsidP="00431EC7">
      <w:pPr>
        <w:jc w:val="both"/>
      </w:pPr>
      <w:r>
        <w:t xml:space="preserve">Foi apresentada no estudo, a integração da plataforma </w:t>
      </w:r>
      <w:proofErr w:type="spellStart"/>
      <w:r>
        <w:t>AiiDA</w:t>
      </w:r>
      <w:proofErr w:type="spellEnd"/>
      <w:r>
        <w:t xml:space="preserve"> (para executar e gerenciar de forma automática, </w:t>
      </w:r>
      <w:r>
        <w:rPr>
          <w:i/>
        </w:rPr>
        <w:t>workflows</w:t>
      </w:r>
      <w:r w:rsidR="00431EC7">
        <w:t xml:space="preserve"> mantendo a proveniência dos dados computados) e o TCOD (que armazena dados associados a estruturas cristalinas usando uma ontologia, dentro de um banco de dados aberto que facilita sua disseminação). A integração permite padronização automática de estruturas cristalinas com metadados, propriedades calculadas e sua proveniência completa (códigos utilizados, entradas, </w:t>
      </w:r>
      <w:proofErr w:type="spellStart"/>
      <w:r w:rsidR="00431EC7">
        <w:t>etc</w:t>
      </w:r>
      <w:proofErr w:type="spellEnd"/>
      <w:r w:rsidR="00431EC7">
        <w:t xml:space="preserve">). Primeiramente foi estendido os dicionários CIF do TOC para incluir informações de proveniência. Logo após foi definido um protocolo de conversão para contornar as limitações do formato CIF.  O principal resultado do trabalho foi a combinação de todos os esforços e da implementação de um conversor para analisar automaticamente a proveniência dos dados armazenados no </w:t>
      </w:r>
      <w:proofErr w:type="spellStart"/>
      <w:r w:rsidR="00431EC7">
        <w:t>AiiDA</w:t>
      </w:r>
      <w:proofErr w:type="spellEnd"/>
      <w:r w:rsidR="00431EC7">
        <w:t xml:space="preserve"> após a execução do </w:t>
      </w:r>
      <w:r w:rsidR="00431EC7">
        <w:rPr>
          <w:i/>
        </w:rPr>
        <w:t>workflow</w:t>
      </w:r>
      <w:r w:rsidR="00431EC7">
        <w:t xml:space="preserve">. </w:t>
      </w:r>
      <w:r w:rsidR="00431EC7">
        <w:t>dados do banco de dados do TCOD</w:t>
      </w:r>
      <w:r w:rsidR="00431EC7">
        <w:t xml:space="preserve"> </w:t>
      </w:r>
      <w:r w:rsidR="00431EC7">
        <w:t>juntamente com a sua proveniência completa pode ser facilmente recuperada</w:t>
      </w:r>
      <w:r w:rsidR="00431EC7">
        <w:t xml:space="preserve"> </w:t>
      </w:r>
      <w:r w:rsidR="00431EC7">
        <w:t xml:space="preserve">e importados de volta para o </w:t>
      </w:r>
      <w:proofErr w:type="spellStart"/>
      <w:r w:rsidR="00431EC7">
        <w:t>AiiDA</w:t>
      </w:r>
      <w:proofErr w:type="spellEnd"/>
      <w:r w:rsidR="00431EC7">
        <w:t xml:space="preserve"> como entrada para mais cálculos</w:t>
      </w:r>
      <w:r w:rsidR="00431EC7">
        <w:t xml:space="preserve"> </w:t>
      </w:r>
      <w:r w:rsidR="00431EC7">
        <w:t>e análises</w:t>
      </w:r>
      <w:r w:rsidR="00431EC7">
        <w:t xml:space="preserve">. </w:t>
      </w:r>
      <w:proofErr w:type="gramStart"/>
      <w:r w:rsidR="00431EC7">
        <w:t>Os autores espera</w:t>
      </w:r>
      <w:proofErr w:type="gramEnd"/>
      <w:r w:rsidR="00431EC7">
        <w:t xml:space="preserve"> também </w:t>
      </w:r>
      <w:r w:rsidR="00431EC7">
        <w:t>que no futuro mais pesquisadores adotem os métodos</w:t>
      </w:r>
      <w:r w:rsidR="00431EC7">
        <w:t xml:space="preserve"> </w:t>
      </w:r>
      <w:r w:rsidR="00431EC7">
        <w:t>e ferramentas descritas aqui para tornar os dados públicos (como</w:t>
      </w:r>
      <w:r w:rsidR="00431EC7">
        <w:t xml:space="preserve"> </w:t>
      </w:r>
      <w:r w:rsidR="00431EC7">
        <w:t>atualmente exigido por muitas agências de financiamento) com</w:t>
      </w:r>
      <w:r w:rsidR="00431EC7">
        <w:t xml:space="preserve"> </w:t>
      </w:r>
      <w:r w:rsidR="00431EC7">
        <w:t>esforço exigido.</w:t>
      </w:r>
    </w:p>
    <w:p w:rsidR="00C1502B" w:rsidRDefault="00C1502B" w:rsidP="00C1502B"/>
    <w:p w:rsidR="00B14D9F" w:rsidRDefault="00876419" w:rsidP="00B14D9F">
      <w:pPr>
        <w:pStyle w:val="ttulo10"/>
      </w:pPr>
      <w:r>
        <w:t>Análise segundo o leitor</w:t>
      </w:r>
    </w:p>
    <w:p w:rsidR="00D8172E" w:rsidRDefault="00B14D9F" w:rsidP="00D8172E">
      <w:pPr>
        <w:pStyle w:val="PargrafodaLista"/>
        <w:numPr>
          <w:ilvl w:val="0"/>
          <w:numId w:val="2"/>
        </w:numPr>
      </w:pPr>
      <w:r>
        <w:t>Qual tipo de proveniência abordada no trabalho?</w:t>
      </w:r>
    </w:p>
    <w:p w:rsidR="00D8172E" w:rsidRPr="0009413C" w:rsidRDefault="00D8172E" w:rsidP="00D8172E">
      <w:pPr>
        <w:ind w:left="864"/>
        <w:rPr>
          <w:b/>
        </w:rPr>
      </w:pPr>
      <w:r w:rsidRPr="0009413C">
        <w:rPr>
          <w:b/>
        </w:rPr>
        <w:t xml:space="preserve">Essa informação não é explicita no texto, entretanto os autores citam que a proveniência </w:t>
      </w:r>
      <w:r w:rsidR="00CD2018">
        <w:rPr>
          <w:b/>
        </w:rPr>
        <w:t xml:space="preserve">capturada é relacionada a dependências para </w:t>
      </w:r>
      <w:proofErr w:type="spellStart"/>
      <w:r w:rsidR="00CD2018">
        <w:rPr>
          <w:b/>
        </w:rPr>
        <w:t>re-execução</w:t>
      </w:r>
      <w:proofErr w:type="spellEnd"/>
      <w:r w:rsidR="00891958">
        <w:rPr>
          <w:b/>
        </w:rPr>
        <w:t>, fonte de dados, e etc</w:t>
      </w:r>
      <w:r w:rsidRPr="0009413C">
        <w:rPr>
          <w:b/>
        </w:rPr>
        <w:t>. Desta forma assume-se que a proveniência abordada é a proveniência retrospectiva.</w:t>
      </w:r>
    </w:p>
    <w:p w:rsidR="00B14D9F" w:rsidRDefault="00B14D9F" w:rsidP="00B14D9F">
      <w:pPr>
        <w:pStyle w:val="PargrafodaLista"/>
        <w:numPr>
          <w:ilvl w:val="0"/>
          <w:numId w:val="2"/>
        </w:numPr>
      </w:pPr>
      <w:r>
        <w:t>Qual tipo de ontologia utilizada no trabalho?</w:t>
      </w:r>
    </w:p>
    <w:p w:rsidR="0009413C" w:rsidRPr="0009413C" w:rsidRDefault="00891958" w:rsidP="0009413C">
      <w:pPr>
        <w:pStyle w:val="PargrafodaLista"/>
        <w:ind w:left="864"/>
        <w:rPr>
          <w:b/>
        </w:rPr>
      </w:pPr>
      <w:r>
        <w:rPr>
          <w:b/>
        </w:rPr>
        <w:t xml:space="preserve">O tipo de ontologia utilizado não é explicita no trabalho, entretanto assume-se que é utilizada uma ontologia de domínio (uma vez que trata-se de um trabalho voltado ao domínio de estruturas de materiais), </w:t>
      </w:r>
      <w:proofErr w:type="gramStart"/>
      <w:r>
        <w:rPr>
          <w:b/>
        </w:rPr>
        <w:t>onde  a</w:t>
      </w:r>
      <w:proofErr w:type="gramEnd"/>
      <w:r>
        <w:rPr>
          <w:b/>
        </w:rPr>
        <w:t xml:space="preserve"> mesma é utilizada como um dicionário de domínio, que classifica itens.</w:t>
      </w:r>
    </w:p>
    <w:p w:rsidR="00B14D9F" w:rsidRDefault="00D8172E" w:rsidP="00B14D9F">
      <w:pPr>
        <w:pStyle w:val="PargrafodaLista"/>
        <w:numPr>
          <w:ilvl w:val="0"/>
          <w:numId w:val="2"/>
        </w:numPr>
      </w:pPr>
      <w:r>
        <w:t xml:space="preserve">Em qual etapa do ciclo de vida do </w:t>
      </w:r>
      <w:r>
        <w:rPr>
          <w:i/>
        </w:rPr>
        <w:t>workflow</w:t>
      </w:r>
      <w:r>
        <w:t xml:space="preserve"> a ontologia foi aplicada?</w:t>
      </w:r>
    </w:p>
    <w:p w:rsidR="0009413C" w:rsidRDefault="0009413C" w:rsidP="0009413C">
      <w:pPr>
        <w:pStyle w:val="PargrafodaLista"/>
        <w:ind w:left="864"/>
      </w:pPr>
    </w:p>
    <w:p w:rsidR="0009413C" w:rsidRDefault="0009413C" w:rsidP="0009413C">
      <w:pPr>
        <w:pStyle w:val="PargrafodaLista"/>
        <w:numPr>
          <w:ilvl w:val="0"/>
          <w:numId w:val="2"/>
        </w:numPr>
      </w:pPr>
      <w:r>
        <w:t>Qual a principal vantagem em se utilizar ontologia no contexto da pesquisa?</w:t>
      </w:r>
    </w:p>
    <w:p w:rsidR="0009413C" w:rsidRPr="006807DF" w:rsidRDefault="00891958" w:rsidP="00730337">
      <w:pPr>
        <w:pStyle w:val="PargrafodaLista"/>
        <w:rPr>
          <w:b/>
        </w:rPr>
      </w:pPr>
      <w:r>
        <w:rPr>
          <w:b/>
        </w:rPr>
        <w:t>A principal vantagem do uso de ontologias percebida no artigo é a disseminação e padronização da informação, possibilitando geração de conhecimento, uma vez que os termos do domínio que compõem a ontologia, são definidos de forma formal.</w:t>
      </w:r>
    </w:p>
    <w:p w:rsidR="0009413C" w:rsidRDefault="0009413C" w:rsidP="0009413C">
      <w:pPr>
        <w:pStyle w:val="PargrafodaLista"/>
        <w:numPr>
          <w:ilvl w:val="0"/>
          <w:numId w:val="2"/>
        </w:numPr>
      </w:pPr>
      <w:r>
        <w:t xml:space="preserve">Questões de </w:t>
      </w:r>
      <w:proofErr w:type="spellStart"/>
      <w:r>
        <w:t>glanularidade</w:t>
      </w:r>
      <w:proofErr w:type="spellEnd"/>
      <w:r>
        <w:t xml:space="preserve"> são abordadas no artigo?</w:t>
      </w:r>
    </w:p>
    <w:p w:rsidR="0009413C" w:rsidRDefault="00C25CBA" w:rsidP="0009413C">
      <w:pPr>
        <w:pStyle w:val="PargrafodaLista"/>
        <w:ind w:left="864"/>
      </w:pPr>
      <w:r>
        <w:rPr>
          <w:b/>
        </w:rPr>
        <w:t>Não</w:t>
      </w:r>
      <w:proofErr w:type="gramStart"/>
      <w:r>
        <w:rPr>
          <w:b/>
        </w:rPr>
        <w:t xml:space="preserve">. </w:t>
      </w:r>
      <w:proofErr w:type="gramEnd"/>
      <w:r>
        <w:rPr>
          <w:b/>
        </w:rPr>
        <w:t xml:space="preserve">A </w:t>
      </w:r>
      <w:proofErr w:type="spellStart"/>
      <w:r>
        <w:rPr>
          <w:b/>
        </w:rPr>
        <w:t>glanuralidade</w:t>
      </w:r>
      <w:proofErr w:type="spellEnd"/>
      <w:r>
        <w:rPr>
          <w:b/>
        </w:rPr>
        <w:t xml:space="preserve"> não é abordada no artigo</w:t>
      </w:r>
      <w:bookmarkStart w:id="0" w:name="_GoBack"/>
      <w:bookmarkEnd w:id="0"/>
      <w:r w:rsidR="0009413C">
        <w:rPr>
          <w:b/>
        </w:rPr>
        <w:t>.</w:t>
      </w:r>
    </w:p>
    <w:p w:rsidR="0009413C" w:rsidRDefault="0009413C" w:rsidP="0009413C">
      <w:pPr>
        <w:pStyle w:val="PargrafodaLista"/>
        <w:ind w:left="864"/>
      </w:pPr>
    </w:p>
    <w:p w:rsidR="00B14D9F" w:rsidRPr="00F06180" w:rsidRDefault="00B14D9F" w:rsidP="009C6594">
      <w:pPr>
        <w:ind w:firstLine="144"/>
      </w:pPr>
    </w:p>
    <w:sectPr w:rsidR="00B14D9F" w:rsidRPr="00F06180" w:rsidSect="00493B3D">
      <w:footerReference w:type="default" r:id="rId10"/>
      <w:headerReference w:type="first" r:id="rId11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D6D" w:rsidRDefault="007A1D6D">
      <w:pPr>
        <w:spacing w:before="0" w:after="0"/>
      </w:pPr>
      <w:r>
        <w:separator/>
      </w:r>
    </w:p>
  </w:endnote>
  <w:endnote w:type="continuationSeparator" w:id="0">
    <w:p w:rsidR="007A1D6D" w:rsidRDefault="007A1D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1-gu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493B3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D6D" w:rsidRDefault="007A1D6D">
      <w:pPr>
        <w:spacing w:before="0" w:after="0"/>
      </w:pPr>
      <w:r>
        <w:separator/>
      </w:r>
    </w:p>
  </w:footnote>
  <w:footnote w:type="continuationSeparator" w:id="0">
    <w:p w:rsidR="007A1D6D" w:rsidRDefault="007A1D6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>
      <w:tc>
        <w:tcPr>
          <w:tcW w:w="2500" w:type="pct"/>
          <w:vAlign w:val="bottom"/>
        </w:tcPr>
        <w:p w:rsidR="00A14568" w:rsidRDefault="00A105D3">
          <w:r>
            <w:t>gusttavodiias@gmail.com</w:t>
          </w:r>
        </w:p>
        <w:p w:rsidR="00A14568" w:rsidRDefault="00A105D3">
          <w:pPr>
            <w:spacing w:after="0"/>
          </w:pPr>
          <w:r>
            <w:rPr>
              <w:rStyle w:val="Forte"/>
            </w:rPr>
            <w:t>lgdias@id.uff.br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A14568" w:rsidRDefault="0009217F">
              <w:pPr>
                <w:pStyle w:val="cabealho"/>
              </w:pPr>
              <w:r>
                <w:rPr>
                  <w:noProof/>
                </w:rPr>
                <w:drawing>
                  <wp:inline distT="0" distB="0" distL="0" distR="0">
                    <wp:extent cx="858345" cy="616613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65540" cy="6217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A14568" w:rsidRDefault="00A145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2D6B"/>
    <w:multiLevelType w:val="hybridMultilevel"/>
    <w:tmpl w:val="472AA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119A9"/>
    <w:multiLevelType w:val="hybridMultilevel"/>
    <w:tmpl w:val="4BEE534E"/>
    <w:lvl w:ilvl="0" w:tplc="0416000F">
      <w:start w:val="1"/>
      <w:numFmt w:val="decimal"/>
      <w:lvlText w:val="%1."/>
      <w:lvlJc w:val="left"/>
      <w:pPr>
        <w:ind w:left="864" w:hanging="360"/>
      </w:pPr>
    </w:lvl>
    <w:lvl w:ilvl="1" w:tplc="04160019">
      <w:start w:val="1"/>
      <w:numFmt w:val="lowerLetter"/>
      <w:lvlText w:val="%2."/>
      <w:lvlJc w:val="left"/>
      <w:pPr>
        <w:ind w:left="1584" w:hanging="360"/>
      </w:pPr>
    </w:lvl>
    <w:lvl w:ilvl="2" w:tplc="0416001B" w:tentative="1">
      <w:start w:val="1"/>
      <w:numFmt w:val="lowerRoman"/>
      <w:lvlText w:val="%3."/>
      <w:lvlJc w:val="right"/>
      <w:pPr>
        <w:ind w:left="2304" w:hanging="180"/>
      </w:pPr>
    </w:lvl>
    <w:lvl w:ilvl="3" w:tplc="0416000F" w:tentative="1">
      <w:start w:val="1"/>
      <w:numFmt w:val="decimal"/>
      <w:lvlText w:val="%4."/>
      <w:lvlJc w:val="left"/>
      <w:pPr>
        <w:ind w:left="3024" w:hanging="360"/>
      </w:pPr>
    </w:lvl>
    <w:lvl w:ilvl="4" w:tplc="04160019" w:tentative="1">
      <w:start w:val="1"/>
      <w:numFmt w:val="lowerLetter"/>
      <w:lvlText w:val="%5."/>
      <w:lvlJc w:val="left"/>
      <w:pPr>
        <w:ind w:left="3744" w:hanging="360"/>
      </w:pPr>
    </w:lvl>
    <w:lvl w:ilvl="5" w:tplc="0416001B" w:tentative="1">
      <w:start w:val="1"/>
      <w:numFmt w:val="lowerRoman"/>
      <w:lvlText w:val="%6."/>
      <w:lvlJc w:val="right"/>
      <w:pPr>
        <w:ind w:left="4464" w:hanging="180"/>
      </w:pPr>
    </w:lvl>
    <w:lvl w:ilvl="6" w:tplc="0416000F" w:tentative="1">
      <w:start w:val="1"/>
      <w:numFmt w:val="decimal"/>
      <w:lvlText w:val="%7."/>
      <w:lvlJc w:val="left"/>
      <w:pPr>
        <w:ind w:left="5184" w:hanging="360"/>
      </w:pPr>
    </w:lvl>
    <w:lvl w:ilvl="7" w:tplc="04160019" w:tentative="1">
      <w:start w:val="1"/>
      <w:numFmt w:val="lowerLetter"/>
      <w:lvlText w:val="%8."/>
      <w:lvlJc w:val="left"/>
      <w:pPr>
        <w:ind w:left="5904" w:hanging="360"/>
      </w:pPr>
    </w:lvl>
    <w:lvl w:ilvl="8" w:tplc="0416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20702D59"/>
    <w:multiLevelType w:val="hybridMultilevel"/>
    <w:tmpl w:val="F454C9AE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35F3C0F"/>
    <w:multiLevelType w:val="hybridMultilevel"/>
    <w:tmpl w:val="AA32E2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51191A"/>
    <w:multiLevelType w:val="hybridMultilevel"/>
    <w:tmpl w:val="5CE41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147C0"/>
    <w:multiLevelType w:val="hybridMultilevel"/>
    <w:tmpl w:val="859893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1C"/>
    <w:rsid w:val="00004D5B"/>
    <w:rsid w:val="0002068E"/>
    <w:rsid w:val="00061D1D"/>
    <w:rsid w:val="00062F1B"/>
    <w:rsid w:val="00076E12"/>
    <w:rsid w:val="0009217F"/>
    <w:rsid w:val="0009413C"/>
    <w:rsid w:val="0009787A"/>
    <w:rsid w:val="000A0886"/>
    <w:rsid w:val="000A253F"/>
    <w:rsid w:val="000C210D"/>
    <w:rsid w:val="00110DE3"/>
    <w:rsid w:val="00114EAA"/>
    <w:rsid w:val="00121EC6"/>
    <w:rsid w:val="00136A1A"/>
    <w:rsid w:val="001520E7"/>
    <w:rsid w:val="00185517"/>
    <w:rsid w:val="00192D12"/>
    <w:rsid w:val="001A3543"/>
    <w:rsid w:val="0020071A"/>
    <w:rsid w:val="00232B63"/>
    <w:rsid w:val="0025001C"/>
    <w:rsid w:val="002A0423"/>
    <w:rsid w:val="002A4D0C"/>
    <w:rsid w:val="002D32E4"/>
    <w:rsid w:val="00346638"/>
    <w:rsid w:val="00376402"/>
    <w:rsid w:val="003E1F4F"/>
    <w:rsid w:val="003E5237"/>
    <w:rsid w:val="003F3953"/>
    <w:rsid w:val="00431EC7"/>
    <w:rsid w:val="00431FFA"/>
    <w:rsid w:val="00485DDE"/>
    <w:rsid w:val="00490771"/>
    <w:rsid w:val="00493B3D"/>
    <w:rsid w:val="004B5A8D"/>
    <w:rsid w:val="004C0CF4"/>
    <w:rsid w:val="004E19FF"/>
    <w:rsid w:val="0053281C"/>
    <w:rsid w:val="005421F3"/>
    <w:rsid w:val="005546AE"/>
    <w:rsid w:val="005551F5"/>
    <w:rsid w:val="00557B4C"/>
    <w:rsid w:val="005756E7"/>
    <w:rsid w:val="005939F4"/>
    <w:rsid w:val="005A6546"/>
    <w:rsid w:val="006056AC"/>
    <w:rsid w:val="00624ABA"/>
    <w:rsid w:val="006708A6"/>
    <w:rsid w:val="0067294B"/>
    <w:rsid w:val="006807DF"/>
    <w:rsid w:val="00685A4B"/>
    <w:rsid w:val="006B1A21"/>
    <w:rsid w:val="006C0CC5"/>
    <w:rsid w:val="006F61F8"/>
    <w:rsid w:val="0070151D"/>
    <w:rsid w:val="00722957"/>
    <w:rsid w:val="00722E00"/>
    <w:rsid w:val="00723E31"/>
    <w:rsid w:val="00730337"/>
    <w:rsid w:val="00743F5E"/>
    <w:rsid w:val="00750C46"/>
    <w:rsid w:val="00783A50"/>
    <w:rsid w:val="007A1D6D"/>
    <w:rsid w:val="007C5967"/>
    <w:rsid w:val="007F069F"/>
    <w:rsid w:val="007F6599"/>
    <w:rsid w:val="00802A14"/>
    <w:rsid w:val="00830EE4"/>
    <w:rsid w:val="0083404D"/>
    <w:rsid w:val="00834496"/>
    <w:rsid w:val="00862229"/>
    <w:rsid w:val="00876419"/>
    <w:rsid w:val="00891958"/>
    <w:rsid w:val="008E0525"/>
    <w:rsid w:val="009901F5"/>
    <w:rsid w:val="009C0D76"/>
    <w:rsid w:val="009C6594"/>
    <w:rsid w:val="009E50CD"/>
    <w:rsid w:val="009F1BF7"/>
    <w:rsid w:val="009F58C3"/>
    <w:rsid w:val="00A105D3"/>
    <w:rsid w:val="00A14568"/>
    <w:rsid w:val="00A32109"/>
    <w:rsid w:val="00A40F4F"/>
    <w:rsid w:val="00A5399A"/>
    <w:rsid w:val="00A546F6"/>
    <w:rsid w:val="00A61713"/>
    <w:rsid w:val="00AB0999"/>
    <w:rsid w:val="00AB10DA"/>
    <w:rsid w:val="00AD5674"/>
    <w:rsid w:val="00B04D63"/>
    <w:rsid w:val="00B06779"/>
    <w:rsid w:val="00B14D9F"/>
    <w:rsid w:val="00B562EA"/>
    <w:rsid w:val="00B606DC"/>
    <w:rsid w:val="00B969BE"/>
    <w:rsid w:val="00BC0B63"/>
    <w:rsid w:val="00BE74EC"/>
    <w:rsid w:val="00C1133A"/>
    <w:rsid w:val="00C1502B"/>
    <w:rsid w:val="00C25CBA"/>
    <w:rsid w:val="00C4310B"/>
    <w:rsid w:val="00CC5F32"/>
    <w:rsid w:val="00CD2018"/>
    <w:rsid w:val="00D232DA"/>
    <w:rsid w:val="00D67254"/>
    <w:rsid w:val="00D8172E"/>
    <w:rsid w:val="00D9453B"/>
    <w:rsid w:val="00E23D45"/>
    <w:rsid w:val="00E84EA6"/>
    <w:rsid w:val="00E85FBE"/>
    <w:rsid w:val="00E90F5A"/>
    <w:rsid w:val="00EA34C5"/>
    <w:rsid w:val="00ED3591"/>
    <w:rsid w:val="00EE3EDE"/>
    <w:rsid w:val="00F03BF3"/>
    <w:rsid w:val="00F06180"/>
    <w:rsid w:val="00F26E3A"/>
    <w:rsid w:val="00F736C7"/>
    <w:rsid w:val="00F96CA2"/>
    <w:rsid w:val="00FB1ABD"/>
    <w:rsid w:val="00FB4335"/>
    <w:rsid w:val="00FE19F4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8D6E2"/>
  <w15:chartTrackingRefBased/>
  <w15:docId w15:val="{E00E7EE1-72CF-43A2-B723-414B1C93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062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0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paragraph" w:styleId="PargrafodaLista">
    <w:name w:val="List Paragraph"/>
    <w:basedOn w:val="Normal"/>
    <w:uiPriority w:val="34"/>
    <w:qFormat/>
    <w:rsid w:val="00485DD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2F1B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zg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37CBFC7B0F463F8F7F2109B9202F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D47D8-CED9-4CBE-8D10-1AA42AD4D4D2}"/>
      </w:docPartPr>
      <w:docPartBody>
        <w:p w:rsidR="00D21E7A" w:rsidRDefault="007A1188" w:rsidP="007A1188">
          <w:pPr>
            <w:pStyle w:val="8E37CBFC7B0F463F8F7F2109B9202FD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1-gu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53"/>
    <w:rsid w:val="007158AA"/>
    <w:rsid w:val="007A1188"/>
    <w:rsid w:val="007E4573"/>
    <w:rsid w:val="008718CD"/>
    <w:rsid w:val="00886050"/>
    <w:rsid w:val="00996153"/>
    <w:rsid w:val="00A325BA"/>
    <w:rsid w:val="00D21E7A"/>
    <w:rsid w:val="00F2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526278B900F456B854A163CB2FC2657">
    <w:name w:val="B526278B900F456B854A163CB2FC2657"/>
  </w:style>
  <w:style w:type="paragraph" w:customStyle="1" w:styleId="07753C39F6A040AF94CB0B6061465652">
    <w:name w:val="07753C39F6A040AF94CB0B6061465652"/>
  </w:style>
  <w:style w:type="paragraph" w:customStyle="1" w:styleId="BB3F4EA610634F20BA72ED09E7F3B2FD">
    <w:name w:val="BB3F4EA610634F20BA72ED09E7F3B2FD"/>
  </w:style>
  <w:style w:type="paragraph" w:customStyle="1" w:styleId="6DC74B8EF342419E9BEAAF7C9DDB0E3B">
    <w:name w:val="6DC74B8EF342419E9BEAAF7C9DDB0E3B"/>
  </w:style>
  <w:style w:type="paragraph" w:customStyle="1" w:styleId="7B9C5EB2EAA94412A71C14C6268D5F70">
    <w:name w:val="7B9C5EB2EAA94412A71C14C6268D5F70"/>
  </w:style>
  <w:style w:type="paragraph" w:customStyle="1" w:styleId="21C3E2A15DE846908199C6828B536482">
    <w:name w:val="21C3E2A15DE846908199C6828B536482"/>
    <w:rsid w:val="00996153"/>
  </w:style>
  <w:style w:type="paragraph" w:customStyle="1" w:styleId="562F9DD367DE48589380971D11C027E6">
    <w:name w:val="562F9DD367DE48589380971D11C027E6"/>
    <w:rsid w:val="00996153"/>
  </w:style>
  <w:style w:type="paragraph" w:customStyle="1" w:styleId="A5E25DEFC9F8413783F7B343EA36E1AA">
    <w:name w:val="A5E25DEFC9F8413783F7B343EA36E1AA"/>
    <w:rsid w:val="00996153"/>
  </w:style>
  <w:style w:type="paragraph" w:customStyle="1" w:styleId="8E37CBFC7B0F463F8F7F2109B9202FD7">
    <w:name w:val="8E37CBFC7B0F463F8F7F2109B9202FD7"/>
    <w:rsid w:val="007A1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866E03-9024-42D8-B271-CB9A14F33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1180</TotalTime>
  <Pages>3</Pages>
  <Words>1617</Words>
  <Characters>8735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Gustavo Dias</dc:creator>
  <cp:keywords/>
  <cp:lastModifiedBy>Luiz Gustavo Dias</cp:lastModifiedBy>
  <cp:revision>74</cp:revision>
  <dcterms:created xsi:type="dcterms:W3CDTF">2018-05-15T17:42:00Z</dcterms:created>
  <dcterms:modified xsi:type="dcterms:W3CDTF">2018-05-27T19:33:00Z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