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rFonts w:ascii="Ubuntu" w:cs="Ubuntu" w:eastAsia="Ubuntu" w:hAnsi="Ubuntu"/>
          <w:color w:val="bbbebf"/>
          <w:sz w:val="92"/>
          <w:szCs w:val="92"/>
        </w:rPr>
      </w:pPr>
      <w:bookmarkStart w:colFirst="0" w:colLast="0" w:name="_x4bvlgw97d24" w:id="0"/>
      <w:bookmarkEnd w:id="0"/>
      <w:r w:rsidDel="00000000" w:rsidR="00000000" w:rsidRPr="00000000">
        <w:rPr>
          <w:rFonts w:ascii="Ubuntu" w:cs="Ubuntu" w:eastAsia="Ubuntu" w:hAnsi="Ubuntu"/>
          <w:color w:val="bbbebf"/>
          <w:sz w:val="92"/>
          <w:szCs w:val="92"/>
          <w:rtl w:val="0"/>
        </w:rPr>
        <w:t xml:space="preserve">Proposta de Infoproduto Low Ticket: IA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Implantação de Inteligência Artificial para Advogados e Escritórios de Advocacia com Foco em LGPD e Privacidade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color w:val="bbbebf"/>
          <w:sz w:val="51"/>
          <w:szCs w:val="51"/>
        </w:rPr>
      </w:pPr>
      <w:bookmarkStart w:colFirst="0" w:colLast="0" w:name="_guizrm83trbm" w:id="1"/>
      <w:bookmarkEnd w:id="1"/>
      <w:r w:rsidDel="00000000" w:rsidR="00000000" w:rsidRPr="00000000">
        <w:rPr>
          <w:rFonts w:ascii="Ubuntu" w:cs="Ubuntu" w:eastAsia="Ubuntu" w:hAnsi="Ubuntu"/>
          <w:color w:val="bbbebf"/>
          <w:sz w:val="51"/>
          <w:szCs w:val="51"/>
          <w:rtl w:val="0"/>
        </w:rPr>
        <w:t xml:space="preserve">1. Título Sugerido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Ubuntu" w:cs="Ubuntu" w:eastAsia="Ubuntu" w:hAnsi="Ubuntu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IA Responsável na Advocacia: Guia Prático para Advogados e Escritórios (LGPD e Sigilo Profissional)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color w:val="bbbebf"/>
          <w:sz w:val="51"/>
          <w:szCs w:val="51"/>
        </w:rPr>
      </w:pPr>
      <w:bookmarkStart w:colFirst="0" w:colLast="0" w:name="_kxgv6td79re7" w:id="2"/>
      <w:bookmarkEnd w:id="2"/>
      <w:r w:rsidDel="00000000" w:rsidR="00000000" w:rsidRPr="00000000">
        <w:rPr>
          <w:rFonts w:ascii="Ubuntu" w:cs="Ubuntu" w:eastAsia="Ubuntu" w:hAnsi="Ubuntu"/>
          <w:color w:val="bbbebf"/>
          <w:sz w:val="51"/>
          <w:szCs w:val="51"/>
          <w:rtl w:val="0"/>
        </w:rPr>
        <w:t xml:space="preserve">2. Descrição do Infoproduto</w:t>
      </w:r>
    </w:p>
    <w:p w:rsidR="00000000" w:rsidDel="00000000" w:rsidP="00000000" w:rsidRDefault="00000000" w:rsidRPr="00000000" w14:paraId="00000008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Este infoproduto é um guia prático e conciso, em formato de e-book (PDF), destinado a advogados e gestores de escritórios de advocacia que desejam integrar a Inteligência Artificial em suas rotinas, mas têm preocupações legítimas com a privacidade dos dados e a conformidade com a LGPD e as diretrizes éticas da OAB.</w:t>
      </w:r>
    </w:p>
    <w:p w:rsidR="00000000" w:rsidDel="00000000" w:rsidP="00000000" w:rsidRDefault="00000000" w:rsidRPr="00000000" w14:paraId="00000009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guia abordará os principais casos de uso da IA no setor jurídico, os riscos associados às ferramentas genéricas e as melhores práticas para uma implementação segura e ética, garantindo a proteção das informações dos clientes e o sigilo profissional.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color w:val="bbbebf"/>
          <w:sz w:val="51"/>
          <w:szCs w:val="51"/>
        </w:rPr>
      </w:pPr>
      <w:bookmarkStart w:colFirst="0" w:colLast="0" w:name="_wz8rpr25ilw9" w:id="3"/>
      <w:bookmarkEnd w:id="3"/>
      <w:r w:rsidDel="00000000" w:rsidR="00000000" w:rsidRPr="00000000">
        <w:rPr>
          <w:rFonts w:ascii="Ubuntu" w:cs="Ubuntu" w:eastAsia="Ubuntu" w:hAnsi="Ubuntu"/>
          <w:color w:val="bbbebf"/>
          <w:sz w:val="51"/>
          <w:szCs w:val="51"/>
          <w:rtl w:val="0"/>
        </w:rPr>
        <w:t xml:space="preserve">3. Público-Alvo</w:t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Advogados autônomos e associados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Gestores e sócios de escritórios de advocacia de pequeno e médio porte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Profissionais do direito interessados em tecnologia e inovação, com foco em segurança e ética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color w:val="bbbebf"/>
          <w:sz w:val="51"/>
          <w:szCs w:val="51"/>
        </w:rPr>
      </w:pPr>
      <w:bookmarkStart w:colFirst="0" w:colLast="0" w:name="_depceeha9emg" w:id="4"/>
      <w:bookmarkEnd w:id="4"/>
      <w:r w:rsidDel="00000000" w:rsidR="00000000" w:rsidRPr="00000000">
        <w:rPr>
          <w:rFonts w:ascii="Ubuntu" w:cs="Ubuntu" w:eastAsia="Ubuntu" w:hAnsi="Ubuntu"/>
          <w:color w:val="bbbebf"/>
          <w:sz w:val="51"/>
          <w:szCs w:val="51"/>
          <w:rtl w:val="0"/>
        </w:rPr>
        <w:t xml:space="preserve">4. Formato e Preço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Formato: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E-book em PDF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Extensão Estimada: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30-50 páginas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Preço Sugerido (Low Ticket):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R$ 47,00 – R$ 97,00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Ubuntu" w:cs="Ubuntu" w:eastAsia="Ubuntu" w:hAnsi="Ubuntu"/>
          <w:color w:val="bbbebf"/>
          <w:sz w:val="51"/>
          <w:szCs w:val="51"/>
        </w:rPr>
      </w:pPr>
      <w:bookmarkStart w:colFirst="0" w:colLast="0" w:name="_vwpw6hoebs6c" w:id="5"/>
      <w:bookmarkEnd w:id="5"/>
      <w:r w:rsidDel="00000000" w:rsidR="00000000" w:rsidRPr="00000000">
        <w:rPr>
          <w:rFonts w:ascii="Ubuntu" w:cs="Ubuntu" w:eastAsia="Ubuntu" w:hAnsi="Ubuntu"/>
          <w:color w:val="bbbebf"/>
          <w:sz w:val="51"/>
          <w:szCs w:val="51"/>
          <w:rtl w:val="0"/>
        </w:rPr>
        <w:t xml:space="preserve">5. Estrutura de Conteúdo Sugerida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33"/>
          <w:szCs w:val="33"/>
        </w:rPr>
      </w:pPr>
      <w:bookmarkStart w:colFirst="0" w:colLast="0" w:name="_sr39txlqpkk0" w:id="6"/>
      <w:bookmarkEnd w:id="6"/>
      <w:r w:rsidDel="00000000" w:rsidR="00000000" w:rsidRPr="00000000">
        <w:rPr>
          <w:rFonts w:ascii="Ubuntu" w:cs="Ubuntu" w:eastAsia="Ubuntu" w:hAnsi="Ubuntu"/>
          <w:color w:val="bbbebf"/>
          <w:sz w:val="33"/>
          <w:szCs w:val="33"/>
          <w:rtl w:val="0"/>
        </w:rPr>
        <w:t xml:space="preserve">Capítulo 1: A Revolução da IA na Advocacia: Oportunidades e Desafios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que é IA e como ela está transformando o setor jurídico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Principais benefícios da IA para advogados (eficiência, produtividade, análise de dados)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 importância da IA para a competitividade em 2026 [1] [4]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33"/>
          <w:szCs w:val="33"/>
        </w:rPr>
      </w:pPr>
      <w:bookmarkStart w:colFirst="0" w:colLast="0" w:name="_cfhk90dbh3ha" w:id="7"/>
      <w:bookmarkEnd w:id="7"/>
      <w:r w:rsidDel="00000000" w:rsidR="00000000" w:rsidRPr="00000000">
        <w:rPr>
          <w:rFonts w:ascii="Ubuntu" w:cs="Ubuntu" w:eastAsia="Ubuntu" w:hAnsi="Ubuntu"/>
          <w:color w:val="bbbebf"/>
          <w:sz w:val="33"/>
          <w:szCs w:val="33"/>
          <w:rtl w:val="0"/>
        </w:rPr>
        <w:t xml:space="preserve">Capítulo 2: Casos de Uso Práticos da IA para Advogados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Análise Documental: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Revisão de contratos, identificação de cláusulas, comparação de versões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Pesquisa Jurisprudencial: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Identificação de padrões em decisões, sugestão de precedentes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Redação e Minutas: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Elaboração de petições e documentos com base em modelos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Gestão de Processos: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Monitoramento de prazos e organização de informações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Atendimento ao Cliente: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Chatbots e assistentes virtuais (com ressalvas éticas)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33"/>
          <w:szCs w:val="33"/>
        </w:rPr>
      </w:pPr>
      <w:bookmarkStart w:colFirst="0" w:colLast="0" w:name="_q82n2tuajglm" w:id="8"/>
      <w:bookmarkEnd w:id="8"/>
      <w:r w:rsidDel="00000000" w:rsidR="00000000" w:rsidRPr="00000000">
        <w:rPr>
          <w:rFonts w:ascii="Ubuntu" w:cs="Ubuntu" w:eastAsia="Ubuntu" w:hAnsi="Ubuntu"/>
          <w:color w:val="bbbebf"/>
          <w:sz w:val="33"/>
          <w:szCs w:val="33"/>
          <w:rtl w:val="0"/>
        </w:rPr>
        <w:t xml:space="preserve">Capítulo 3: Os Riscos Ocultos da IA Genérica: LGPD e Sigilo Profissional</w:t>
      </w:r>
    </w:p>
    <w:p w:rsidR="00000000" w:rsidDel="00000000" w:rsidP="00000000" w:rsidRDefault="00000000" w:rsidRPr="00000000" w14:paraId="00000023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 adoção de ferramentas de Inteligência Artificial (IA) generativa, como ChatGPT, Gemini e Claude, trouxe ganhos inegáveis de produtividade para a advocacia. No entanto, o uso indiscriminado das versões públicas e gratuitas dessas ferramentas representa um risco crítico à segurança da informação, à privacidade dos clientes e ao sigilo profissional.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ojjy9ws02x41" w:id="9"/>
      <w:bookmarkEnd w:id="9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Problema do Treinamento de Dados e a Quebra de Sigilo</w:t>
      </w:r>
    </w:p>
    <w:p w:rsidR="00000000" w:rsidDel="00000000" w:rsidP="00000000" w:rsidRDefault="00000000" w:rsidRPr="00000000" w14:paraId="00000025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modelo de negócios da maioria das IAs generativas de uso geral baseia-se na melhoria contínua de seus algoritmos. Isso significa que, por padrão, os dados inseridos pelos usuários (os prompts) são utilizados para treinar e refinar o modelo [1].</w:t>
      </w:r>
    </w:p>
    <w:p w:rsidR="00000000" w:rsidDel="00000000" w:rsidP="00000000" w:rsidRDefault="00000000" w:rsidRPr="00000000" w14:paraId="00000026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Quando um advogado insere um contrato, uma petição ou um relato de cliente contendo dados sensíveis (nomes, CPFs, valores, estratégias) em uma IA pública, ele perde o controle sobre essa informação.</w:t>
      </w:r>
    </w:p>
    <w:p w:rsidR="00000000" w:rsidDel="00000000" w:rsidP="00000000" w:rsidRDefault="00000000" w:rsidRPr="00000000" w14:paraId="00000027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Artigo 34 do Estatuto da Advocacia (Lei nº 8.906/1994) estabelece que o sigilo profissional é um dever absoluto. A inserção de dados de clientes em plataformas que os utilizam para treinamento configura uma quebra desse sigilo, pois a informação sai da esfera de controle do advogado e passa a integrar a base de dados de uma empresa terceira, frequentemente localizada no exterior [1].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gxgx5zz3pn22" w:id="10"/>
      <w:bookmarkEnd w:id="10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Violações à LGPD (Lei Geral de Proteção de Dados)</w:t>
      </w:r>
    </w:p>
    <w:p w:rsidR="00000000" w:rsidDel="00000000" w:rsidP="00000000" w:rsidRDefault="00000000" w:rsidRPr="00000000" w14:paraId="00000029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uso de IAs públicas com dados reais de clientes viola múltiplos princípios da LGPD (Lei nº 13.709/2018):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Princípio da Finalidade e Necessidade (Art. 6º, I e III):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Os dados do cliente foram coletados para a prestação de serviços jurídicos, não para o treinamento de algoritmos de empresas de tecnologia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Princípio da Transparência (Art. 6º, V):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O titular dos dados raramente é informado de que suas informações serão processadas por uma IA de terceiros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Base Legal (Art. 7º):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O tratamento de dados por IAs públicas geralmente carece de uma base legal válida, como o consentimento explícito do titular para essa finalidade específica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Transferência Internacional de Dados: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Muitas dessas ferramentas processam dados em servidores fora do Brasil, o que exige salvaguardas adicionais previstas na LGPD [1]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vx8us6akma47" w:id="11"/>
      <w:bookmarkEnd w:id="11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Perigo das "Alucinações" Jurídicas</w:t>
      </w:r>
    </w:p>
    <w:p w:rsidR="00000000" w:rsidDel="00000000" w:rsidP="00000000" w:rsidRDefault="00000000" w:rsidRPr="00000000" w14:paraId="0000002F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Além dos riscos de privacidade, as IAs genéricas apresentam um problema técnico grave: as "alucinações". Modelos de linguagem (LLMs) não são bancos de dados de pesquisa; eles são motores de predição de texto. Eles calculam a probabilidade da próxima palavra com base no contexto, o que pode resultar na geração de informações factualmente incorretas, mas que parecem extremamente convincentes [2].</w:t>
      </w:r>
    </w:p>
    <w:p w:rsidR="00000000" w:rsidDel="00000000" w:rsidP="00000000" w:rsidRDefault="00000000" w:rsidRPr="00000000" w14:paraId="00000030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No contexto jurídico, isso se traduz na invenção de jurisprudências, leis e doutrinas. Entre 2024 e 2025, diversos tribunais brasileiros (como TJ-PR, TJ-SC, TRT-MG e TRT-CE) registraram casos de advogados punidos por apresentarem petições com citações falsas geradas por IA [2].</w:t>
      </w:r>
    </w:p>
    <w:p w:rsidR="00000000" w:rsidDel="00000000" w:rsidP="00000000" w:rsidRDefault="00000000" w:rsidRPr="00000000" w14:paraId="00000031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Em um caso notório no TJ-PR, um recurso continha 43 jurisprudências completamente fictícias, resultando no não conhecimento do recurso e em sanções ao profissional [2].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aiq1tvzhyu3d" w:id="12"/>
      <w:bookmarkEnd w:id="12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ChatGPT Público vs. Enterprise</w:t>
      </w:r>
    </w:p>
    <w:p w:rsidR="00000000" w:rsidDel="00000000" w:rsidP="00000000" w:rsidRDefault="00000000" w:rsidRPr="00000000" w14:paraId="00000033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É fundamental distinguir entre as versões públicas e corporativas das ferramentas de IA. O ChatGPT Enterprise, por exemplo, oferece um Acordo de Processamento de Dados (DPA) e garante que os dados inseridos não serão utilizados para treinar os modelos da OpenAI [1].</w:t>
      </w:r>
    </w:p>
    <w:p w:rsidR="00000000" w:rsidDel="00000000" w:rsidP="00000000" w:rsidRDefault="00000000" w:rsidRPr="00000000" w14:paraId="00000034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No entanto, o uso da versão gratuita ou Plus (paga, mas voltada para o consumidor final) para processar dados reais de clientes permanece uma prática de alto risco [1].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33"/>
          <w:szCs w:val="33"/>
        </w:rPr>
      </w:pPr>
      <w:bookmarkStart w:colFirst="0" w:colLast="0" w:name="_vbqpm0bzxz8m" w:id="13"/>
      <w:bookmarkEnd w:id="13"/>
      <w:r w:rsidDel="00000000" w:rsidR="00000000" w:rsidRPr="00000000">
        <w:rPr>
          <w:rFonts w:ascii="Ubuntu" w:cs="Ubuntu" w:eastAsia="Ubuntu" w:hAnsi="Ubuntu"/>
          <w:color w:val="bbbebf"/>
          <w:sz w:val="33"/>
          <w:szCs w:val="33"/>
          <w:rtl w:val="0"/>
        </w:rPr>
        <w:t xml:space="preserve">Capítulo 4: Diretrizes Éticas da OAB e Conformidade com a LGPD</w:t>
      </w:r>
    </w:p>
    <w:p w:rsidR="00000000" w:rsidDel="00000000" w:rsidP="00000000" w:rsidRDefault="00000000" w:rsidRPr="00000000" w14:paraId="00000037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Diante dos desafios impostos pela IA, o Conselho Federal da Ordem dos Advogados do Brasil (OAB) e a Autoridade Nacional de Proteção de Dados (ANPD) têm estabelecido diretrizes claras para orientar a conduta dos profissionais.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tagqo9hbptjd" w:id="14"/>
      <w:bookmarkEnd w:id="14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 Recomendação nº 001/2024 do Conselho Federal da OAB</w:t>
      </w:r>
    </w:p>
    <w:p w:rsidR="00000000" w:rsidDel="00000000" w:rsidP="00000000" w:rsidRDefault="00000000" w:rsidRPr="00000000" w14:paraId="00000039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Aprovada em novembro de 2024, a Recomendação nº 001/2024 da OAB estabelece os pilares éticos para o uso da IA generativa na prática jurídica [3]. O documento não proíbe o uso da tecnologia, mas impõe responsabilidades rigorosas:</w:t>
      </w:r>
    </w:p>
    <w:p w:rsidR="00000000" w:rsidDel="00000000" w:rsidP="00000000" w:rsidRDefault="00000000" w:rsidRPr="00000000" w14:paraId="0000003A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7agmlrtjc3c3" w:id="15"/>
      <w:bookmarkEnd w:id="15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1. Legislação Aplicável</w:t>
      </w:r>
    </w:p>
    <w:p w:rsidR="00000000" w:rsidDel="00000000" w:rsidP="00000000" w:rsidRDefault="00000000" w:rsidRPr="00000000" w14:paraId="0000003B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uso da IA deve respeitar o Estatuto da Advocacia, o Código de Ética, a LGPD e o Código de Processo Civil [3].</w:t>
      </w:r>
    </w:p>
    <w:p w:rsidR="00000000" w:rsidDel="00000000" w:rsidP="00000000" w:rsidRDefault="00000000" w:rsidRPr="00000000" w14:paraId="0000003C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rv75xcfjwlc" w:id="16"/>
      <w:bookmarkEnd w:id="16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2. Confidencialidade e Privacidade</w:t>
      </w:r>
    </w:p>
    <w:p w:rsidR="00000000" w:rsidDel="00000000" w:rsidP="00000000" w:rsidRDefault="00000000" w:rsidRPr="00000000" w14:paraId="0000003D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advogado deve zelar pelo sigilo profissional ao inserir dados em sistemas de IA, evitando tornar o cliente identificável. É exigida diligência na escolha da ferramenta, priorizando aquelas que não utilizam os dados para treinamento [3].</w:t>
      </w:r>
    </w:p>
    <w:p w:rsidR="00000000" w:rsidDel="00000000" w:rsidP="00000000" w:rsidRDefault="00000000" w:rsidRPr="00000000" w14:paraId="0000003E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33yyaicqqewp" w:id="17"/>
      <w:bookmarkEnd w:id="17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3. Prática Jurídica Ética e Supervisão Humana</w:t>
      </w:r>
    </w:p>
    <w:p w:rsidR="00000000" w:rsidDel="00000000" w:rsidP="00000000" w:rsidRDefault="00000000" w:rsidRPr="00000000" w14:paraId="0000003F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 IA não possui capacidade postulatória e não pode substituir o julgamento profissional. A recomendação exige a revisão integral de todas as saídas geradas pela IA antes de sua apresentação em juízo, responsabilizando o advogado pela veracidade das informações (Art. 77 do CPC) [3].</w:t>
      </w:r>
    </w:p>
    <w:p w:rsidR="00000000" w:rsidDel="00000000" w:rsidP="00000000" w:rsidRDefault="00000000" w:rsidRPr="00000000" w14:paraId="00000040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fl5dhm3ddvz4" w:id="18"/>
      <w:bookmarkEnd w:id="18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4. Transparência e Comunicação</w:t>
      </w:r>
    </w:p>
    <w:p w:rsidR="00000000" w:rsidDel="00000000" w:rsidP="00000000" w:rsidRDefault="00000000" w:rsidRPr="00000000" w14:paraId="00000041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advogado deve informar o cliente, de forma clara e acessível, sobre o uso de ferramentas de IA na prestação dos serviços, explicando os propósitos, benefícios e riscos, e obtendo o consentimento informado [3].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tf9or4b1435k" w:id="19"/>
      <w:bookmarkEnd w:id="19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Escritório de Advocacia como Controlador de Dados</w:t>
      </w:r>
    </w:p>
    <w:p w:rsidR="00000000" w:rsidDel="00000000" w:rsidP="00000000" w:rsidRDefault="00000000" w:rsidRPr="00000000" w14:paraId="00000043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Sob a ótica da LGPD, o escritório de advocacia que utiliza IA para processar dados de clientes atua como controlador de dados [4]. Isso significa que o escritório é responsável pelas decisões referentes ao tratamento e deve garantir que a ferramenta escolhida atue como um operador em conformidade com a lei.</w:t>
      </w:r>
    </w:p>
    <w:p w:rsidR="00000000" w:rsidDel="00000000" w:rsidP="00000000" w:rsidRDefault="00000000" w:rsidRPr="00000000" w14:paraId="00000044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 conformidade exige: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Mapeamento de Dados (Data Mapping):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Identificar quais dados são inseridos na IA e para qual finalidade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Avaliação de Fornecedores: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Analisar os Termos de Uso e as Políticas de Privacidade das ferramentas de IA, exigindo Acordos de Processamento de Dados (DPAs) que garantam a segurança e a não utilização dos dados para treinamento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Anonimização e Pseudonimização: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Adotar a prática de remover ou mascarar dados identificadores (nomes, CPFs, valores exatos) antes de inserir qualquer texto em uma IA, mesmo nas versões corporativas [1]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a1s3ls3dpfne" w:id="20"/>
      <w:bookmarkEnd w:id="20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Consequências da Inconformidade</w:t>
      </w:r>
    </w:p>
    <w:p w:rsidR="00000000" w:rsidDel="00000000" w:rsidP="00000000" w:rsidRDefault="00000000" w:rsidRPr="00000000" w14:paraId="00000049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 inobservância dessas diretrizes pode resultar em sanções severas. A ANPD pode aplicar multas de até 2% do faturamento (limitadas a R$ 50 milhões por infração) em casos de vazamento ou tratamento inadequado de dados [1].</w:t>
      </w:r>
    </w:p>
    <w:p w:rsidR="00000000" w:rsidDel="00000000" w:rsidP="00000000" w:rsidRDefault="00000000" w:rsidRPr="00000000" w14:paraId="0000004A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Simultaneamente, a OAB pode instaurar processos disciplinares por quebra de sigilo ou negligência, com penalidades que variam de advertência a suspensão [2].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5xyohrxer3fr" w:id="21"/>
      <w:bookmarkEnd w:id="21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Referências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[1] IALocus. (16 de abril de 2026). LGPD + ChatGPT Para Advogados: Guia de Segurança 2026. Disponível em: </w:t>
      </w:r>
      <w:hyperlink r:id="rId6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https://ialocus.com.br/blog/post-lgpd-chatgpt-advogados-seguranca-2026.html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[2] Apolus.ai. (3 de fevereiro de 2026). Alucinações de IA no Direito Brasileiro: O Dossiê Completo. Disponível em: </w:t>
      </w:r>
      <w:hyperlink r:id="rId7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https://apolus.ai/blog/alucinacoes-ia-direito-dossie-completo/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[3] OAB Nacional. (14 de novembro de 2024). Recomendação N. 001/2024 - Conselho Federal da OAB. Disponível em: </w:t>
      </w:r>
      <w:hyperlink r:id="rId8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https://diario.oab.org.br/pages/materia/842347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[4] Advtech Pro. (22 de novembro de 2024). O Uso Responsável da IA Generativa na Advocacia: RECOMENDAÇÃO N.001/2024. Disponível em: </w:t>
      </w:r>
      <w:hyperlink r:id="rId9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https://blog.advtechpro.ai/uso-responsavel-ia-generativa-advocacia-recomendacao-001-2024/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33"/>
          <w:szCs w:val="33"/>
        </w:rPr>
      </w:pPr>
      <w:bookmarkStart w:colFirst="0" w:colLast="0" w:name="_j7j1ozkxvt28" w:id="22"/>
      <w:bookmarkEnd w:id="22"/>
      <w:r w:rsidDel="00000000" w:rsidR="00000000" w:rsidRPr="00000000">
        <w:rPr>
          <w:rFonts w:ascii="Ubuntu" w:cs="Ubuntu" w:eastAsia="Ubuntu" w:hAnsi="Ubuntu"/>
          <w:color w:val="bbbebf"/>
          <w:sz w:val="33"/>
          <w:szCs w:val="33"/>
          <w:rtl w:val="0"/>
        </w:rPr>
        <w:t xml:space="preserve">Capítulo 5: Implementação Segura da IA: Ferramentas e Boas Práticas</w:t>
      </w:r>
    </w:p>
    <w:p w:rsidR="00000000" w:rsidDel="00000000" w:rsidP="00000000" w:rsidRDefault="00000000" w:rsidRPr="00000000" w14:paraId="00000052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 crescente adoção da Inteligência Artificial (IA) na advocacia impõe um desafio crucial: como aproveitar os benefícios da tecnologia sem comprometer a segurança dos dados, a privacidade dos clientes e o sigilo profissional.</w:t>
      </w:r>
    </w:p>
    <w:p w:rsidR="00000000" w:rsidDel="00000000" w:rsidP="00000000" w:rsidRDefault="00000000" w:rsidRPr="00000000" w14:paraId="00000053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Este capítulo detalha as opções de ferramentas e as boas práticas para uma implementação segura da IA, abordando desde as versões empresariais das IAs genéricas até as soluções de IA local e em nuvem privada, com foco nas garantias de proteção de dados e conformidade com a LGPD.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58v4y1zepk90" w:id="23"/>
      <w:bookmarkEnd w:id="23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Escolhendo a Ferramenta Certa: Por que priorizar Legaltechs e IAs especializadas [3] [5]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Recursos de Privacidade: Anonimização, ambientes seguros e controle sobre o uso dos dados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Políticas Internas e Treinamento: Como educar a equipe sobre o uso ético e seguro da IA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Checklist de Conformidade: Um passo a passo para avaliar ferramentas e processos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Exemplos de Legaltechs Brasileiras: Soluções que já nascem com foco em LGPD e sigilo [5]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qgsrxg2uubcc" w:id="24"/>
      <w:bookmarkEnd w:id="24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1. IAs Genéricas com Foco Empresarial e Privacidade</w:t>
      </w:r>
    </w:p>
    <w:p w:rsidR="00000000" w:rsidDel="00000000" w:rsidP="00000000" w:rsidRDefault="00000000" w:rsidRPr="00000000" w14:paraId="0000005B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As grandes empresas de IA oferecem versões de seus modelos com garantias de privacidade e segurança de dados, essenciais para o ambiente jurídico. É fundamental distinguir essas versões dos modelos públicos e gratuitos.</w:t>
      </w:r>
    </w:p>
    <w:p w:rsidR="00000000" w:rsidDel="00000000" w:rsidP="00000000" w:rsidRDefault="00000000" w:rsidRPr="00000000" w14:paraId="0000005C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11cqbderat3s" w:id="25"/>
      <w:bookmarkEnd w:id="25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1.1. ChatGPT Enterprise (OpenAI)</w:t>
      </w:r>
    </w:p>
    <w:p w:rsidR="00000000" w:rsidDel="00000000" w:rsidP="00000000" w:rsidRDefault="00000000" w:rsidRPr="00000000" w14:paraId="0000005D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ChatGPT Enterprise, juntamente com o ChatGPT Business, ChatGPT for Healthcare e ChatGPT Edu, oferece compromissos claros de privacidade e controle sobre os dados [1]: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Não Treinamento de Modelos: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Por padrão, os dados inseridos (inputs e outputs) não são utilizados para treinar os modelos da OpenAI [1]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Propriedade dos Dados: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O cliente mantém a propriedade de seus inputs e outputs [1]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Retenção de Dados: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Controle sobre o tempo de retenção dos dados (disponível no Enterprise, Healthcare e Edu) [1]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Segurança: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Criptografia de dados em repouso (AES-256) e em trânsito (TLS 1.2+), além de certificação SOC 2 [1]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DPA (Data Processing Agreement):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A OpenAI executa um DPA com clientes para o uso dessas versões empresariais, garantindo a conformidade com as regulamentações de proteção de dados [1]</w:t>
      </w:r>
    </w:p>
    <w:p w:rsidR="00000000" w:rsidDel="00000000" w:rsidP="00000000" w:rsidRDefault="00000000" w:rsidRPr="00000000" w14:paraId="00000063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gqshj7yl8z6" w:id="26"/>
      <w:bookmarkEnd w:id="26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1.2. Claude for Work (Anthropic)</w:t>
      </w:r>
    </w:p>
    <w:p w:rsidR="00000000" w:rsidDel="00000000" w:rsidP="00000000" w:rsidRDefault="00000000" w:rsidRPr="00000000" w14:paraId="00000064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 Anthropic, desenvolvedora do Claude, também oferece soluções para uso empresarial. Para seus produtos comerciais, como Claude for Work e a API da Anthropic, a política de uso de dados para treinamento é distinta das versões de consumo [2]: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Controle sobre Treinamento: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Para produtos comerciais, a Anthropic geralmente não usa os dados dos clientes para treinar seus modelos, a menos que haja um acordo específico ou opt-in [2]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Segurança: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Implementa segurança de dados através de criptografia, controles de permissão e opções de retenção zero de dados [3]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Conformidade: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Busca conformidade com regulamentações como GDPR (e, por extensão, LGPD) [3]</w:t>
      </w:r>
    </w:p>
    <w:p w:rsidR="00000000" w:rsidDel="00000000" w:rsidP="00000000" w:rsidRDefault="00000000" w:rsidRPr="00000000" w14:paraId="00000068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obsgm9mvle5r" w:id="27"/>
      <w:bookmarkEnd w:id="27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1.3. Gemini for Google Workspace (Google)</w:t>
      </w:r>
    </w:p>
    <w:p w:rsidR="00000000" w:rsidDel="00000000" w:rsidP="00000000" w:rsidRDefault="00000000" w:rsidRPr="00000000" w14:paraId="00000069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Gemini, integrado ao Google Workspace, é projetado com robustos controles de privacidade, segurança e governança de dados, adequados para cargas de trabalho jurídicas sensíveis [4]: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Proteção de Dados: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Os dados do cliente no Google Workspace não são usados para treinar os modelos do Gemini, a menos que o cliente opte por isso [4]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Certificações: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Possui autorização FedRAMP High e suporta conformidade com regulamentações como COPPA e FERPA, indicando um alto nível de segurança [4]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Controles de Privacidade: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Oferece um conjunto abrangente de controles de privacidade, segurança, governança de dados e conformidade [4]</w:t>
      </w:r>
    </w:p>
    <w:p w:rsidR="00000000" w:rsidDel="00000000" w:rsidP="00000000" w:rsidRDefault="00000000" w:rsidRPr="00000000" w14:paraId="0000006D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2wqhqcv9xpff" w:id="28"/>
      <w:bookmarkEnd w:id="28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1.4. Microsoft Copilot for Microsoft 365</w:t>
      </w:r>
    </w:p>
    <w:p w:rsidR="00000000" w:rsidDel="00000000" w:rsidP="00000000" w:rsidRDefault="00000000" w:rsidRPr="00000000" w14:paraId="0000006E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Microsoft Copilot, integrado ao ecossistema Microsoft 365, herda as políticas de segurança e privacidade da Microsoft, que são rigorosas para dados empresariais: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Proteção de Dados: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Os dados do cliente no Microsoft 365 são protegidos e não são usados para treinar os modelos de IA da Microsoft sem permissão explícita [5]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DPA: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Coberto pelo Adendo de Proteção de Dados de Produtos e Serviços da Microsoft (DPA) [5]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Ambiente Isolado: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O Copilot opera dentro do ambiente de segurança e conformidade do Microsoft 365, garantindo que os dados permaneçam dentro dos limites da organização [5]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w4vf5456bgfm" w:id="29"/>
      <w:bookmarkEnd w:id="29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2. Soluções de IA Local (On-Premise)</w:t>
      </w:r>
    </w:p>
    <w:p w:rsidR="00000000" w:rsidDel="00000000" w:rsidP="00000000" w:rsidRDefault="00000000" w:rsidRPr="00000000" w14:paraId="00000074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Para advogados e escritórios que exigem o mais alto nível de privacidade e controle, a execução de modelos de IA localmente (no próprio hardware) é a opção mais segura. Isso garante que nenhum dado sensível saia do ambiente controlado do escritório.</w:t>
      </w:r>
    </w:p>
    <w:p w:rsidR="00000000" w:rsidDel="00000000" w:rsidP="00000000" w:rsidRDefault="00000000" w:rsidRPr="00000000" w14:paraId="00000075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cgq9nz7s76ni" w:id="30"/>
      <w:bookmarkEnd w:id="30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2.1. Conceito e Vantagens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Privacidade Total: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Os dados permanecem no computador ou servidor local, eliminando o risco de vazamento para terceiros ou uso para treinamento de modelos externos [6]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Controle Absoluto: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O advogado tem controle total sobre o ambiente, os dados e a forma como a IA é utilizada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Acesso Offline: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Modelos podem ser usados sem conexão com a internet, ideal para ambientes com restrições de rede ou para garantir o sigilo em qualquer situação [6]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Latência Reduzida: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Respostas mais rápidas, pois não há dependência de comunicação com servidores remotos [6]</w:t>
      </w:r>
    </w:p>
    <w:p w:rsidR="00000000" w:rsidDel="00000000" w:rsidP="00000000" w:rsidRDefault="00000000" w:rsidRPr="00000000" w14:paraId="0000007A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vvzth8eumaax" w:id="31"/>
      <w:bookmarkEnd w:id="31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2.2. Desvantagens e Requisitos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Hardware: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Requer hardware com capacidade de processamento (CPU, RAM e, idealmente, GPU com VRAM suficiente) para rodar os modelos [6]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Configuração Técnica: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A instalação e configuração podem exigir conhecimentos técnicos mais avançados [6]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Modelos: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Embora modelos open-source como Llama 3 e Mistral tenham alcançado paridade de desempenho com modelos proprietários em muitas tarefas, eles podem ser ligeiramente menos poderosos que os modelos de ponta em nuvem para algumas aplicações [6]</w:t>
      </w:r>
    </w:p>
    <w:p w:rsidR="00000000" w:rsidDel="00000000" w:rsidP="00000000" w:rsidRDefault="00000000" w:rsidRPr="00000000" w14:paraId="0000007E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gi96pn7nhf23" w:id="32"/>
      <w:bookmarkEnd w:id="32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2.3. Ferramentas para IA Local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755"/>
        <w:gridCol w:w="1875"/>
        <w:gridCol w:w="3855"/>
        <w:tblGridChange w:id="0">
          <w:tblGrid>
            <w:gridCol w:w="1425"/>
            <w:gridCol w:w="1755"/>
            <w:gridCol w:w="1875"/>
            <w:gridCol w:w="38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bbbebf"/>
                <w:sz w:val="21"/>
                <w:szCs w:val="21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bbbebf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bbbebf"/>
                <w:sz w:val="21"/>
                <w:szCs w:val="21"/>
                <w:rtl w:val="0"/>
              </w:rPr>
              <w:t xml:space="preserve">Plataformas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bbbebf"/>
                <w:sz w:val="21"/>
                <w:szCs w:val="21"/>
                <w:rtl w:val="0"/>
              </w:rPr>
              <w:t xml:space="preserve">Recursos para Empresas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LM 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Gratuito, open-source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Windows, Mac, Linux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Servidor local com endpoints API para integração segura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Ollama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Gratuito, open-source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Linux, Windows, Mac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Roda modelos localmente no próprio hardware da empresa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GPT4All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Gratuito, open-source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Windows, Mac, Linux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Foco em privacidade e personalização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vLLM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Open source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Linux/GPU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Auto-hospedagem oferece mais controle sobre privacidade</w:t>
            </w:r>
          </w:p>
        </w:tc>
      </w:tr>
    </w:tbl>
    <w:p w:rsidR="00000000" w:rsidDel="00000000" w:rsidP="00000000" w:rsidRDefault="00000000" w:rsidRPr="00000000" w14:paraId="00000093">
      <w:pPr>
        <w:pStyle w:val="Heading6"/>
        <w:keepNext w:val="0"/>
        <w:keepLines w:val="0"/>
        <w:spacing w:after="240" w:before="360" w:line="300" w:lineRule="auto"/>
        <w:rPr>
          <w:rFonts w:ascii="Ubuntu" w:cs="Ubuntu" w:eastAsia="Ubuntu" w:hAnsi="Ubuntu"/>
          <w:i w:val="0"/>
          <w:iCs w:val="0"/>
          <w:color w:val="bbbebf"/>
          <w:sz w:val="15"/>
          <w:szCs w:val="15"/>
        </w:rPr>
      </w:pPr>
      <w:bookmarkStart w:colFirst="0" w:colLast="0" w:name="_1evuw2pufvkd" w:id="33"/>
      <w:bookmarkEnd w:id="33"/>
      <w:r w:rsidDel="00000000" w:rsidR="00000000" w:rsidRPr="00000000">
        <w:rPr>
          <w:rFonts w:ascii="Ubuntu" w:cs="Ubuntu" w:eastAsia="Ubuntu" w:hAnsi="Ubuntu"/>
          <w:i w:val="0"/>
          <w:iCs w:val="0"/>
          <w:color w:val="bbbebf"/>
          <w:sz w:val="15"/>
          <w:szCs w:val="15"/>
          <w:rtl w:val="0"/>
        </w:rPr>
        <w:t xml:space="preserve">Requisitos para IA Local (LM Studio):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Processador 64 bits (x86-64)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RAM mínima: 16 GB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Disco: mínimo 500 GB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Sistema: Linux ou Windows</w:t>
      </w:r>
    </w:p>
    <w:p w:rsidR="00000000" w:rsidDel="00000000" w:rsidP="00000000" w:rsidRDefault="00000000" w:rsidRPr="00000000" w14:paraId="00000098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rd2bsrt7089m" w:id="34"/>
      <w:bookmarkEnd w:id="34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2.4. Modelos Open-Source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Llama 3 (Meta)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Mistral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Qwen 3 (Alibaba)</w:t>
      </w:r>
    </w:p>
    <w:p w:rsidR="00000000" w:rsidDel="00000000" w:rsidP="00000000" w:rsidRDefault="00000000" w:rsidRPr="00000000" w14:paraId="0000009C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Esses modelos podem ser quantizados e executados localmente, oferecendo excelente desempenho para tarefas jurídicas [6].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h6yaxrhj7cav" w:id="35"/>
      <w:bookmarkEnd w:id="35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3. Soluções de Nuvem Privada (Ambientes Isolados)</w:t>
      </w:r>
    </w:p>
    <w:p w:rsidR="00000000" w:rsidDel="00000000" w:rsidP="00000000" w:rsidRDefault="00000000" w:rsidRPr="00000000" w14:paraId="0000009F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Para escritórios que precisam da escalabilidade da nuvem, mas com garantias de privacidade superiores às versões públicas, as soluções de nuvem privada oferecem um ambiente isolado para a execução de modelos de IA.</w:t>
      </w:r>
    </w:p>
    <w:p w:rsidR="00000000" w:rsidDel="00000000" w:rsidP="00000000" w:rsidRDefault="00000000" w:rsidRPr="00000000" w14:paraId="000000A0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mu8qp6g7yg4u" w:id="36"/>
      <w:bookmarkEnd w:id="36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3.1. Azure OpenAI Service (Microsoft Azure)</w:t>
      </w:r>
    </w:p>
    <w:p w:rsidR="00000000" w:rsidDel="00000000" w:rsidP="00000000" w:rsidRDefault="00000000" w:rsidRPr="00000000" w14:paraId="000000A1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Azure OpenAI Service permite que as empresas utilizem os modelos da OpenAI (GPT-4, GPT-3.5, DALL-E) dentro de sua própria assinatura Azure, com os benefícios de segurança e conformidade da Microsoft [7]: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Dados Não Usados para Treinamento: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Prompts e completions não são usados para treinar os modelos da OpenAI [7]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DPA da Microsoft: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Coberto pelo DPA da Microsoft, que oferece fortes garantias de proteção de dados [8]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Controle de Dados: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Os dados permanecem dentro do ambiente Azure do cliente, na geografia especificada, garantindo controle sobre a localização e o processamento [7]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Monitoramento de Abuso: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Embora haja monitoramento de abuso, os prompts e completions não são armazenados pelo sistema para treinar os modelos de IA ou outros sistemas [7]</w:t>
      </w:r>
    </w:p>
    <w:p w:rsidR="00000000" w:rsidDel="00000000" w:rsidP="00000000" w:rsidRDefault="00000000" w:rsidRPr="00000000" w14:paraId="000000A6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nq84tr6dwdo0" w:id="37"/>
      <w:bookmarkEnd w:id="37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3.2. AWS Bedrock (Amazon Web Services)</w:t>
      </w:r>
    </w:p>
    <w:p w:rsidR="00000000" w:rsidDel="00000000" w:rsidP="00000000" w:rsidRDefault="00000000" w:rsidRPr="00000000" w14:paraId="000000A7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O AWS Bedrock é um serviço totalmente gerenciado que oferece acesso a modelos de fundação (FMs) de diversas empresas de IA (incluindo modelos da Amazon, Anthropic, AI21 Labs, Cohere, Meta, Stability AI) por meio de uma única API. Ele permite a construção de aplicações de IA generativa com segurança e privacidade: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Privacidade e Segurança: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A AWS enfatiza a segurança e a privacidade dos dados, com controles de acesso e criptografia [9]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Dados do Cliente: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Os dados do cliente não são usados para treinar os modelos de fundação subjacentes sem permissão explícita [9]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Controle: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Os clientes mantêm o controle sobre seus dados e podem usar suas próprias políticas de segurança e conformidade da AWS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a2xsyu8zi7iu" w:id="38"/>
      <w:bookmarkEnd w:id="38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4. Ferramentas Brasileiras de Legaltech com Foco em Segurança</w:t>
      </w:r>
    </w:p>
    <w:p w:rsidR="00000000" w:rsidDel="00000000" w:rsidP="00000000" w:rsidRDefault="00000000" w:rsidRPr="00000000" w14:paraId="000000AD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Algumas legaltechs brasileiras já se posicionam no mercado com a segurança e a conformidade com a LGPD como diferenciais competitivos, oferecendo soluções adaptadas à realidade jurídica nacional: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Locus.IA: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Destaca-se por oferecer uma arquitetura híbrida/local, onde o processamento de dados sensíveis ocorre no ambiente do cliente, garantindo que zero dados saiam do computador [5]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Chat Jurídico: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Embora seja uma plataforma em nuvem, enfatiza a conformidade com a LGPD e a ética da OAB, com IA especializada em direito brasileiro e integração nativa com WhatsApp [6]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Juridico.ai: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Focado em pesquisa jurisprudencial com IA, também precisa aderir às boas práticas de segurança de dados para o tratamento de informações jurídicas [6]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Bits AI: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Desenvolvida por advogados especialistas, a Bits AI promete não armazenar documentos nem usar dados de clientes para aprimorar modelos, priorizando a ética e o controle de dados [8]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Zeev: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Plataforma low-code brasileira para agentes de IA, com conformidade com LGPD, fluxos seguros, auditáveis e governados, e controle total sobre dados e acessos em um só lugar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fkpuj6nkz9oy" w:id="39"/>
      <w:bookmarkEnd w:id="39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5. Comparativo: Versões Empresariais com Proteção de Dados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860"/>
        <w:gridCol w:w="2310"/>
        <w:gridCol w:w="2505"/>
        <w:tblGridChange w:id="0">
          <w:tblGrid>
            <w:gridCol w:w="2235"/>
            <w:gridCol w:w="1860"/>
            <w:gridCol w:w="2310"/>
            <w:gridCol w:w="25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bbbebf"/>
                <w:sz w:val="21"/>
                <w:szCs w:val="2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bbbebf"/>
                <w:sz w:val="21"/>
                <w:szCs w:val="21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bbbebf"/>
                <w:sz w:val="21"/>
                <w:szCs w:val="21"/>
                <w:rtl w:val="0"/>
              </w:rPr>
              <w:t xml:space="preserve">Anthropic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bbbebf"/>
                <w:sz w:val="21"/>
                <w:szCs w:val="21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Dados para treinamento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bbbebf"/>
                <w:sz w:val="21"/>
                <w:szCs w:val="21"/>
                <w:rtl w:val="0"/>
              </w:rPr>
              <w:t xml:space="preserve">❌ Não (por padrão)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bbbebf"/>
                <w:sz w:val="21"/>
                <w:szCs w:val="21"/>
                <w:rtl w:val="0"/>
              </w:rPr>
              <w:t xml:space="preserve">❌ Não (planos comerciais)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bbbebf"/>
                <w:sz w:val="21"/>
                <w:szCs w:val="21"/>
                <w:rtl w:val="0"/>
              </w:rPr>
              <w:t xml:space="preserve">❌ Não (Enterprise/Vertex)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Criptografia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AES-256 + TLS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Criptografia forte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Criptografia enterprise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SSO/SAML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bbbebf"/>
                <w:sz w:val="21"/>
                <w:szCs w:val="21"/>
                <w:rtl w:val="0"/>
              </w:rPr>
              <w:t xml:space="preserve">✅ Enterprise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bbbebf"/>
                <w:sz w:val="21"/>
                <w:szCs w:val="21"/>
                <w:rtl w:val="0"/>
              </w:rPr>
              <w:t xml:space="preserve">✅ Gov/Work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bbbebf"/>
                <w:sz w:val="21"/>
                <w:szCs w:val="21"/>
                <w:rtl w:val="0"/>
              </w:rPr>
              <w:t xml:space="preserve">✅ Enterprise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Domínio dos dados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Você possui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Você controla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rPr>
                <w:rFonts w:ascii="Ubuntu" w:cs="Ubuntu" w:eastAsia="Ubuntu" w:hAnsi="Ubuntu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Ubuntu" w:cs="Ubuntu" w:eastAsia="Ubuntu" w:hAnsi="Ubuntu"/>
                <w:color w:val="bbbebf"/>
                <w:sz w:val="21"/>
                <w:szCs w:val="21"/>
                <w:rtl w:val="0"/>
              </w:rPr>
              <w:t xml:space="preserve">Você controla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9er4eiupbrz3" w:id="40"/>
      <w:bookmarkEnd w:id="40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6. IAs com Clara Preocupação com Segurança</w:t>
      </w:r>
    </w:p>
    <w:p w:rsidR="00000000" w:rsidDel="00000000" w:rsidP="00000000" w:rsidRDefault="00000000" w:rsidRPr="00000000" w14:paraId="000000CB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uyjr38tt8ut1" w:id="41"/>
      <w:bookmarkEnd w:id="41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6.1. DeepL (tradução)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Proteção: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Não usa dados para treinamento em planos Enterprise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Certificações: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ISO 27001, GDPR compliant</w:t>
      </w:r>
    </w:p>
    <w:p w:rsidR="00000000" w:rsidDel="00000000" w:rsidP="00000000" w:rsidRDefault="00000000" w:rsidRPr="00000000" w14:paraId="000000CE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im1ckafovgtt" w:id="42"/>
      <w:bookmarkEnd w:id="42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6.2. Anthropic Claude (versões empresariais)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Proteção: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Por padrão, não usa dados de contratos comerciais (Claude for Work, Claude Gov, API) para treinamento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Diferencial: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Usuários individuais podem desativar treinamento nas configurações de privacidade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Empresas: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Planos empresariais excluídos automaticamente da política de coleta de dados</w:t>
      </w:r>
    </w:p>
    <w:p w:rsidR="00000000" w:rsidDel="00000000" w:rsidP="00000000" w:rsidRDefault="00000000" w:rsidRPr="00000000" w14:paraId="000000D2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s8ephebb8b1d" w:id="43"/>
      <w:bookmarkEnd w:id="43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6.3. OpenAI ChatGPT (Team/Enterprise/Business)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Proteção: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Dados excluídos do treinamento por padrão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Recursos de segurança: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Criptografia AES-256 em repouso e TLS 1.2+ em trânsito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Controle de tempo de retenção de dados (Enterprise)</w:t>
      </w:r>
    </w:p>
    <w:p w:rsidR="00000000" w:rsidDel="00000000" w:rsidP="00000000" w:rsidRDefault="00000000" w:rsidRPr="00000000" w14:paraId="000000D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Autenticação SAML SSO empresarial</w:t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SOC 2 auditado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Versões: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ChatGPT Team, Business, Enterprise, API</w:t>
      </w:r>
    </w:p>
    <w:p w:rsidR="00000000" w:rsidDel="00000000" w:rsidP="00000000" w:rsidRDefault="00000000" w:rsidRPr="00000000" w14:paraId="000000DA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u2zwwnki4t1u" w:id="44"/>
      <w:bookmarkEnd w:id="44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6.4. Google Gemini (Enterprise/Vertex AI)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Proteção: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Não treina com dados do Workspace/Vertex AI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Diferencial único: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Proteção dupla cobre dados de treinamento E outputs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Atenção: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Blindagem restrita apenas aos níveis Enterprise/Cloud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2r81xlqr8uqe" w:id="45"/>
      <w:bookmarkEnd w:id="45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7. Boas Práticas para Implementação Segura da IA na Advocacia</w:t>
      </w:r>
    </w:p>
    <w:p w:rsidR="00000000" w:rsidDel="00000000" w:rsidP="00000000" w:rsidRDefault="00000000" w:rsidRPr="00000000" w14:paraId="000000E0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Independentemente da ferramenta escolhida, a implementação segura da IA na advocacia exige a adoção de boas práticas:</w:t>
      </w:r>
    </w:p>
    <w:p w:rsidR="00000000" w:rsidDel="00000000" w:rsidP="00000000" w:rsidRDefault="00000000" w:rsidRPr="00000000" w14:paraId="000000E1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x8tm1kikhk0b" w:id="46"/>
      <w:bookmarkEnd w:id="46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7.1. Antes da Implantação (para conformidade LGPD)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Classificar dados da empresa (públicos, internos, confidenciais, secretos)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Criar Relatório de Impacto à Proteção de Dados (RIPD) antes de implantar IA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Definir políticas de retenção e descarte de dados usados em modelos</w:t>
      </w:r>
    </w:p>
    <w:p w:rsidR="00000000" w:rsidDel="00000000" w:rsidP="00000000" w:rsidRDefault="00000000" w:rsidRPr="00000000" w14:paraId="000000E5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jv12bu2m32da" w:id="47"/>
      <w:bookmarkEnd w:id="47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7.2. Para IA Local</w:t>
      </w:r>
    </w:p>
    <w:p w:rsidR="00000000" w:rsidDel="00000000" w:rsidP="00000000" w:rsidRDefault="00000000" w:rsidRPr="00000000" w14:paraId="000000E6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Implementar Zero Trust: nenhuma entidade confiável por padrão</w:t>
      </w:r>
    </w:p>
    <w:p w:rsidR="00000000" w:rsidDel="00000000" w:rsidP="00000000" w:rsidRDefault="00000000" w:rsidRPr="00000000" w14:paraId="000000E7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Privilégio mínimo: conceder apenas permissões necessárias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Rotação de chaves API regularmente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Monitoramento e alertas com logs detalhados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Proteger endpoints de LLM com firewall e autenticação</w:t>
      </w:r>
    </w:p>
    <w:p w:rsidR="00000000" w:rsidDel="00000000" w:rsidP="00000000" w:rsidRDefault="00000000" w:rsidRPr="00000000" w14:paraId="000000EB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ypmsudeezblp" w:id="48"/>
      <w:bookmarkEnd w:id="48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7.3. Evitar Shadow AI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Identificar quem está usando quais ferramentas de IA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Implementar controles para visibilidade total de tráfego, rede, usuários e dados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 segurança deve ser facilitadora da inovação, não barreira</w:t>
      </w:r>
    </w:p>
    <w:p w:rsidR="00000000" w:rsidDel="00000000" w:rsidP="00000000" w:rsidRDefault="00000000" w:rsidRPr="00000000" w14:paraId="000000EF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vq6lj5eah4od" w:id="49"/>
      <w:bookmarkEnd w:id="49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7.4. Práticas Gerais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Anonimização e Pseudonimização: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Sempre anonimizar ou pseudonimizar dados sensíveis antes de inseri-los em qualquer ferramenta de IA, especialmente as genéricas [5]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Diligência na Escolha da Ferramenta: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Avaliar cuidadosamente as políticas de privacidade, termos de uso e garantias de DPA das ferramentas de IA [5]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Revisão Humana Rigorosa: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Nunca confiar cegamente nas saídas da IA. Toda informação gerada deve ser revisada e validada por um advogado antes de ser utilizada em qualquer contexto jurídico [7]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Consentimento Informado: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Informar os clientes sobre o uso de IA na prestação dos serviços, explicando os propósitos, benefícios e riscos, e obtendo o consentimento quando necessário [1]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Treinamento Contínuo: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Capacitar a equipe sobre o uso responsável e ético da IA, as políticas internas do escritório e as diretrizes da OAB e da LGPD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Auditoria e Monitoramento:</w:t>
      </w: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 Implementar processos de auditoria para monitorar o uso da IA e garantir a conformidade contínua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21"/>
          <w:szCs w:val="21"/>
        </w:rPr>
      </w:pPr>
      <w:bookmarkStart w:colFirst="0" w:colLast="0" w:name="_h74fblamwf7u" w:id="50"/>
      <w:bookmarkEnd w:id="50"/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8. Recomendação Final</w:t>
      </w:r>
    </w:p>
    <w:p w:rsidR="00000000" w:rsidDel="00000000" w:rsidP="00000000" w:rsidRDefault="00000000" w:rsidRPr="00000000" w14:paraId="000000F8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Para máxima segurança de dados e privacidade: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Prioridade máxima: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 IA local (LM Studio ou Ollama) → dados nunca saem da sua infraestrutura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Equilíbrio segurança/conveniência: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 Versões Enterprise (ChatGPT Enterprise, Claude for Work, Gemini Enterprise) → dados não usados para treinamento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color w:val="bbbebf"/>
          <w:sz w:val="21"/>
          <w:szCs w:val="21"/>
          <w:rtl w:val="0"/>
        </w:rPr>
        <w:t xml:space="preserve">Conformidade LGPD no Brasil: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 Zeev → plataforma nativamente brasileira com governança de IA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i5cugarunybh" w:id="51"/>
      <w:bookmarkEnd w:id="51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9. Conclusão</w:t>
      </w:r>
    </w:p>
    <w:p w:rsidR="00000000" w:rsidDel="00000000" w:rsidP="00000000" w:rsidRDefault="00000000" w:rsidRPr="00000000" w14:paraId="000000FE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 implementação da IA na advocacia é um caminho sem volta, mas a segurança e a privacidade não podem ser negligenciadas. Ao escolher ferramentas com garantias robustas de proteção de dados e ao adotar boas práticas, advogados e escritórios podem aproveitar o poder da IA para otimizar suas operações, aumentar a produtividade e oferecer serviços de maior valor, mantendo a conformidade ética e legal.</w:t>
      </w:r>
    </w:p>
    <w:p w:rsidR="00000000" w:rsidDel="00000000" w:rsidP="00000000" w:rsidRDefault="00000000" w:rsidRPr="00000000" w14:paraId="000000FF">
      <w:pPr>
        <w:spacing w:after="240" w:lineRule="auto"/>
        <w:rPr>
          <w:rFonts w:ascii="Ubuntu" w:cs="Ubuntu" w:eastAsia="Ubuntu" w:hAnsi="Ubuntu"/>
          <w:color w:val="bbbebf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As opções de IA empresarial, local e em nuvem privada oferecem um espectro de soluções para atender às diferentes necessidades e níveis de sensibilidade dos dados jurídicos.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5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18"/>
          <w:szCs w:val="18"/>
        </w:rPr>
      </w:pPr>
      <w:bookmarkStart w:colFirst="0" w:colLast="0" w:name="_mn3q4lu5uzgh" w:id="52"/>
      <w:bookmarkEnd w:id="52"/>
      <w:r w:rsidDel="00000000" w:rsidR="00000000" w:rsidRPr="00000000">
        <w:rPr>
          <w:rFonts w:ascii="Ubuntu" w:cs="Ubuntu" w:eastAsia="Ubuntu" w:hAnsi="Ubuntu"/>
          <w:color w:val="bbbebf"/>
          <w:sz w:val="18"/>
          <w:szCs w:val="18"/>
          <w:rtl w:val="0"/>
        </w:rPr>
        <w:t xml:space="preserve">10. Referências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[1] OpenAI. (2026). Enterprise privacy at OpenAI. Disponível em: </w:t>
      </w:r>
      <w:hyperlink r:id="rId10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https://openai.com/enterprise-privacy/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[2] Anthropic. (2026). Is my data used for model training? (Commercial Products). Disponível em: </w:t>
      </w:r>
      <w:hyperlink r:id="rId11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https://privacy.anthropic.com/en/articles/7996868-is-my-data-used-for-model-training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[3] Read.ai. (s.d.). How Does Claude AI Implement Data Security?. Disponível em: </w:t>
      </w:r>
      <w:hyperlink r:id="rId12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https://www.read.ai/articles/how-does-claude-ai-implement-data-security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[4] Google Workspace. (s.d.). Generative AI in Google Workspace Privacy Hub. Disponível em: </w:t>
      </w:r>
      <w:hyperlink r:id="rId13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https://knowledge.workspace.google.com/admin/gemini/generative-ai-in-google-workspace-privacy-hub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[5] Microsoft Learn. (2026). Data, privacy, and security for Models sold by Azure in Microsoft Foundry. Disponível em: </w:t>
      </w:r>
      <w:hyperlink r:id="rId14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https://learn.microsoft.com/en-us/azure/foundry/responsible-ai/openai/data-privacy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[6] SitePoint. (2026). The Definitive Guide to Local LLMs in 2026: Privacy, Tools, &amp; Hardware. Disponível em: </w:t>
      </w:r>
      <w:hyperlink r:id="rId15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https://www.sitepoint.com/definitive-guide-local-llms-2026-privacy-tools-hardware/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[7] Microsoft Learn. (2026). Does Azure OpenAI fall under the DPA?. Disponível em: </w:t>
      </w:r>
      <w:hyperlink r:id="rId16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https://learn.microsoft.com/en-us/answers/questions/5875337/does-azure-openai-fall-under-the-dpa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[8] Bits AI. (2026). Como escolher a melhor IA jurídica para advogados em 2026. Disponível em: </w:t>
      </w:r>
      <w:hyperlink r:id="rId17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https://bitsai.app/melhor-inteligencia-artificial-para-advogados-2026-2/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[9] AWS. (s.d.). AWS Bedrock. Disponível em: </w:t>
      </w:r>
      <w:hyperlink r:id="rId18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https://aws.amazon.com/bedrock/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33"/>
          <w:szCs w:val="33"/>
        </w:rPr>
      </w:pPr>
      <w:bookmarkStart w:colFirst="0" w:colLast="0" w:name="_16ofcelbbjd4" w:id="53"/>
      <w:bookmarkEnd w:id="53"/>
      <w:r w:rsidDel="00000000" w:rsidR="00000000" w:rsidRPr="00000000">
        <w:rPr>
          <w:rFonts w:ascii="Ubuntu" w:cs="Ubuntu" w:eastAsia="Ubuntu" w:hAnsi="Ubuntu"/>
          <w:color w:val="bbbebf"/>
          <w:sz w:val="33"/>
          <w:szCs w:val="33"/>
          <w:rtl w:val="0"/>
        </w:rPr>
        <w:t xml:space="preserve">Capítulo 6: Conclusão: O Futuro da Advocacia com IA Responsável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Recapitulação dos pontos chave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Incentivo à adoção consciente e estratégica da IA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A IA como aliada, não substituta, do advogado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240" w:before="360" w:line="300" w:lineRule="auto"/>
        <w:rPr>
          <w:rFonts w:ascii="Ubuntu" w:cs="Ubuntu" w:eastAsia="Ubuntu" w:hAnsi="Ubuntu"/>
          <w:color w:val="bbbebf"/>
          <w:sz w:val="33"/>
          <w:szCs w:val="33"/>
        </w:rPr>
      </w:pPr>
      <w:bookmarkStart w:colFirst="0" w:colLast="0" w:name="_8u63tm9v57sz" w:id="54"/>
      <w:bookmarkEnd w:id="54"/>
      <w:r w:rsidDel="00000000" w:rsidR="00000000" w:rsidRPr="00000000">
        <w:rPr>
          <w:rFonts w:ascii="Ubuntu" w:cs="Ubuntu" w:eastAsia="Ubuntu" w:hAnsi="Ubuntu"/>
          <w:color w:val="bbbebf"/>
          <w:sz w:val="33"/>
          <w:szCs w:val="33"/>
          <w:rtl w:val="0"/>
        </w:rPr>
        <w:t xml:space="preserve">Referências Finais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[1] OAB SP. (26 de março de 2026). Três em cada quatro advogados usam Inteligência Artificial no trabalho. Disponível em: </w:t>
      </w:r>
      <w:hyperlink r:id="rId19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https://www.oabsp.org.br/jornaldaadadvocacia/26-03-26-1127-tres-em-cada-quatro-advogados-usam-inteligencia-artificial-no-trabaho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[2] OAB Nacional. (11 de novembro de 2024). OAB aprova recomendações para uso de IA na prática jurídica. Disponível em: </w:t>
      </w:r>
      <w:hyperlink r:id="rId20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https://www.oab.org.br/noticia/62704/oab-aprova-recomendacoes-para-uso-de-ia-na-pratica-juridica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[3] Veredicto.ai. (6 de fevereiro de 2026). Advocacia e LGPD: Os Riscos Críticos do Uso de Inteligência Artificial Genérica. Disponível em: </w:t>
      </w:r>
      <w:hyperlink r:id="rId21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https://veredicto.ai/blog/advocacia-lgpd-riscos-ia-generica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[4] Barbieri Advogados. (9 de março de 2026). Inteligência Artificial na Advocacia: ética, LGPD e responsabilidade profissional. Disponível em: </w:t>
      </w:r>
      <w:hyperlink r:id="rId22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https://www.barbieriadvogados.com/ia-na-advocacia-2/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rFonts w:ascii="Ubuntu" w:cs="Ubuntu" w:eastAsia="Ubuntu" w:hAnsi="Ubuntu"/>
          <w:color w:val="bbbebf"/>
          <w:sz w:val="21"/>
          <w:szCs w:val="21"/>
          <w:rtl w:val="0"/>
        </w:rPr>
        <w:t xml:space="preserve">[5] IALocus. (24 de maio de 2026). Como escolher a melhor IA jurídica para advogados em 2026. Disponível em: </w:t>
      </w:r>
      <w:hyperlink r:id="rId23">
        <w:r w:rsidDel="00000000" w:rsidR="00000000" w:rsidRPr="00000000">
          <w:rPr>
            <w:rFonts w:ascii="Ubuntu" w:cs="Ubuntu" w:eastAsia="Ubuntu" w:hAnsi="Ubuntu"/>
            <w:color w:val="48a0c7"/>
            <w:sz w:val="21"/>
            <w:szCs w:val="21"/>
            <w:rtl w:val="0"/>
          </w:rPr>
          <w:t xml:space="preserve">https://bitsai.app/melhor-inteligencia-artificial-para-advogados-2026-2/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oab.org.br/noticia/62704/oab-aprova-recomendacoes-para-uso-de-ia-na-pratica-juridica" TargetMode="External"/><Relationship Id="rId11" Type="http://schemas.openxmlformats.org/officeDocument/2006/relationships/hyperlink" Target="https://privacy.anthropic.com/en/articles/7996868-is-my-data-used-for-model-training" TargetMode="External"/><Relationship Id="rId22" Type="http://schemas.openxmlformats.org/officeDocument/2006/relationships/hyperlink" Target="https://www.barbieriadvogados.com/ia-na-advocacia-2/" TargetMode="External"/><Relationship Id="rId10" Type="http://schemas.openxmlformats.org/officeDocument/2006/relationships/hyperlink" Target="https://openai.com/enterprise-privacy/" TargetMode="External"/><Relationship Id="rId21" Type="http://schemas.openxmlformats.org/officeDocument/2006/relationships/hyperlink" Target="https://veredicto.ai/blog/advocacia-lgpd-riscos-ia-generica" TargetMode="External"/><Relationship Id="rId13" Type="http://schemas.openxmlformats.org/officeDocument/2006/relationships/hyperlink" Target="https://knowledge.workspace.google.com/admin/gemini/generative-ai-in-google-workspace-privacy-hub" TargetMode="External"/><Relationship Id="rId12" Type="http://schemas.openxmlformats.org/officeDocument/2006/relationships/hyperlink" Target="https://www.read.ai/articles/how-does-claude-ai-implement-data-security" TargetMode="External"/><Relationship Id="rId23" Type="http://schemas.openxmlformats.org/officeDocument/2006/relationships/hyperlink" Target="https://bitsai.app/melhor-inteligencia-artificial-para-advogados-2026-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advtechpro.ai/uso-responsavel-ia-generativa-advocacia-recomendacao-001-2024/" TargetMode="External"/><Relationship Id="rId15" Type="http://schemas.openxmlformats.org/officeDocument/2006/relationships/hyperlink" Target="https://www.sitepoint.com/definitive-guide-local-llms-2026-privacy-tools-hardware/" TargetMode="External"/><Relationship Id="rId14" Type="http://schemas.openxmlformats.org/officeDocument/2006/relationships/hyperlink" Target="https://learn.microsoft.com/en-us/azure/foundry/responsible-ai/openai/data-privacy" TargetMode="External"/><Relationship Id="rId17" Type="http://schemas.openxmlformats.org/officeDocument/2006/relationships/hyperlink" Target="https://bitsai.app/melhor-inteligencia-artificial-para-advogados-2026-2/" TargetMode="External"/><Relationship Id="rId16" Type="http://schemas.openxmlformats.org/officeDocument/2006/relationships/hyperlink" Target="https://learn.microsoft.com/en-us/answers/questions/5875337/does-azure-openai-fall-under-the-dpa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oabsp.org.br/jornaldaadadvocacia/26-03-26-1127-tres-em-cada-quatro-advogados-usam-inteligencia-artificial-no-trabaho" TargetMode="External"/><Relationship Id="rId6" Type="http://schemas.openxmlformats.org/officeDocument/2006/relationships/hyperlink" Target="https://ialocus.com.br/blog/post-lgpd-chatgpt-advogados-seguranca-2026.html" TargetMode="External"/><Relationship Id="rId18" Type="http://schemas.openxmlformats.org/officeDocument/2006/relationships/hyperlink" Target="https://aws.amazon.com/bedrock/" TargetMode="External"/><Relationship Id="rId7" Type="http://schemas.openxmlformats.org/officeDocument/2006/relationships/hyperlink" Target="https://apolus.ai/blog/alucinacoes-ia-direito-dossie-completo/" TargetMode="External"/><Relationship Id="rId8" Type="http://schemas.openxmlformats.org/officeDocument/2006/relationships/hyperlink" Target="https://diario.oab.org.br/pages/materia/84234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