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b/>
          <w:bCs/>
          <w:sz w:val="28"/>
          <w:szCs w:val="28"/>
        </w:rPr>
        <w:t xml:space="preserve">5 – Hospedagem e Distribuição</w:t>
      </w:r>
    </w:p>
    <w:p>
      <w:pPr>
        <w:spacing w:after="200" w:line="360"/>
        <w:jc w:val="both"/>
      </w:pPr>
      <w:r>
        <w:t xml:space="preserve">A stack escolhida dispensa a manutenção de um servidor próprio. O Supabase atua como Backend-as-a-Service (BaaS) e hospeda na nuvem o banco de dados, a autenticação e as funções de lógica de negócio. Dessa forma, a equipe não precisa alugar, configurar ou manter uma máquina ligada, e o custo total previsto para o projeto é de R$ 0,00, utilizando apenas camadas gratuitas.</w:t>
      </w:r>
    </w:p>
    <w:p>
      <w:pPr>
        <w:spacing w:after="200" w:line="360"/>
        <w:jc w:val="both"/>
      </w:pPr>
      <w:r>
        <w:rPr>
          <w:b/>
          <w:bCs/>
        </w:rPr>
        <w:t xml:space="preserve">5.1 Backend e Banco de Dados no Supabase:</w:t>
      </w:r>
      <w:r>
        <w:t xml:space="preserve"> ao criar um projeto no Supabase, a plataforma disponibiliza automaticamente os serviços abaixo, todos hospedados e mantidos por ela: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b/>
          <w:bCs/>
        </w:rPr>
        <w:t xml:space="preserve">Banco de dados PostgreSQL:</w:t>
      </w:r>
      <w:r>
        <w:t xml:space="preserve"> com as tabelas do DER e as políticas de Row Level Security (RLS), que garantem que cada usuário acesse apenas os dados permitidos.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b/>
          <w:bCs/>
        </w:rPr>
        <w:t xml:space="preserve">Autenticação (Supabase Auth):</w:t>
      </w:r>
      <w:r>
        <w:t xml:space="preserve"> cadastro e login por e-mail e senha, com emissão de tokens JWT.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b/>
          <w:bCs/>
        </w:rPr>
        <w:t xml:space="preserve">API automática:</w:t>
      </w:r>
      <w:r>
        <w:t xml:space="preserve"> o aplicativo Flutter se comunica diretamente com o banco por meio do pacote supabase_flutter, sem necessidade de uma API intermediária.</w:t>
      </w:r>
    </w:p>
    <w:p>
      <w:pPr>
        <w:pStyle w:val="ListParagraph"/>
        <w:numPr>
          <w:ilvl w:val="0"/>
          <w:numId w:val="2"/>
        </w:numPr>
        <w:spacing w:after="120" w:line="360"/>
        <w:jc w:val="both"/>
      </w:pPr>
      <w:r>
        <w:rPr>
          <w:b/>
          <w:bCs/>
        </w:rPr>
        <w:t xml:space="preserve">Edge Functions em TypeScript:</w:t>
      </w:r>
      <w:r>
        <w:t xml:space="preserve"> regras de negócio que não devem ficar no aplicativo, como o cálculo de pontos do ranking e o prazo de 24 horas para confirmação de placar. São publicadas com o comando supabase functions deploy, pela Supabase CLI.</w:t>
      </w:r>
    </w:p>
    <w:p>
      <w:pPr>
        <w:spacing w:after="120"/>
      </w:pPr>
    </w:p>
    <w:p>
      <w:pPr>
        <w:spacing w:after="200" w:line="360"/>
        <w:jc w:val="both"/>
      </w:pPr>
      <w:r>
        <w:t xml:space="preserve">Os limites do plano gratuito, consultados em 09/10/2026, atendem com folga a escala de um projeto acadêmico: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Recurso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Limite do plano gratuito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Projetos ativos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Tamanho do banco de dados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 MB por projeto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Usuários ativos por mês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50.000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Execuções de Edge Functions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500.000 por mês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Armazenamento de arquivos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GB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Transferência de dados (egress)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 GB por mês</w:t>
            </w:r>
          </w:p>
        </w:tc>
      </w:tr>
    </w:tbl>
    <w:p>
      <w:pPr>
        <w:spacing w:after="120"/>
      </w:pPr>
    </w:p>
    <w:p>
      <w:pPr>
        <w:spacing w:after="200" w:line="360"/>
        <w:jc w:val="both"/>
      </w:pPr>
      <w:r>
        <w:rPr>
          <w:b/>
          <w:bCs/>
        </w:rPr>
        <w:t xml:space="preserve">Ponto de atenção: </w:t>
      </w:r>
      <w:r>
        <w:t xml:space="preserve">no plano gratuito, projetos sem uso são pausados após 1 semana de inatividade. O projeto pode ser reativado pelo painel, mas a equipe deve manter o uso regular, principalmente nos dias que antecedem as apresentações.</w:t>
      </w:r>
    </w:p>
    <w:p>
      <w:pPr>
        <w:spacing w:after="200" w:line="360"/>
        <w:jc w:val="both"/>
      </w:pPr>
      <w:r>
        <w:rPr>
          <w:b/>
          <w:bCs/>
        </w:rPr>
        <w:t xml:space="preserve">5.2 Distribuição do Aplicativo:</w:t>
      </w:r>
      <w:r>
        <w:t xml:space="preserve"> o Flutter gera, a partir do mesmo código, versões para Android e para navegador. As opções avaliadas foram: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0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Opção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Custo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Uso no projeto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APK para Android (flutter build apk)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Gratuito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Testes internos e testes de usabilidade com usuários reais (Etapa 5). O arquivo é compartilhado diretamente com os testadores.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Versão web (flutter build web)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Gratuito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Apresentações na FATEC. Hospedada em serviço gratuito (Vercel, Netlify ou GitHub Pages) e acessada por um link.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Google Play (teste interno)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Taxa única de US$ 25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Opcional. Necessária apenas para publicação na loja.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 Store (iOS)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US$ 99 por ano e exige computador Mac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Não prevista para o projeto.</w:t>
            </w:r>
          </w:p>
        </w:tc>
      </w:tr>
    </w:tbl>
    <w:p>
      <w:pPr>
        <w:spacing w:after="120"/>
      </w:pPr>
    </w:p>
    <w:p>
      <w:pPr>
        <w:spacing w:after="200" w:line="360"/>
        <w:jc w:val="both"/>
      </w:pPr>
      <w:r>
        <w:rPr>
          <w:b/>
          <w:bCs/>
        </w:rPr>
        <w:t xml:space="preserve">5.3 Síntese:</w:t>
      </w:r>
      <w:r>
        <w:t xml:space="preserve"> o aplicativo Flutter, instalado via APK ou acessado pela versão web, comunica-se pela internet com o Supabase, que concentra autenticação, banco de dados PostgreSQL com RLS e Edge Functions em TypeScript. Toda a infraestrutura utiliza camadas gratuitas, sem servidor próprio para administrar.</w:t>
      </w:r>
    </w:p>
    <w:p>
      <w:pPr>
        <w:spacing w:after="120"/>
      </w:pPr>
    </w:p>
    <w:p>
      <w:pPr>
        <w:spacing w:after="200" w:line="360"/>
        <w:jc w:val="both"/>
      </w:pPr>
      <w:r>
        <w:rPr>
          <w:i/>
          <w:iCs/>
        </w:rPr>
        <w:t xml:space="preserve">Referência para a Bibliografia (seção 6):</w:t>
      </w:r>
    </w:p>
    <w:p>
      <w:pPr>
        <w:spacing w:after="200" w:line="360"/>
        <w:jc w:val="both"/>
      </w:pPr>
      <w:r>
        <w:t xml:space="preserve">SUPABASE. Pricing &amp; Fees. Disponível em: https://supabase.com/pricing. Acesso em: 9 out. 2026.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– Hospedagem e Distribuição</dc:title>
  <dc:creator>Luiz Henrique</dc:creator>
  <cp:lastModifiedBy>Un-named</cp:lastModifiedBy>
  <cp:revision>1</cp:revision>
  <dcterms:created xsi:type="dcterms:W3CDTF">2026-10-09T17:11:42.852Z</dcterms:created>
  <dcterms:modified xsi:type="dcterms:W3CDTF">2026-10-09T17:11:42.852Z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