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FF6B00"/>
          <w:sz w:val="48"/>
          <w:szCs w:val="48"/>
        </w:rPr>
        <w:t xml:space="preserve">SERVICE MANAGEMENT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B1F2C"/>
          <w:sz w:val="32"/>
          <w:szCs w:val="32"/>
        </w:rPr>
        <w:t xml:space="preserve">Guia de Sub-Projetos Claude.ai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Estrutura modular para organizar o desenvolvimento</w:t>
      </w:r>
    </w:p>
    <w:p>
      <w:pPr>
        <w:spacing w:before="40" w:after="12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01/04/2026</w:t>
      </w:r>
    </w:p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1. Por que Sub-Projetos?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 Claude.ai não possui hierarquia nativa de sub-projetos. Cada projeto é independente e plano. A estratégia recomendada é criar projetos separados por módulo, cada um com seu arquivo de contexto colado nas instruções do projeto.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B1F2C"/>
          <w:sz w:val="20"/>
          <w:szCs w:val="20"/>
        </w:rPr>
        <w:t xml:space="preserve">Benefícios desta abordagem: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Contexto focado: cada conversa já sabe exatamente o estado do módulo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Sem poluição cruzada: bugs do dashboard não misturam com lógica dos agentes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Histórico limpo: fácil encontrar uma decisão específica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Contexto menor = respostas mais precisas e rápidas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2. Estrutura de Projetos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vai aqui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SMD —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Pipeline e arquitetura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smd_build.py, CSV pipeline, estrutura HTML, filtros, KPIs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SMD — AI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6 agentes Ollama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smd_agent_ollama.py, prompts ITIL, build_result_from_text, schemas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SMD — Dashboard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Abas e gráficos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renderOpsDetail, renderPredictiveDetail, buildHoje, buildKPI,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SMD — Bugs e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Correções pontuais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Erros reportados, fixes, prints de problema, DOCX de erros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3. Contexto para Cada Sub-Projeto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Cole o texto abaixo nas instruções (Instructions) de cada projeto no Claude.ai: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3.1 SMD — Core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Projeto: Service Management Dashboard (SMD)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Arquivo principal: C:\Dashboard\arrocha_dashboard_v6.html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Pipeline: smd_build.py -&gt; valida CSV -&gt; rebuild D/T -&gt; executa agentes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CSV: C:\Dashboard\input\tickets.csv (exportado do Mantis)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Stack: HTML puro, Chart.js 4.4.1, JavaScript ES5, Python 3.13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Dados: json-D (sumarios) e json-T (4607 tickets compactos) embutidos no 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Filtros: selProject, selYear, selMonth (JS globals)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Estado atual: pipeline funcionando, dados jan-mar 2026, 1 projeto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3.2 SMD — AI Agents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Arquivo: C:\Dashboard\smd_agent_ollama.py (30KB, 715 linhas)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Modelo: llama3.2:1b via Ollama local (http://localhost:11434)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Arquitetura: make_prompt() -&gt; modelo responde texto -&gt; build_result_from_text()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Resultados: C:\Dashboard\Resultados\*.json (6 arquivos)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Injecao: inject_into_html() atualiza var AI_INSIGHTS no 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6 agentes: ops, predictive, improvement, market, qa, triage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Todos com status=ok e dados reais do CSV (jan-mar 2026)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Execucao: python smd_agent_ollama.py --model llama3.2:1b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3.3 SMD — Dashboard UI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renderOpsDetail: Health Score, SLA P1-P4, MTTR, Backlog, Alertas, Recomendacoes ITIL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renderPredictiveDetail: Forecast, Semanal, SLA Risk, Analistas, RC Trend, Backlog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renderImprovementDetail, renderMarketDetail, renderQADetail, renderTriageDetail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buildHoje: cards INC/UR/PRB + graficos Prioridades + Forecast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buildKPI: INC/UR/PRB Throughput + Backlog + %Delta mensal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Sintaxe validada: node --check (Node.js v22)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4. Estado Atual dos Agentes (01/04/2026)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Operations Advisor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HS: 68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MTTR 189.7h critico (benchmark 24h). 29 tickets +30d. Ticket de 585 dias em aberto.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Predictive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Alta conf.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Tendencia queda. luiz.horvat 24 tickets proj. RC "Problem Analysis" crescendo +1.6/mes.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Improvement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Nivel 2 ITIL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Maturidade Definido. 4 quick wins. RC obrigatorio no fechamento e escalonamento +30d.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Market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Acima media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SLA P1 99.8% supera top 25% mercado. MTTR unico gap competitivo (20x benchmark).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84.6/100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RESTRICAO. 2.5% sem RC, 29 tickets aging, MTTR 189.7h viola ITIL.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Triage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20/100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15 tickets P3/P4 em PRD suspeitos. 19 com +60d. 2 P1 e 17 P2 abertos.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5. Proximos Passos por Sub-Projeto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SMD — AI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Melhorar make_prompt com dados reais mais ricos por agente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Adicionar campo "validated_by_human" no JSON dos agentes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Configurar Task Scheduler: smd_build.py as 07h e 15h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Testar com novo CSV filtrado por projeto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SMD — Dashboard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Implementar renderImprovementDetail, renderMarketDetail com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Corrigir Triage Score (escala negativa com dados atuais)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Adicionar grafico de MTTR trend na aba Operations Advisor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SMD —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Validacao de integridade no smd_build.py (min tickets, colunas, projetos)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Task Scheduler configurado para execucao automatica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Arrocha ITSM — Luiz Horvat — 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6"/>
      </w:pBdr>
      <w:tabs>
        <w:tab w:val="right" w:pos="9360"/>
      </w:tabs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SERVICE MANAGEMENT DASHBOARD</w:t>
    </w:r>
    <w:r>
      <w:rPr>
        <w:rFonts w:ascii="Arial" w:cs="Arial" w:eastAsia="Arial" w:hAnsi="Arial"/>
        <w:color w:val="475569"/>
        <w:sz w:val="16"/>
        <w:szCs w:val="16"/>
      </w:rPr>
      <w:t xml:space="preserve">		Contexto de Sub-Projetos Claude.ai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2026-04-01T01:04:29.104Z</dcterms:created>
  <dcterms:modified xsi:type="dcterms:W3CDTF">2026-04-01T01:04:29.105Z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