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96"/>
          <w:szCs w:val="96"/>
        </w:rPr>
        <w:t xml:space="preserve">💎 iDeepX</w:t>
      </w:r>
    </w:p>
    <w:p>
      <w:pPr>
        <w:spacing w:before="200" w:after="600"/>
        <w:jc w:val="center"/>
      </w:pPr>
      <w:r>
        <w:rPr>
          <w:color w:val="333333"/>
          <w:sz w:val="32"/>
          <w:szCs w:val="32"/>
        </w:rPr>
        <w:t xml:space="preserve">Plataforma de Copy Trading com Blockchain</w:t>
      </w:r>
    </w:p>
    <w:p>
      <w:pPr>
        <w:spacing w:before="800"/>
        <w:jc w:val="center"/>
      </w:pPr>
      <w:r>
        <w:rPr>
          <w:b/>
          <w:bCs/>
          <w:color w:val="2E7D32"/>
          <w:sz w:val="48"/>
          <w:szCs w:val="48"/>
        </w:rPr>
        <w:t xml:space="preserve">PROPOSTA DE INVESTIMENTO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Confidencial</w:t>
      </w:r>
    </w:p>
    <w:p>
      <w:pPr>
        <w:spacing w:before="2000"/>
      </w:pPr>
    </w:p>
    <w:p>
      <w:pPr>
        <w:jc w:val="center"/>
      </w:pPr>
      <w:r>
        <w:rPr>
          <w:color w:val="333333"/>
          <w:sz w:val="22"/>
          <w:szCs w:val="22"/>
        </w:rPr>
        <w:t xml:space="preserve">Versão 1.0 | 2025</w:t>
      </w:r>
    </w:p>
    <w:p>
      <w:pPr>
        <w:spacing w:before="100"/>
        <w:jc w:val="center"/>
      </w:pPr>
      <w:r>
        <w:rPr>
          <w:color w:val="333333"/>
          <w:sz w:val="22"/>
          <w:szCs w:val="22"/>
        </w:rPr>
        <w:t xml:space="preserve">iDeepX Distribution | MLM Platform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SUMÁRIO EXECUTIVO</w:t>
      </w:r>
    </w:p>
    <w:p>
      <w:pPr>
        <w:spacing w:after="200"/>
      </w:pPr>
      <w:r>
        <w:rPr>
          <w:sz w:val="22"/>
          <w:szCs w:val="22"/>
        </w:rPr>
        <w:t xml:space="preserve">O iDeepX é uma plataforma inovadora que combina copy trading automatizado com tecnologia blockchain para distribuição transparente de comissões. Nossa solução resolve os principais problemas do mercado de trading: falta de transparência, complexidade operacional e barreiras de entrada para investidores.</w:t>
      </w:r>
    </w:p>
    <w:p>
      <w:pPr>
        <w:pStyle w:val="Heading2"/>
      </w:pPr>
      <w:r>
        <w:t xml:space="preserve">Destaques do Negócio</w:t>
      </w:r>
    </w:p>
    <w:p>
      <w:pPr>
        <w:pStyle w:val="ListParagraph"/>
        <w:numPr>
          <w:ilvl w:val="0"/>
          <w:numId w:val="2"/>
        </w:numPr>
      </w:pPr>
      <w:r>
        <w:t xml:space="preserve">Copy trading automatizado via corretora regulamentada</w:t>
      </w:r>
    </w:p>
    <w:p>
      <w:pPr>
        <w:pStyle w:val="ListParagraph"/>
        <w:numPr>
          <w:ilvl w:val="0"/>
          <w:numId w:val="2"/>
        </w:numPr>
      </w:pPr>
      <w:r>
        <w:t xml:space="preserve">Smart contracts na Binance Smart Chain para comissões</w:t>
      </w:r>
    </w:p>
    <w:p>
      <w:pPr>
        <w:pStyle w:val="ListParagraph"/>
        <w:numPr>
          <w:ilvl w:val="0"/>
          <w:numId w:val="2"/>
        </w:numPr>
      </w:pPr>
      <w:r>
        <w:t xml:space="preserve">Sistema MLM com 15 níveis de profundidade</w:t>
      </w:r>
    </w:p>
    <w:p>
      <w:pPr>
        <w:pStyle w:val="ListParagraph"/>
        <w:numPr>
          <w:ilvl w:val="0"/>
          <w:numId w:val="2"/>
        </w:numPr>
      </w:pPr>
      <w:r>
        <w:t xml:space="preserve">Rentabilidade média histórica de 12 a 20% ao mês</w:t>
      </w:r>
    </w:p>
    <w:p>
      <w:pPr>
        <w:pStyle w:val="ListParagraph"/>
        <w:numPr>
          <w:ilvl w:val="0"/>
          <w:numId w:val="2"/>
        </w:numPr>
      </w:pPr>
      <w:r>
        <w:t xml:space="preserve">Plano de carreira com 8 ranks de progressão</w:t>
      </w:r>
    </w:p>
    <w:p>
      <w:r>
        <w:br w:type="page"/>
      </w:r>
    </w:p>
    <w:p>
      <w:pPr>
        <w:pStyle w:val="Heading1"/>
      </w:pPr>
      <w:r>
        <w:t xml:space="preserve">2. OPORTUNIDADE DE MERCADO</w:t>
      </w:r>
    </w:p>
    <w:p>
      <w:pPr>
        <w:pStyle w:val="Heading2"/>
      </w:pPr>
      <w:r>
        <w:t xml:space="preserve">O Problema</w:t>
      </w:r>
    </w:p>
    <w:p>
      <w:pPr>
        <w:pStyle w:val="ListParagraph"/>
        <w:numPr>
          <w:ilvl w:val="0"/>
          <w:numId w:val="2"/>
        </w:numPr>
      </w:pPr>
      <w:r>
        <w:t xml:space="preserve">95% dos traders individuais perdem dinheiro no mercado forex</w:t>
      </w:r>
    </w:p>
    <w:p>
      <w:pPr>
        <w:pStyle w:val="ListParagraph"/>
        <w:numPr>
          <w:ilvl w:val="0"/>
          <w:numId w:val="2"/>
        </w:numPr>
      </w:pPr>
      <w:r>
        <w:t xml:space="preserve">Falta de transparência em plataformas de investimento</w:t>
      </w:r>
    </w:p>
    <w:p>
      <w:pPr>
        <w:pStyle w:val="ListParagraph"/>
        <w:numPr>
          <w:ilvl w:val="0"/>
          <w:numId w:val="2"/>
        </w:numPr>
      </w:pPr>
      <w:r>
        <w:t xml:space="preserve">Complexidade técnica afasta investidores iniciantes</w:t>
      </w:r>
    </w:p>
    <w:p>
      <w:pPr>
        <w:pStyle w:val="ListParagraph"/>
        <w:numPr>
          <w:ilvl w:val="0"/>
          <w:numId w:val="2"/>
        </w:numPr>
      </w:pPr>
      <w:r>
        <w:t xml:space="preserve">Sistemas de afiliação sem rastreabilidade confiável</w:t>
      </w:r>
    </w:p>
    <w:p>
      <w:pPr>
        <w:pStyle w:val="Heading2"/>
      </w:pPr>
      <w:r>
        <w:t xml:space="preserve">Nossa Solução</w:t>
      </w:r>
    </w:p>
    <w:p>
      <w:pPr>
        <w:pStyle w:val="ListParagraph"/>
        <w:numPr>
          <w:ilvl w:val="0"/>
          <w:numId w:val="2"/>
        </w:numPr>
      </w:pPr>
      <w:r>
        <w:t xml:space="preserve">Copy trading elimina necessidade de conhecimento técnico</w:t>
      </w:r>
    </w:p>
    <w:p>
      <w:pPr>
        <w:pStyle w:val="ListParagraph"/>
        <w:numPr>
          <w:ilvl w:val="0"/>
          <w:numId w:val="2"/>
        </w:numPr>
      </w:pPr>
      <w:r>
        <w:t xml:space="preserve">Blockchain garante transparência total nas transações</w:t>
      </w:r>
    </w:p>
    <w:p>
      <w:pPr>
        <w:pStyle w:val="ListParagraph"/>
        <w:numPr>
          <w:ilvl w:val="0"/>
          <w:numId w:val="2"/>
        </w:numPr>
      </w:pPr>
      <w:r>
        <w:t xml:space="preserve">Interface simplificada para qualquer perfil de investidor</w:t>
      </w:r>
    </w:p>
    <w:p>
      <w:pPr>
        <w:pStyle w:val="ListParagraph"/>
        <w:numPr>
          <w:ilvl w:val="0"/>
          <w:numId w:val="2"/>
        </w:numPr>
      </w:pPr>
      <w:r>
        <w:t xml:space="preserve">Smart contracts automatizam distribuição de comissões</w:t>
      </w:r>
    </w:p>
    <w:p>
      <w:pPr>
        <w:pStyle w:val="Heading2"/>
      </w:pPr>
      <w:r>
        <w:t xml:space="preserve">Tamanho do Mercado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Mercado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Mercado Forex Global (diário)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$7.5 trilhões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Mercado Copy Trading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$2.2 bilhões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Crescimento anual projetado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30% a.a.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MODELO DE NEGÓCIO</w:t>
      </w:r>
    </w:p>
    <w:p>
      <w:pPr>
        <w:pStyle w:val="Heading2"/>
      </w:pPr>
      <w:r>
        <w:t xml:space="preserve">Distribuição do Lucro</w:t>
      </w:r>
    </w:p>
    <w:p>
      <w:pPr>
        <w:spacing w:after="200"/>
      </w:pPr>
      <w:r>
        <w:t xml:space="preserve">O lucro das operações de trading é distribuído de forma transparente: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Destino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Exemplo $300k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Cliente (lucro do trading)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$195.000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Rede MLM (comissões 15 níveis)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$60.000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1 - Top Indicações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2 - Plano de Carreira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Empresa (iDeepX)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$30.000</w:t>
            </w:r>
          </w:p>
        </w:tc>
      </w:tr>
    </w:tbl>
    <w:p>
      <w:pPr>
        <w:pStyle w:val="Heading2"/>
        <w:spacing w:before="400"/>
      </w:pPr>
      <w:r>
        <w:t xml:space="preserve">Receitas da Empresa</w:t>
      </w:r>
    </w:p>
    <w:p>
      <w:pPr>
        <w:pStyle w:val="ListParagraph"/>
        <w:numPr>
          <w:ilvl w:val="0"/>
          <w:numId w:val="2"/>
        </w:numPr>
      </w:pPr>
      <w:r>
        <w:t xml:space="preserve">10% do lucro das operações de trading</w:t>
      </w:r>
    </w:p>
    <w:p>
      <w:pPr>
        <w:pStyle w:val="ListParagraph"/>
        <w:numPr>
          <w:ilvl w:val="0"/>
          <w:numId w:val="2"/>
        </w:numPr>
      </w:pPr>
      <w:r>
        <w:t xml:space="preserve">LAI (Licença de Acesso Ilimitado): $19/mês por afiliado</w:t>
      </w:r>
    </w:p>
    <w:p>
      <w:pPr>
        <w:pStyle w:val="ListParagraph"/>
        <w:numPr>
          <w:ilvl w:val="0"/>
          <w:numId w:val="2"/>
        </w:numPr>
      </w:pPr>
      <w:r>
        <w:t xml:space="preserve">Taxa de setup para novos clientes corporativos</w:t>
      </w:r>
    </w:p>
    <w:p>
      <w:r>
        <w:br w:type="page"/>
      </w:r>
    </w:p>
    <w:p>
      <w:pPr>
        <w:pStyle w:val="Heading1"/>
      </w:pPr>
      <w:r>
        <w:t xml:space="preserve">4. PROJEÇÕES FINANCEIRAS</w:t>
      </w:r>
    </w:p>
    <w:p>
      <w:pPr>
        <w:pStyle w:val="Heading2"/>
      </w:pPr>
      <w:r>
        <w:t xml:space="preserve">Cenário Conservador (15% rentabilidade)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560"/>
        <w:gridCol w:w="1560"/>
        <w:gridCol w:w="1560"/>
        <w:gridCol w:w="1560"/>
        <w:gridCol w:w="156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Afiliad.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10% Lucro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Receita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Investidor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$6.800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$2.720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$7.500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$9.500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$17.000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$6.800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$15.200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$27.200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$10.880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$38.000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$68.000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$13.600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$150.000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$190.000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$340.000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$34.000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* Receita = 10% do lucro (15% rent.) + LAI ($19 × afiliados) | Investidor = % conforme fase</w:t>
      </w:r>
    </w:p>
    <w:p>
      <w:pPr>
        <w:pStyle w:val="Heading2"/>
        <w:spacing w:before="300"/>
      </w:pPr>
      <w:r>
        <w:t xml:space="preserve">Simulação Retorno do Investidor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Receita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Prazo Est.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Repor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$25.000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Dobrar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$50.000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Triplicar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$75.000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3x investimento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~8-9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$75.000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20"/>
          <w:szCs w:val="20"/>
        </w:rPr>
        <w:t xml:space="preserve">Após atingir $75.000, encerra-se a participação nos lucros. ROI: 200%</w:t>
      </w:r>
    </w:p>
    <w:p>
      <w:r>
        <w:br w:type="page"/>
      </w:r>
    </w:p>
    <w:p>
      <w:pPr>
        <w:pStyle w:val="Heading1"/>
      </w:pPr>
      <w:r>
        <w:t xml:space="preserve">5. PROPOSTA DE INVESTIMENTO</w:t>
      </w:r>
    </w:p>
    <w:p>
      <w:pPr>
        <w:pStyle w:val="Heading2"/>
      </w:pPr>
      <w:r>
        <w:t xml:space="preserve">Uso dos Recursos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Desenvolvimento da Plataforma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 e Aquisição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Auditoria Smart Contracts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e Legal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Capital de Giro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r>
              <w:rPr>
                <w:b/>
                <w:bCs/>
              </w:rPr>
              <w:t xml:space="preserve">TOTAL SOLICITADO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$25.000</w:t>
            </w:r>
          </w:p>
        </w:tc>
      </w:tr>
    </w:tbl>
    <w:p>
      <w:pPr>
        <w:pStyle w:val="Heading2"/>
        <w:spacing w:before="400"/>
      </w:pPr>
      <w:r>
        <w:t xml:space="preserve">Termos Propostos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Investimento: $25.000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Fases de Retorno: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1: </w:t>
      </w:r>
      <w:r>
        <w:t xml:space="preserve">40% do lucro líquido até repor o capital ($25.000)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2: </w:t>
      </w:r>
      <w:r>
        <w:t xml:space="preserve">20% do lucro líquido até dobrar o capital ($50.000)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3: </w:t>
      </w:r>
      <w:r>
        <w:t xml:space="preserve">10% do lucro líquido até triplicar o capital ($75.000)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Encerramento: </w:t>
      </w:r>
      <w:r>
        <w:t xml:space="preserve">Após atingir $75.000, encerra-se a participação nos lucros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Benefícios Permanentes: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Automação Vitalícia: </w:t>
      </w:r>
      <w:r>
        <w:t xml:space="preserve">Acesso ao sistema de copy trading para capital até $300.000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Acima de $300k: </w:t>
      </w:r>
      <w:r>
        <w:t xml:space="preserve">Taxa de performance de 20% sobre lucros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Pagamento:</w:t>
      </w:r>
    </w:p>
    <w:p>
      <w:pPr>
        <w:pStyle w:val="ListParagraph"/>
        <w:numPr>
          <w:ilvl w:val="0"/>
          <w:numId w:val="2"/>
        </w:numPr>
      </w:pPr>
      <w:r>
        <w:t xml:space="preserve">Mensal, proporcional ao lucro líquido da operação</w:t>
      </w:r>
    </w:p>
    <w:p>
      <w:r>
        <w:br w:type="page"/>
      </w:r>
    </w:p>
    <w:p>
      <w:pPr>
        <w:pStyle w:val="Heading1"/>
      </w:pPr>
      <w:r>
        <w:t xml:space="preserve">6. DIFERENCIAIS COMPETITIVOS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Tecnologia Blockchain: </w:t>
      </w:r>
      <w:r>
        <w:t xml:space="preserve">Smart contracts garantem transparência e auditabilidade total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Broker Regulamentado: </w:t>
      </w:r>
      <w:r>
        <w:t xml:space="preserve">Parceria com corretora regulamentada (FCA/ASIC)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Sistema Híbrido: </w:t>
      </w:r>
      <w:r>
        <w:t xml:space="preserve">Combina copy trading + MLM + blockchain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Escalabilidade: </w:t>
      </w:r>
      <w:r>
        <w:t xml:space="preserve">Infraestrutura preparada para milhões de usuários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Equipe Experiente: </w:t>
      </w:r>
      <w:r>
        <w:t xml:space="preserve">Fundadores com track record em trading e tecnologia</w:t>
      </w:r>
    </w:p>
    <w:p>
      <w:pPr>
        <w:pStyle w:val="Heading1"/>
      </w:pPr>
      <w:r>
        <w:t xml:space="preserve">7. ANÁLISE DE RISCOS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Volatilidade do mercado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9A825"/>
              </w:rPr>
              <w:t xml:space="preserve">Média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Gestão de risco automatizada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Regulamentação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E7D32"/>
              </w:rPr>
              <w:t xml:space="preserve">Baixa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proativo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Concorrência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9A825"/>
              </w:rPr>
              <w:t xml:space="preserve">Média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Diferenciação por tecnologia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PRÓXIMOS PASSOS</w:t>
      </w:r>
    </w:p>
    <w:p>
      <w:pPr>
        <w:pStyle w:val="ListParagraph"/>
        <w:numPr>
          <w:ilvl w:val="0"/>
          <w:numId w:val="3"/>
        </w:numPr>
      </w:pPr>
      <w:r>
        <w:t xml:space="preserve">Reunião de apresentação detalhada</w:t>
      </w:r>
    </w:p>
    <w:p>
      <w:pPr>
        <w:pStyle w:val="ListParagraph"/>
        <w:numPr>
          <w:ilvl w:val="0"/>
          <w:numId w:val="3"/>
        </w:numPr>
      </w:pPr>
      <w:r>
        <w:t xml:space="preserve">Due diligence técnica e financeira</w:t>
      </w:r>
    </w:p>
    <w:p>
      <w:pPr>
        <w:pStyle w:val="ListParagraph"/>
        <w:numPr>
          <w:ilvl w:val="0"/>
          <w:numId w:val="3"/>
        </w:numPr>
      </w:pPr>
      <w:r>
        <w:t xml:space="preserve">Negociação de termos finais</w:t>
      </w:r>
    </w:p>
    <w:p>
      <w:pPr>
        <w:pStyle w:val="ListParagraph"/>
        <w:numPr>
          <w:ilvl w:val="0"/>
          <w:numId w:val="3"/>
        </w:numPr>
      </w:pPr>
      <w:r>
        <w:t xml:space="preserve">Assinatura de contratos</w:t>
      </w:r>
    </w:p>
    <w:p>
      <w:pPr>
        <w:pStyle w:val="ListParagraph"/>
        <w:numPr>
          <w:ilvl w:val="0"/>
          <w:numId w:val="3"/>
        </w:numPr>
      </w:pPr>
      <w:r>
        <w:t xml:space="preserve">Início da parceria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CONTATO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iDeepX Distribution | MLM Platform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Miami, Florida - USA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Email: [seu-email@exemplo.com]</w:t>
            </w:r>
          </w:p>
          <w:p>
            <w:pPr>
              <w:spacing w:before="100" w:after="200"/>
              <w:jc w:val="center"/>
            </w:pPr>
            <w:r>
              <w:rPr>
                <w:sz w:val="22"/>
                <w:szCs w:val="22"/>
              </w:rPr>
              <w:t xml:space="preserve">Tel: [seu-telefone]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333333"/>
          <w:sz w:val="24"/>
          <w:szCs w:val="24"/>
        </w:rPr>
        <w:t xml:space="preserve">Obrigado pelo seu interesse no iDeepX!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Confidencial |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iDeepX - Proposta de Investimento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Subtitle">
    <w:name w:val="Subtitle"/>
    <w:basedOn w:val="Normal"/>
    <w:pPr>
      <w:spacing w:before="100" w:after="400"/>
      <w:jc w:val="center"/>
    </w:pPr>
    <w:rPr>
      <w:rFonts w:ascii="Arial" w:cs="Arial" w:eastAsia="Arial" w:hAnsi="Arial"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2025-11-26T13:43:26.206Z</dcterms:created>
  <dcterms:modified xsi:type="dcterms:W3CDTF">2025-11-26T13:43:26.207Z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