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3A5F"/>
          <w:sz w:val="96"/>
          <w:szCs w:val="96"/>
        </w:rPr>
        <w:t xml:space="preserve">💎 iDeepX</w:t>
      </w:r>
    </w:p>
    <w:p>
      <w:pPr>
        <w:spacing w:before="200" w:after="600"/>
        <w:jc w:val="center"/>
      </w:pPr>
      <w:r>
        <w:rPr>
          <w:color w:val="333333"/>
          <w:sz w:val="32"/>
          <w:szCs w:val="32"/>
        </w:rPr>
        <w:t xml:space="preserve">Plataforma de Copy Trading con Blockchain</w:t>
      </w:r>
    </w:p>
    <w:p>
      <w:pPr>
        <w:spacing w:before="800"/>
        <w:jc w:val="center"/>
      </w:pPr>
      <w:r>
        <w:rPr>
          <w:b/>
          <w:bCs/>
          <w:color w:val="2E7D32"/>
          <w:sz w:val="48"/>
          <w:szCs w:val="48"/>
        </w:rPr>
        <w:t xml:space="preserve">PROPUESTA DE INVERSIÓN</w:t>
      </w:r>
    </w:p>
    <w:p>
      <w:pPr>
        <w:spacing w:before="200"/>
        <w:jc w:val="center"/>
      </w:pPr>
      <w:r>
        <w:rPr>
          <w:i/>
          <w:iCs/>
          <w:color w:val="666666"/>
          <w:sz w:val="24"/>
          <w:szCs w:val="24"/>
        </w:rPr>
        <w:t xml:space="preserve">Confidencial</w:t>
      </w:r>
    </w:p>
    <w:p>
      <w:pPr>
        <w:spacing w:before="2000"/>
      </w:pPr>
    </w:p>
    <w:p>
      <w:pPr>
        <w:jc w:val="center"/>
      </w:pPr>
      <w:r>
        <w:rPr>
          <w:color w:val="333333"/>
          <w:sz w:val="22"/>
          <w:szCs w:val="22"/>
        </w:rPr>
        <w:t xml:space="preserve">Versión 1.0 | 2025</w:t>
      </w:r>
    </w:p>
    <w:p>
      <w:pPr>
        <w:spacing w:before="100"/>
        <w:jc w:val="center"/>
      </w:pPr>
      <w:r>
        <w:rPr>
          <w:color w:val="333333"/>
          <w:sz w:val="22"/>
          <w:szCs w:val="22"/>
        </w:rPr>
        <w:t xml:space="preserve">iDeepX Distribution | MLM Platform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rPr>
          <w:sz w:val="22"/>
          <w:szCs w:val="22"/>
        </w:rPr>
        <w:t xml:space="preserve">iDeepX es una plataforma innovadora que combina copy trading automatizado con tecnología blockchain para la distribución transparente de comisiones. Nuestra solución resuelve los principales problemas del mercado de trading: falta de transparencia, complejidad operativa y barreras de entrada para inversores.</w:t>
      </w:r>
    </w:p>
    <w:p>
      <w:pPr>
        <w:pStyle w:val="Heading2"/>
      </w:pPr>
      <w:r>
        <w:t xml:space="preserve">Puntos Destacados del Negocio</w:t>
      </w:r>
    </w:p>
    <w:p>
      <w:pPr>
        <w:pStyle w:val="ListParagraph"/>
        <w:numPr>
          <w:ilvl w:val="0"/>
          <w:numId w:val="2"/>
        </w:numPr>
      </w:pPr>
      <w:r>
        <w:t xml:space="preserve">Copy trading automatizado vía broker regulado</w:t>
      </w:r>
    </w:p>
    <w:p>
      <w:pPr>
        <w:pStyle w:val="ListParagraph"/>
        <w:numPr>
          <w:ilvl w:val="0"/>
          <w:numId w:val="2"/>
        </w:numPr>
      </w:pPr>
      <w:r>
        <w:t xml:space="preserve">Smart contracts en Binance Smart Chain para comisiones</w:t>
      </w:r>
    </w:p>
    <w:p>
      <w:pPr>
        <w:pStyle w:val="ListParagraph"/>
        <w:numPr>
          <w:ilvl w:val="0"/>
          <w:numId w:val="2"/>
        </w:numPr>
      </w:pPr>
      <w:r>
        <w:t xml:space="preserve">Sistema MLM con 15 niveles de profundidad</w:t>
      </w:r>
    </w:p>
    <w:p>
      <w:pPr>
        <w:pStyle w:val="ListParagraph"/>
        <w:numPr>
          <w:ilvl w:val="0"/>
          <w:numId w:val="2"/>
        </w:numPr>
      </w:pPr>
      <w:r>
        <w:t xml:space="preserve">Rentabilidad promedio histórica de 12 a 20% mensual</w:t>
      </w:r>
    </w:p>
    <w:p>
      <w:pPr>
        <w:pStyle w:val="ListParagraph"/>
        <w:numPr>
          <w:ilvl w:val="0"/>
          <w:numId w:val="2"/>
        </w:numPr>
      </w:pPr>
      <w:r>
        <w:t xml:space="preserve">Plan de carrera con 8 rangos de progresión</w:t>
      </w:r>
    </w:p>
    <w:p>
      <w:r>
        <w:br w:type="page"/>
      </w:r>
    </w:p>
    <w:p>
      <w:pPr>
        <w:pStyle w:val="Heading1"/>
      </w:pPr>
      <w:r>
        <w:t xml:space="preserve">2. OPORTUNIDAD DE MERCADO</w:t>
      </w:r>
    </w:p>
    <w:p>
      <w:pPr>
        <w:pStyle w:val="Heading2"/>
      </w:pPr>
      <w:r>
        <w:t xml:space="preserve">El Problema</w:t>
      </w:r>
    </w:p>
    <w:p>
      <w:pPr>
        <w:pStyle w:val="ListParagraph"/>
        <w:numPr>
          <w:ilvl w:val="0"/>
          <w:numId w:val="2"/>
        </w:numPr>
      </w:pPr>
      <w:r>
        <w:t xml:space="preserve">95% de los traders individuales pierden dinero en forex</w:t>
      </w:r>
    </w:p>
    <w:p>
      <w:pPr>
        <w:pStyle w:val="ListParagraph"/>
        <w:numPr>
          <w:ilvl w:val="0"/>
          <w:numId w:val="2"/>
        </w:numPr>
      </w:pPr>
      <w:r>
        <w:t xml:space="preserve">Falta de transparencia en plataformas de inversión</w:t>
      </w:r>
    </w:p>
    <w:p>
      <w:pPr>
        <w:pStyle w:val="ListParagraph"/>
        <w:numPr>
          <w:ilvl w:val="0"/>
          <w:numId w:val="2"/>
        </w:numPr>
      </w:pPr>
      <w:r>
        <w:t xml:space="preserve">Complejidad técnica aleja a inversores principiantes</w:t>
      </w:r>
    </w:p>
    <w:p>
      <w:pPr>
        <w:pStyle w:val="ListParagraph"/>
        <w:numPr>
          <w:ilvl w:val="0"/>
          <w:numId w:val="2"/>
        </w:numPr>
      </w:pPr>
      <w:r>
        <w:t xml:space="preserve">Sistemas de afiliación sin trazabilidad confiable</w:t>
      </w:r>
    </w:p>
    <w:p>
      <w:pPr>
        <w:pStyle w:val="Heading2"/>
      </w:pPr>
      <w:r>
        <w:t xml:space="preserve">Nuestra Solución</w:t>
      </w:r>
    </w:p>
    <w:p>
      <w:pPr>
        <w:pStyle w:val="ListParagraph"/>
        <w:numPr>
          <w:ilvl w:val="0"/>
          <w:numId w:val="2"/>
        </w:numPr>
      </w:pPr>
      <w:r>
        <w:t xml:space="preserve">Copy trading elimina necesidad de conocimiento técnico</w:t>
      </w:r>
    </w:p>
    <w:p>
      <w:pPr>
        <w:pStyle w:val="ListParagraph"/>
        <w:numPr>
          <w:ilvl w:val="0"/>
          <w:numId w:val="2"/>
        </w:numPr>
      </w:pPr>
      <w:r>
        <w:t xml:space="preserve">Blockchain garantiza transparencia total en transacciones</w:t>
      </w:r>
    </w:p>
    <w:p>
      <w:pPr>
        <w:pStyle w:val="ListParagraph"/>
        <w:numPr>
          <w:ilvl w:val="0"/>
          <w:numId w:val="2"/>
        </w:numPr>
      </w:pPr>
      <w:r>
        <w:t xml:space="preserve">Interfaz simplificada para cualquier perfil de inversor</w:t>
      </w:r>
    </w:p>
    <w:p>
      <w:pPr>
        <w:pStyle w:val="ListParagraph"/>
        <w:numPr>
          <w:ilvl w:val="0"/>
          <w:numId w:val="2"/>
        </w:numPr>
      </w:pPr>
      <w:r>
        <w:t xml:space="preserve">Smart contracts automatizan distribución de comisiones</w:t>
      </w:r>
    </w:p>
    <w:p>
      <w:pPr>
        <w:pStyle w:val="Heading2"/>
      </w:pPr>
      <w:r>
        <w:t xml:space="preserve">Tamaño del Mercado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Mercado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Mercado Forex Global (diario)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$7.5 billones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Mercado Copy Trading (2024)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$2.2 mil millones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Crecimiento anual proyectado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30% anual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MODELO DE NEGOCIO</w:t>
      </w:r>
    </w:p>
    <w:p>
      <w:pPr>
        <w:pStyle w:val="Heading2"/>
      </w:pPr>
      <w:r>
        <w:t xml:space="preserve">Distribución de Ganancias</w:t>
      </w:r>
    </w:p>
    <w:p>
      <w:pPr>
        <w:spacing w:after="200"/>
      </w:pPr>
      <w:r>
        <w:t xml:space="preserve">Las ganancias del trading se distribuyen de forma transparente: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Destino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Ejemplo $300k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Cliente (ganancia del trading)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65%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$195.000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 MLM (15 niveles)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$60.000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1 - Top Referidos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$6.000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Pool 2 - Plan de Carrera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$9.000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</w:rPr>
              <w:t xml:space="preserve">Empresa (iDeepX)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$30.000</w:t>
            </w:r>
          </w:p>
        </w:tc>
      </w:tr>
    </w:tbl>
    <w:p>
      <w:pPr>
        <w:pStyle w:val="Heading2"/>
        <w:spacing w:before="400"/>
      </w:pPr>
      <w:r>
        <w:t xml:space="preserve">Ingresos de la Empresa</w:t>
      </w:r>
    </w:p>
    <w:p>
      <w:pPr>
        <w:pStyle w:val="ListParagraph"/>
        <w:numPr>
          <w:ilvl w:val="0"/>
          <w:numId w:val="2"/>
        </w:numPr>
      </w:pPr>
      <w:r>
        <w:t xml:space="preserve">10% de las ganancias del trading</w:t>
      </w:r>
    </w:p>
    <w:p>
      <w:pPr>
        <w:pStyle w:val="ListParagraph"/>
        <w:numPr>
          <w:ilvl w:val="0"/>
          <w:numId w:val="2"/>
        </w:numPr>
      </w:pPr>
      <w:r>
        <w:t xml:space="preserve">LAI (Licencia de Acceso Ilimitado): $19/mes por afiliado</w:t>
      </w:r>
    </w:p>
    <w:p>
      <w:r>
        <w:br w:type="page"/>
      </w:r>
    </w:p>
    <w:p>
      <w:pPr>
        <w:pStyle w:val="Heading1"/>
      </w:pPr>
      <w:r>
        <w:t xml:space="preserve">4. PROYECCIONES FINANCIERAS</w:t>
      </w:r>
    </w:p>
    <w:p>
      <w:pPr>
        <w:pStyle w:val="Heading2"/>
      </w:pPr>
      <w:r>
        <w:t xml:space="preserve">Simulación de Retorno del Inversor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% Ingreso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Tiempo Est.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Acumulado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Recuperar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$25.000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Duplicar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$50.000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Fase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Triplicar capital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~2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right"/>
            </w:pPr>
            <w:r>
              <w:rPr>
                <w:b/>
                <w:bCs/>
                <w:color w:val="2E7D32"/>
              </w:rPr>
              <w:t xml:space="preserve">$75.000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3x inversión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~8-9 meses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$75.000</w:t>
            </w:r>
          </w:p>
        </w:tc>
      </w:tr>
    </w:tbl>
    <w:p>
      <w:pPr>
        <w:spacing w:before="200"/>
      </w:pPr>
      <w:r>
        <w:rPr>
          <w:i/>
          <w:iCs/>
          <w:color w:val="666666"/>
          <w:sz w:val="20"/>
          <w:szCs w:val="20"/>
        </w:rPr>
        <w:t xml:space="preserve">Después de alcanzar $75.000, termina la participación en ganancias. ROI: 200%</w:t>
      </w:r>
    </w:p>
    <w:p>
      <w:r>
        <w:br w:type="page"/>
      </w:r>
    </w:p>
    <w:p>
      <w:pPr>
        <w:pStyle w:val="Heading1"/>
      </w:pPr>
      <w:r>
        <w:t xml:space="preserve">5. PROPUESTA DE INVERSIÓN</w:t>
      </w:r>
    </w:p>
    <w:p>
      <w:pPr>
        <w:pStyle w:val="Heading2"/>
      </w:pPr>
      <w:r>
        <w:t xml:space="preserve">Uso de los Fondos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1950"/>
        <w:gridCol w:w="1950"/>
      </w:tblGrid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Área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Desarrollo de la Plataforma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Marketing y Adquisición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Auditoría Smart Contracts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Compliance y Legal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Capital de Trabajo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$3.000</w:t>
            </w:r>
          </w:p>
        </w:tc>
      </w:tr>
      <w:tr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r>
              <w:rPr>
                <w:b/>
                <w:bCs/>
              </w:rPr>
              <w:t xml:space="preserve">TOTAL SOLICITADO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A825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$25.000</w:t>
            </w:r>
          </w:p>
        </w:tc>
      </w:tr>
    </w:tbl>
    <w:p>
      <w:pPr>
        <w:pStyle w:val="Heading2"/>
        <w:spacing w:before="400"/>
      </w:pPr>
      <w:r>
        <w:t xml:space="preserve">Términos Propuestos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Inversión: $25.000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Fases de Retorno: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1: </w:t>
      </w:r>
      <w:r>
        <w:t xml:space="preserve">40% de la ganancia neta hasta recuperar capital ($25.000)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2: </w:t>
      </w:r>
      <w:r>
        <w:t xml:space="preserve">20% de la ganancia neta hasta duplicar capital ($50.000)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Fase 3: </w:t>
      </w:r>
      <w:r>
        <w:t xml:space="preserve">10% de la ganancia neta hasta triplicar capital ($75.000)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Finalización: </w:t>
      </w:r>
      <w:r>
        <w:t xml:space="preserve">Después de alcanzar $75.000, termina la participación en ganancias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Beneficios Permanentes: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Automatización Vitalicia: </w:t>
      </w:r>
      <w:r>
        <w:t xml:space="preserve">Acceso al sistema de copy trading para capital hasta $300.000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Arriba de $300k: </w:t>
      </w:r>
      <w:r>
        <w:t xml:space="preserve">Tasa de performance del 20% sobre ganancias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Pago:</w:t>
      </w:r>
    </w:p>
    <w:p>
      <w:pPr>
        <w:pStyle w:val="ListParagraph"/>
        <w:numPr>
          <w:ilvl w:val="0"/>
          <w:numId w:val="2"/>
        </w:numPr>
      </w:pPr>
      <w:r>
        <w:t xml:space="preserve">Mensual, proporcional a la ganancia neta</w:t>
      </w:r>
    </w:p>
    <w:p>
      <w:r>
        <w:br w:type="page"/>
      </w:r>
    </w:p>
    <w:p>
      <w:pPr>
        <w:pStyle w:val="Heading1"/>
      </w:pPr>
      <w:r>
        <w:t xml:space="preserve">6. PRÓXIMOS PASOS</w:t>
      </w:r>
    </w:p>
    <w:p>
      <w:pPr>
        <w:pStyle w:val="ListParagraph"/>
        <w:numPr>
          <w:ilvl w:val="0"/>
          <w:numId w:val="3"/>
        </w:numPr>
      </w:pPr>
      <w:r>
        <w:t xml:space="preserve">Reunión de presentación detallada</w:t>
      </w:r>
    </w:p>
    <w:p>
      <w:pPr>
        <w:pStyle w:val="ListParagraph"/>
        <w:numPr>
          <w:ilvl w:val="0"/>
          <w:numId w:val="3"/>
        </w:numPr>
      </w:pPr>
      <w:r>
        <w:t xml:space="preserve">Due diligence técnica y financiera</w:t>
      </w:r>
    </w:p>
    <w:p>
      <w:pPr>
        <w:pStyle w:val="ListParagraph"/>
        <w:numPr>
          <w:ilvl w:val="0"/>
          <w:numId w:val="3"/>
        </w:numPr>
      </w:pPr>
      <w:r>
        <w:t xml:space="preserve">Negociación de términos finales</w:t>
      </w:r>
    </w:p>
    <w:p>
      <w:pPr>
        <w:pStyle w:val="ListParagraph"/>
        <w:numPr>
          <w:ilvl w:val="0"/>
          <w:numId w:val="3"/>
        </w:numPr>
      </w:pPr>
      <w:r>
        <w:t xml:space="preserve">Firma de contratos</w:t>
      </w:r>
    </w:p>
    <w:p>
      <w:pPr>
        <w:pStyle w:val="ListParagraph"/>
        <w:numPr>
          <w:ilvl w:val="0"/>
          <w:numId w:val="3"/>
        </w:numPr>
      </w:pPr>
      <w:r>
        <w:t xml:space="preserve">Inicio de la asociación</w:t>
      </w:r>
    </w:p>
    <w:p>
      <w:pPr>
        <w:spacing w:before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0"/>
              <w:jc w:val="center"/>
            </w:pPr>
            <w:r>
              <w:rPr>
                <w:b/>
                <w:bCs/>
                <w:color w:val="1E3A5F"/>
                <w:sz w:val="28"/>
                <w:szCs w:val="28"/>
              </w:rPr>
              <w:t xml:space="preserve">CONTACTO</w:t>
            </w:r>
          </w:p>
          <w:p>
            <w:pPr>
              <w:spacing w:before="100"/>
              <w:jc w:val="center"/>
            </w:pPr>
            <w:r>
              <w:rPr>
                <w:sz w:val="24"/>
                <w:szCs w:val="24"/>
              </w:rPr>
              <w:t xml:space="preserve">iDeepX Distribution | MLM Platform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Miami, Florida - USA</w:t>
            </w:r>
          </w:p>
          <w:p>
            <w:pPr>
              <w:spacing w:before="100"/>
              <w:jc w:val="center"/>
            </w:pPr>
            <w:r>
              <w:rPr>
                <w:sz w:val="22"/>
                <w:szCs w:val="22"/>
              </w:rPr>
              <w:t xml:space="preserve">Email: [su-email@ejemplo.com]</w:t>
            </w:r>
          </w:p>
          <w:p>
            <w:pPr>
              <w:spacing w:before="100" w:after="200"/>
              <w:jc w:val="center"/>
            </w:pPr>
            <w:r>
              <w:rPr>
                <w:sz w:val="22"/>
                <w:szCs w:val="22"/>
              </w:rPr>
              <w:t xml:space="preserve">Teléfono: [su-teléfono]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333333"/>
          <w:sz w:val="24"/>
          <w:szCs w:val="24"/>
        </w:rPr>
        <w:t xml:space="preserve">¡Gracias por su interés en iDeepX!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Confidencial |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iDeepX - Propuesta de Inversión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72"/>
      <w:szCs w:val="7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2025-11-26T13:54:09.085Z</dcterms:created>
  <dcterms:modified xsi:type="dcterms:W3CDTF">2025-11-26T13:54:09.086Z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