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Capital Intelligence</w:t>
      </w:r>
    </w:p>
    <w:p>
      <w:pPr>
        <w:pStyle w:val="Subtitle"/>
      </w:pPr>
      <w:r>
        <w:t>Passo a passo para completar o projeto</w:t>
      </w:r>
    </w:p>
    <w:p>
      <w:r>
        <w:t>A base atual já funciona. Este roteiro organiza as próximas entregas, suas dependências e os critérios para considerar cada etapa concluída. Cada etapa deve terminar com código funcional, testes e documentação antes de avançar.</w:t>
      </w:r>
    </w:p>
    <w:p>
      <w:r>
        <w:t>As fases indicadas correspondem ao briefing principal do projeto. Recursos que dependem de contratação, credenciais ou licenças permanecem identificados até que essas condições sejam atendidas.</w:t>
      </w:r>
    </w:p>
    <w:p>
      <w:pPr>
        <w:pStyle w:val="Heading1"/>
      </w:pPr>
      <w:r>
        <w:t>1 Consolidar a fundação</w:t>
      </w:r>
    </w:p>
    <w:p>
      <w:pPr>
        <w:spacing w:after="100"/>
      </w:pPr>
      <w:r>
        <w:rPr>
          <w:i/>
        </w:rPr>
        <w:t>Fase 0</w:t>
      </w:r>
    </w:p>
    <w:p>
      <w:r>
        <w:t>Conferir instalação em ambiente limpo, executar a CI remota, revisar migrações, configurar logs e testar backup e restauração do PostgreSQL.</w:t>
      </w:r>
    </w:p>
    <w:p>
      <w:r>
        <w:rPr>
          <w:b/>
        </w:rPr>
        <w:t xml:space="preserve">Critério de aceite: </w:t>
      </w:r>
      <w:r>
        <w:t>Uma instalação nova inicia com Docker Compose, preserva os dados após reiniciar e passa nos testes automatizados.</w:t>
      </w:r>
    </w:p>
    <w:p>
      <w:pPr>
        <w:pStyle w:val="Heading1"/>
      </w:pPr>
      <w:r>
        <w:t>2 Implementar autenticação real</w:t>
      </w:r>
    </w:p>
    <w:p>
      <w:r>
        <w:t>Adicionar OIDC, login e logout, sessões, usuários e permissões. Vincular watchlists, regras e alertas ao usuário autenticado. Testar isolamento entre contas.</w:t>
      </w:r>
    </w:p>
    <w:p>
      <w:r>
        <w:rPr>
          <w:b/>
        </w:rPr>
        <w:t xml:space="preserve">Critério de aceite: </w:t>
      </w:r>
      <w:r>
        <w:t>Um usuário não consegue consultar ou modificar dados de outro. Esta etapa deve preceder qualquer disponibilização em nuvem.</w:t>
      </w:r>
    </w:p>
    <w:p>
      <w:pPr>
        <w:pStyle w:val="Heading1"/>
      </w:pPr>
      <w:r>
        <w:t>3 Completar catálogo e integridade dos dados</w:t>
      </w:r>
    </w:p>
    <w:p>
      <w:pPr>
        <w:spacing w:after="100"/>
      </w:pPr>
      <w:r>
        <w:rPr>
          <w:i/>
        </w:rPr>
        <w:t>Fase 1</w:t>
      </w:r>
    </w:p>
    <w:p>
      <w:r>
        <w:t>Expandir instrumentos e identificadores, calendários por bolsa, moedas, vencimentos e multiplicadores. Implementar ingestão de splits e dividendos e distinguir séries ajustadas das não ajustadas.</w:t>
      </w:r>
    </w:p>
    <w:p>
      <w:r>
        <w:rPr>
          <w:b/>
        </w:rPr>
        <w:t xml:space="preserve">Critério de aceite: </w:t>
      </w:r>
      <w:r>
        <w:t>Instrumentos não são confundidos pelo ticker; cálculos respeitam sessões, moeda, ajustes e datas de disponibilidade.</w:t>
      </w:r>
    </w:p>
    <w:p>
      <w:r>
        <w:br w:type="page"/>
      </w:r>
    </w:p>
    <w:p>
      <w:pPr>
        <w:pStyle w:val="Heading1"/>
      </w:pPr>
      <w:r>
        <w:t>4 Adicionar preços reais autorizados</w:t>
      </w:r>
    </w:p>
    <w:p>
      <w:r>
        <w:t>Definir a cobertura inicial desejada, verificar direitos de uso e implementar os adapters necessários. Adicionar ingestão histórica, atualização incremental, limites, retries, deduplicação e detecção de lacunas.</w:t>
      </w:r>
    </w:p>
    <w:p>
      <w:r>
        <w:rPr>
          <w:b/>
        </w:rPr>
        <w:t xml:space="preserve">Dependência: </w:t>
      </w:r>
      <w:r>
        <w:t>Fornecedor autorizado, credenciais e eventualmente assinatura.</w:t>
      </w:r>
    </w:p>
    <w:p>
      <w:r>
        <w:rPr>
          <w:b/>
        </w:rPr>
        <w:t xml:space="preserve">Critério de aceite: </w:t>
      </w:r>
      <w:r>
        <w:t>Preços reais aparecem com fonte, horário, atraso e frescor; uma falha nunca os substitui silenciosamente por DEMO.</w:t>
      </w:r>
    </w:p>
    <w:p>
      <w:pPr>
        <w:pStyle w:val="Heading1"/>
      </w:pPr>
      <w:r>
        <w:t>5 Completar dashboard gráficos e scanner</w:t>
      </w:r>
    </w:p>
    <w:p>
      <w:r>
        <w:t>Implementar zoom, seleção de período, comparações entre ativos, retornos semanais e mensais e séries normalizadas. Evoluir filtros por classe, setor, variação, tendência e volume. Completar localização e acessibilidade.</w:t>
      </w:r>
    </w:p>
    <w:p>
      <w:r>
        <w:rPr>
          <w:b/>
        </w:rPr>
        <w:t xml:space="preserve">Critério de aceite: </w:t>
      </w:r>
      <w:r>
        <w:t>Pesquisa, ativo, gráfico, comparação e watchlist funcionam com dados disponíveis; métricas têm metodologia e testes.</w:t>
      </w:r>
    </w:p>
    <w:p>
      <w:pPr>
        <w:pStyle w:val="Heading1"/>
      </w:pPr>
      <w:r>
        <w:t>6 Completar macro e disclosures</w:t>
      </w:r>
    </w:p>
    <w:p>
      <w:pPr>
        <w:spacing w:after="100"/>
      </w:pPr>
      <w:r>
        <w:rPr>
          <w:i/>
        </w:rPr>
        <w:t>Fase 2</w:t>
      </w:r>
    </w:p>
    <w:p>
      <w:r>
        <w:t>Paginar os filings SEC, ampliar empresas monitoradas e melhorar busca e timeline. Integrar calendário macro real, distinguindo horário do evento, publicação, revisões, valores anteriores e consenso quando autorizado.</w:t>
      </w:r>
    </w:p>
    <w:p>
      <w:r>
        <w:rPr>
          <w:b/>
        </w:rPr>
        <w:t xml:space="preserve">Dependência: </w:t>
      </w:r>
      <w:r>
        <w:t>Fontes oficiais e, para determinados calendários e consensos, contratação.</w:t>
      </w:r>
    </w:p>
    <w:p>
      <w:r>
        <w:rPr>
          <w:b/>
        </w:rPr>
        <w:t xml:space="preserve">Critério de aceite: </w:t>
      </w:r>
      <w:r>
        <w:t>Eventos são rastreáveis, revisões preservam versões anteriores e campos ausentes continuam explícitos.</w:t>
      </w:r>
    </w:p>
    <w:p>
      <w:r>
        <w:br w:type="page"/>
      </w:r>
    </w:p>
    <w:p>
      <w:pPr>
        <w:pStyle w:val="Heading1"/>
      </w:pPr>
      <w:r>
        <w:t>7 Implementar notícias e análise fundamentada por IA</w:t>
      </w:r>
    </w:p>
    <w:p>
      <w:r>
        <w:t>Integrar notícias autorizadas, deduplicar conteúdos e registrar correções. Implementar análise com citações, fatos separados de hipóteses, validação da resposta, cache e controle de custos.</w:t>
      </w:r>
    </w:p>
    <w:p>
      <w:r>
        <w:rPr>
          <w:b/>
        </w:rPr>
        <w:t xml:space="preserve">Dependência: </w:t>
      </w:r>
      <w:r>
        <w:t>Licença que permita processamento por IA e credencial do serviço de modelo.</w:t>
      </w:r>
    </w:p>
    <w:p>
      <w:r>
        <w:rPr>
          <w:b/>
        </w:rPr>
        <w:t xml:space="preserve">Critério de aceite: </w:t>
      </w:r>
      <w:r>
        <w:t>Cada afirmação factual aponta para evidência; ausência de chave ou falha da IA mantém o restante do produto funcionando.</w:t>
      </w:r>
    </w:p>
    <w:p>
      <w:pPr>
        <w:pStyle w:val="Heading1"/>
      </w:pPr>
      <w:r>
        <w:t>8 Implementar cripto carteiras e alavancagem</w:t>
      </w:r>
    </w:p>
    <w:p>
      <w:pPr>
        <w:spacing w:after="100"/>
      </w:pPr>
      <w:r>
        <w:rPr>
          <w:i/>
        </w:rPr>
        <w:t>Fase 3</w:t>
      </w:r>
    </w:p>
    <w:p>
      <w:r>
        <w:t>Adicionar streaming permitido, reconexão e recuperação de gaps. Integrar transações on-chain, confirmações e reorganizações, funding e open interest. Distinguir transferência, swap e depósito em exchange.</w:t>
      </w:r>
    </w:p>
    <w:p>
      <w:r>
        <w:rPr>
          <w:b/>
        </w:rPr>
        <w:t xml:space="preserve">Dependência: </w:t>
      </w:r>
      <w:r>
        <w:t>APIs e direitos apropriados. A integração Coinbase atual permanece desativada até essas condições serem atendidas.</w:t>
      </w:r>
    </w:p>
    <w:p>
      <w:r>
        <w:rPr>
          <w:b/>
        </w:rPr>
        <w:t xml:space="preserve">Critério de aceite: </w:t>
      </w:r>
      <w:r>
        <w:t>Eventos não duplicam após reconexão; depósitos não são automaticamente tratados como vendas; liquidações estimadas são identificadas como estimativas.</w:t>
      </w:r>
    </w:p>
    <w:p>
      <w:pPr>
        <w:pStyle w:val="Heading1"/>
      </w:pPr>
      <w:r>
        <w:t>9 Implementar institucionais e opções</w:t>
      </w:r>
    </w:p>
    <w:p>
      <w:pPr>
        <w:spacing w:after="100"/>
      </w:pPr>
      <w:r>
        <w:rPr>
          <w:i/>
        </w:rPr>
        <w:t>Fase 4</w:t>
      </w:r>
    </w:p>
    <w:p>
      <w:r>
        <w:t>Extrair e comparar 13F, interpretar Form 4 e integrar COT. Adicionar cadeias de opções, vencimentos, strikes, OI, IV e Greeks conforme cobertura contratada.</w:t>
      </w:r>
    </w:p>
    <w:p>
      <w:r>
        <w:rPr>
          <w:b/>
        </w:rPr>
        <w:t xml:space="preserve">Critério de aceite: </w:t>
      </w:r>
      <w:r>
        <w:t>Posições mostram período reportado e data de publicação; OI não é apresentado como direção líquida; modelos de gamma explicam suas premissas.</w:t>
      </w:r>
    </w:p>
    <w:p>
      <w:pPr>
        <w:pStyle w:val="Heading1"/>
      </w:pPr>
      <w:r>
        <w:t>10 Implementar liquidez e microestrutura</w:t>
      </w:r>
    </w:p>
    <w:p>
      <w:pPr>
        <w:spacing w:after="100"/>
      </w:pPr>
      <w:r>
        <w:rPr>
          <w:i/>
        </w:rPr>
        <w:t>Fase 5</w:t>
      </w:r>
    </w:p>
    <w:p>
      <w:r>
        <w:t>Integrar L2 e L3 em um universo restrito. Construir livro de ofertas, snapshots, replay, recuperação de sequência e heatmaps. Desenvolver métricas observáveis de microestrutura.</w:t>
      </w:r>
    </w:p>
    <w:p>
      <w:r>
        <w:rPr>
          <w:b/>
        </w:rPr>
        <w:t xml:space="preserve">Dependência: </w:t>
      </w:r>
      <w:r>
        <w:t>Feed licenciado, armazenamento e capacidade de processamento.</w:t>
      </w:r>
    </w:p>
    <w:p>
      <w:r>
        <w:rPr>
          <w:b/>
        </w:rPr>
        <w:t xml:space="preserve">Critério de aceite: </w:t>
      </w:r>
      <w:r>
        <w:t>Testes detectam gaps e reconstrução incorreta do livro; análises informam venue e cobertura, sem atribuir identidade a bots.</w:t>
      </w:r>
    </w:p>
    <w:p>
      <w:r>
        <w:br w:type="page"/>
      </w:r>
    </w:p>
    <w:p>
      <w:pPr>
        <w:pStyle w:val="Heading1"/>
      </w:pPr>
      <w:r>
        <w:t>11 Implementar sinais e Strategy Lab</w:t>
      </w:r>
    </w:p>
    <w:p>
      <w:pPr>
        <w:spacing w:after="100"/>
      </w:pPr>
      <w:r>
        <w:rPr>
          <w:i/>
        </w:rPr>
        <w:t>Fase 6</w:t>
      </w:r>
    </w:p>
    <w:p>
      <w:r>
        <w:t>Criar motor de confluência versionado e backtests que utilizem apenas informação disponível na época. Incluir custos, slippage, vieses de seleção e avaliação fora da amostra.</w:t>
      </w:r>
    </w:p>
    <w:p>
      <w:r>
        <w:rPr>
          <w:b/>
        </w:rPr>
        <w:t xml:space="preserve">Critério de aceite: </w:t>
      </w:r>
      <w:r>
        <w:t>Cada sinal permite reconstruir dados e método utilizados; probabilidades só aparecem após calibração comprovada.</w:t>
      </w:r>
    </w:p>
    <w:p>
      <w:pPr>
        <w:pStyle w:val="Heading1"/>
      </w:pPr>
      <w:r>
        <w:t>12 Preparar operação em nuvem e SaaS</w:t>
      </w:r>
    </w:p>
    <w:p>
      <w:r>
        <w:t>Implementar TLS, gestão de segredos, backups automáticos, monitoramento, quotas, recuperação de incidentes e testes de carga. Para SaaS, adicionar planos, billing e direitos de acesso aos datasets.</w:t>
      </w:r>
    </w:p>
    <w:p>
      <w:r>
        <w:rPr>
          <w:b/>
        </w:rPr>
        <w:t xml:space="preserve">Dependência: </w:t>
      </w:r>
      <w:r>
        <w:t>Infraestrutura e licenças comerciais compatíveis.</w:t>
      </w:r>
    </w:p>
    <w:p>
      <w:r>
        <w:rPr>
          <w:b/>
        </w:rPr>
        <w:t xml:space="preserve">Critério de aceite: </w:t>
      </w:r>
      <w:r>
        <w:t>Restauração e isolamento são demonstrados; implantação e reversão têm procedimentos testados.</w:t>
      </w:r>
    </w:p>
    <w:p>
      <w:pPr>
        <w:pStyle w:val="Heading1"/>
      </w:pPr>
      <w:r>
        <w:t>13 Executar o aceite final</w:t>
      </w:r>
    </w:p>
    <w:p>
      <w:r>
        <w:t>Percorrer o checklist completo do briefing, executar testes unitários, de integração e de navegador, realizar revisão independente e atualizar documentação.</w:t>
      </w:r>
    </w:p>
    <w:p>
      <w:r>
        <w:rPr>
          <w:b/>
        </w:rPr>
        <w:t xml:space="preserve">Critério de aceite: </w:t>
      </w:r>
      <w:r>
        <w:t>Nenhum requisito obrigatório fica implicitamente marcado como entregue. Cada recurso recebe status funcional, DEMO, pendente ou bloqueado por dependência, com evidência.</w:t>
      </w:r>
    </w:p>
    <w:p>
      <w:r>
        <w:rPr>
          <w:b/>
        </w:rPr>
        <w:t xml:space="preserve">Próxima etapa concreta: </w:t>
      </w:r>
      <w:r>
        <w:t>Consolidar a instalação e a CI e implementar autenticação real, enquanto se define a cobertura e os direitos dos feeds de preços.</w:t>
      </w:r>
    </w:p>
    <w:p>
      <w:r>
        <w:t>Referências do projeto: BRIEFING_CAPITAL_INTELLIGENCE_CODEX.md, docs/progress.md e README.md.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 Intelligence passo a passo para completar o projeto</dc:title>
  <dc:subject>Roteiro de desenvolvimento e critérios de aceite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