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28"/>
        <w:tblW w:w="3220" w:type="pct"/>
        <w:tblInd w:w="0" w:type="dxa"/>
        <w:tblBorders>
          <w:top w:val="single" w:color="956AAC" w:themeColor="accent5" w:sz="8" w:space="0"/>
          <w:left w:val="none" w:color="auto" w:sz="0" w:space="0"/>
          <w:bottom w:val="single" w:color="956AAC" w:themeColor="accent5" w:sz="8" w:space="0"/>
          <w:right w:val="none" w:color="auto" w:sz="0" w:space="0"/>
          <w:insideH w:val="none" w:color="auto" w:sz="0" w:space="0"/>
          <w:insideV w:val="none" w:color="auto" w:sz="0" w:space="0"/>
        </w:tblBorders>
        <w:tblLayout w:type="autofit"/>
        <w:tblCellMar>
          <w:top w:w="0" w:type="dxa"/>
          <w:left w:w="0" w:type="dxa"/>
          <w:bottom w:w="0" w:type="dxa"/>
          <w:right w:w="0" w:type="dxa"/>
        </w:tblCellMar>
      </w:tblPr>
      <w:tblGrid>
        <w:gridCol w:w="7044"/>
      </w:tblGrid>
      <w:tr>
        <w:tblPrEx>
          <w:tblBorders>
            <w:top w:val="single" w:color="956AAC" w:themeColor="accent5" w:sz="8" w:space="0"/>
            <w:left w:val="none" w:color="auto" w:sz="0" w:space="0"/>
            <w:bottom w:val="single" w:color="956AAC" w:themeColor="accent5" w:sz="8" w:space="0"/>
            <w:right w:val="none" w:color="auto" w:sz="0" w:space="0"/>
            <w:insideH w:val="none" w:color="auto" w:sz="0" w:space="0"/>
            <w:insideV w:val="none" w:color="auto" w:sz="0" w:space="0"/>
          </w:tblBorders>
          <w:tblCellMar>
            <w:top w:w="0" w:type="dxa"/>
            <w:left w:w="0" w:type="dxa"/>
            <w:bottom w:w="0" w:type="dxa"/>
            <w:right w:w="0" w:type="dxa"/>
          </w:tblCellMar>
        </w:tblPrEx>
        <w:tc>
          <w:tcPr>
            <w:tcW w:w="5000" w:type="pct"/>
            <w:shd w:val="clear" w:color="auto" w:fill="FFFFFF" w:themeFill="background1"/>
          </w:tcPr>
          <w:p>
            <w:pPr>
              <w:pStyle w:val="20"/>
              <w:rPr>
                <w:rFonts w:hint="default"/>
                <w:lang w:val="en"/>
              </w:rPr>
            </w:pPr>
            <w:r>
              <w:rPr>
                <w:rFonts w:hint="default"/>
                <w:lang w:val="en"/>
              </w:rPr>
              <w:t>b</w:t>
            </w:r>
          </w:p>
        </w:tc>
      </w:tr>
      <w:tr>
        <w:tblPrEx>
          <w:tblBorders>
            <w:top w:val="single" w:color="956AAC" w:themeColor="accent5" w:sz="8" w:space="0"/>
            <w:left w:val="none" w:color="auto" w:sz="0" w:space="0"/>
            <w:bottom w:val="single" w:color="956AAC" w:themeColor="accent5" w:sz="8" w:space="0"/>
            <w:right w:val="none" w:color="auto" w:sz="0" w:space="0"/>
            <w:insideH w:val="none" w:color="auto" w:sz="0" w:space="0"/>
            <w:insideV w:val="none" w:color="auto" w:sz="0" w:space="0"/>
          </w:tblBorders>
          <w:tblCellMar>
            <w:top w:w="0" w:type="dxa"/>
            <w:left w:w="0" w:type="dxa"/>
            <w:bottom w:w="0" w:type="dxa"/>
            <w:right w:w="0" w:type="dxa"/>
          </w:tblCellMar>
        </w:tblPrEx>
        <w:tc>
          <w:tcPr>
            <w:tcW w:w="5000" w:type="pct"/>
            <w:shd w:val="clear" w:color="auto" w:fill="F1F1F1" w:themeFill="background1" w:themeFillShade="F2"/>
          </w:tcPr>
          <w:p>
            <w:pPr>
              <w:pStyle w:val="6"/>
              <w:ind w:left="0"/>
              <w:rPr>
                <w:b/>
                <w:sz w:val="26"/>
                <w:szCs w:val="26"/>
                <w:vertAlign w:val="subscript"/>
                <w:lang w:val="pt-BR"/>
              </w:rPr>
            </w:pPr>
            <w:r>
              <w:rPr>
                <w:b/>
                <w:sz w:val="26"/>
                <w:szCs w:val="26"/>
                <w:vertAlign w:val="subscript"/>
                <w:lang w:val="pt-BR"/>
              </w:rPr>
              <w:drawing>
                <wp:inline distT="0" distB="0" distL="0" distR="0">
                  <wp:extent cx="4371975" cy="599440"/>
                  <wp:effectExtent l="0" t="0" r="9525" b="0"/>
                  <wp:docPr id="1" name="Imagem 1"/>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 name="Imagem 1"/>
                          <pic:cNvPicPr>
                            <a:picLocks noChangeAspect="true"/>
                          </pic:cNvPicPr>
                        </pic:nvPicPr>
                        <pic:blipFill>
                          <a:blip r:embed="rId7">
                            <a:extLst>
                              <a:ext uri="{28A0092B-C50C-407E-A947-70E740481C1C}">
                                <a14:useLocalDpi xmlns:a14="http://schemas.microsoft.com/office/drawing/2010/main" val="false"/>
                              </a:ext>
                            </a:extLst>
                          </a:blip>
                          <a:stretch>
                            <a:fillRect/>
                          </a:stretch>
                        </pic:blipFill>
                        <pic:spPr>
                          <a:xfrm>
                            <a:off x="0" y="0"/>
                            <a:ext cx="4512017" cy="618641"/>
                          </a:xfrm>
                          <a:prstGeom prst="rect">
                            <a:avLst/>
                          </a:prstGeom>
                        </pic:spPr>
                      </pic:pic>
                    </a:graphicData>
                  </a:graphic>
                </wp:inline>
              </w:drawing>
            </w:r>
          </w:p>
        </w:tc>
      </w:tr>
      <w:tr>
        <w:tblPrEx>
          <w:tblBorders>
            <w:top w:val="single" w:color="956AAC" w:themeColor="accent5" w:sz="8" w:space="0"/>
            <w:left w:val="none" w:color="auto" w:sz="0" w:space="0"/>
            <w:bottom w:val="single" w:color="956AAC" w:themeColor="accent5" w:sz="8" w:space="0"/>
            <w:right w:val="none" w:color="auto" w:sz="0" w:space="0"/>
            <w:insideH w:val="none" w:color="auto" w:sz="0" w:space="0"/>
            <w:insideV w:val="none" w:color="auto" w:sz="0" w:space="0"/>
          </w:tblBorders>
          <w:tblCellMar>
            <w:top w:w="0" w:type="dxa"/>
            <w:left w:w="0" w:type="dxa"/>
            <w:bottom w:w="0" w:type="dxa"/>
            <w:right w:w="0" w:type="dxa"/>
          </w:tblCellMar>
        </w:tblPrEx>
        <w:tc>
          <w:tcPr>
            <w:tcW w:w="5000" w:type="pct"/>
            <w:shd w:val="clear" w:color="auto" w:fill="FFFFFF" w:themeFill="background1"/>
          </w:tcPr>
          <w:p>
            <w:pPr>
              <w:pStyle w:val="20"/>
              <w:rPr>
                <w:lang w:val="pt-BR"/>
              </w:rPr>
            </w:pPr>
          </w:p>
        </w:tc>
      </w:tr>
    </w:tbl>
    <w:p>
      <w:pPr>
        <w:pStyle w:val="18"/>
        <w:rPr>
          <w:sz w:val="56"/>
          <w:lang w:val="pt-BR"/>
        </w:rPr>
      </w:pPr>
      <w:r>
        <w:rPr>
          <w:sz w:val="56"/>
          <w:lang w:val="pt-BR"/>
        </w:rPr>
        <w:t xml:space="preserve">Redes de computares </w:t>
      </w:r>
      <w:r>
        <w:rPr>
          <w:sz w:val="56"/>
          <w:lang w:val="pt-BR" w:eastAsia="pt-BR"/>
        </w:rPr>
        <mc:AlternateContent>
          <mc:Choice Requires="wps">
            <w:drawing>
              <wp:anchor distT="0" distB="0" distL="114300" distR="114300" simplePos="0" relativeHeight="251663360" behindDoc="0" locked="0" layoutInCell="1" allowOverlap="0">
                <wp:simplePos x="0" y="0"/>
                <mc:AlternateContent>
                  <mc:Choice Requires="wp14">
                    <wp:positionH relativeFrom="page">
                      <wp14:pctPosHOffset>66900</wp14:pctPosHOffset>
                    </wp:positionH>
                  </mc:Choice>
                  <mc:Fallback>
                    <wp:positionH relativeFrom="page">
                      <wp:posOffset>5057775</wp:posOffset>
                    </wp:positionH>
                  </mc:Fallback>
                </mc:AlternateContent>
                <wp:positionV relativeFrom="margin">
                  <wp:align>top</wp:align>
                </wp:positionV>
                <wp:extent cx="2103755" cy="8924290"/>
                <wp:effectExtent l="0" t="0" r="9525" b="14605"/>
                <wp:wrapSquare wrapText="left"/>
                <wp:docPr id="5" name="Caixa de Texto 5" descr="Barra lateral do boletim informativo 1"/>
                <wp:cNvGraphicFramePr/>
                <a:graphic xmlns:a="http://schemas.openxmlformats.org/drawingml/2006/main">
                  <a:graphicData uri="http://schemas.microsoft.com/office/word/2010/wordprocessingShape">
                    <wps:wsp>
                      <wps:cNvSpPr txBox="true"/>
                      <wps:spPr>
                        <a:xfrm>
                          <a:off x="0" y="0"/>
                          <a:ext cx="2103501" cy="8924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pStyle w:val="21"/>
                            </w:pPr>
                            <w:r>
                              <w:rPr>
                                <w:lang w:val="pt-BR" w:eastAsia="pt-BR"/>
                              </w:rPr>
                              <w:drawing>
                                <wp:inline distT="0" distB="0" distL="0" distR="0">
                                  <wp:extent cx="1650365" cy="1650365"/>
                                  <wp:effectExtent l="76200" t="76200" r="64135" b="64135"/>
                                  <wp:docPr id="4" name="Imagem 4"/>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4" name="Imagem 4"/>
                                          <pic:cNvPicPr preferRelativeResize="false">
                                            <a:picLocks noChangeAspect="true"/>
                                          </pic:cNvPicPr>
                                        </pic:nvPicPr>
                                        <pic:blipFill>
                                          <a:blip r:embed="rId8">
                                            <a:extLst>
                                              <a:ext uri="{28A0092B-C50C-407E-A947-70E740481C1C}">
                                                <a14:useLocalDpi xmlns:a14="http://schemas.microsoft.com/office/drawing/2010/main" val="false"/>
                                              </a:ext>
                                            </a:extLst>
                                          </a:blip>
                                          <a:stretch>
                                            <a:fillRect/>
                                          </a:stretch>
                                        </pic:blipFill>
                                        <pic:spPr>
                                          <a:xfrm>
                                            <a:off x="0" y="0"/>
                                            <a:ext cx="1650390" cy="1650390"/>
                                          </a:xfrm>
                                          <a:prstGeom prst="rect">
                                            <a:avLst/>
                                          </a:prstGeom>
                                          <a:ln w="38100" cap="flat" cmpd="sng" algn="ctr">
                                            <a:solidFill>
                                              <a:sysClr val="window" lastClr="FFFFFF"/>
                                            </a:solidFill>
                                            <a:prstDash val="solid"/>
                                            <a:round/>
                                            <a:headEnd type="none" w="med" len="med"/>
                                            <a:tailEnd type="none" w="med" len="med"/>
                                          </a:ln>
                                          <a:scene3d>
                                            <a:camera prst="orthographicFront"/>
                                            <a:lightRig rig="threePt" dir="t"/>
                                          </a:scene3d>
                                          <a:sp3d contourW="12700">
                                            <a:bevelT w="12700" h="12700"/>
                                            <a:contourClr>
                                              <a:schemeClr val="accent5"/>
                                            </a:contourClr>
                                          </a:sp3d>
                                        </pic:spPr>
                                      </pic:pic>
                                    </a:graphicData>
                                  </a:graphic>
                                </wp:inline>
                              </w:drawing>
                            </w:r>
                          </w:p>
                          <w:p>
                            <w:pPr>
                              <w:pStyle w:val="12"/>
                              <w:jc w:val="center"/>
                              <w:rPr>
                                <w:lang w:val="pt-BR"/>
                              </w:rPr>
                            </w:pPr>
                            <w:r>
                              <w:rPr>
                                <w:lang w:val="pt-BR"/>
                              </w:rPr>
                              <w:t>Objetivos da atividade:</w:t>
                            </w:r>
                          </w:p>
                          <w:p>
                            <w:pPr>
                              <w:jc w:val="both"/>
                              <w:rPr>
                                <w:lang w:val="pt-BR"/>
                              </w:rPr>
                            </w:pPr>
                            <w:r>
                              <w:rPr>
                                <w:lang w:val="pt-BR"/>
                              </w:rPr>
                              <w:t>-Aprender a programar e Socket UDP e TCP assim como analisar e comparar o funcionamento de ambos protocolos da camada de transporte</w:t>
                            </w:r>
                          </w:p>
                          <w:p>
                            <w:pPr>
                              <w:jc w:val="both"/>
                              <w:rPr>
                                <w:lang w:val="pt-BR"/>
                              </w:rPr>
                            </w:pPr>
                          </w:p>
                          <w:tbl>
                            <w:tblPr>
                              <w:tblStyle w:val="28"/>
                              <w:tblW w:w="5000" w:type="pct"/>
                              <w:jc w:val="center"/>
                              <w:tblBorders>
                                <w:top w:val="single" w:color="956AAC" w:themeColor="accent5" w:sz="8" w:space="0"/>
                                <w:left w:val="none" w:color="auto" w:sz="0" w:space="0"/>
                                <w:bottom w:val="single" w:color="956AAC" w:themeColor="accent5" w:sz="8" w:space="0"/>
                                <w:right w:val="none" w:color="auto" w:sz="0" w:space="0"/>
                                <w:insideH w:val="none" w:color="auto" w:sz="0" w:space="0"/>
                                <w:insideV w:val="none" w:color="auto" w:sz="0" w:space="0"/>
                              </w:tblBorders>
                              <w:tblLayout w:type="autofit"/>
                              <w:tblCellMar>
                                <w:top w:w="0" w:type="dxa"/>
                                <w:left w:w="0" w:type="dxa"/>
                                <w:bottom w:w="0" w:type="dxa"/>
                                <w:right w:w="0" w:type="dxa"/>
                              </w:tblCellMar>
                            </w:tblPr>
                            <w:tblGrid>
                              <w:gridCol w:w="3245"/>
                            </w:tblGrid>
                            <w:tr>
                              <w:tblPrEx>
                                <w:tblBorders>
                                  <w:top w:val="single" w:color="956AAC" w:themeColor="accent5" w:sz="8" w:space="0"/>
                                  <w:left w:val="none" w:color="auto" w:sz="0" w:space="0"/>
                                  <w:bottom w:val="single" w:color="956AAC" w:themeColor="accent5" w:sz="8" w:space="0"/>
                                  <w:right w:val="none" w:color="auto" w:sz="0" w:space="0"/>
                                  <w:insideH w:val="none" w:color="auto" w:sz="0" w:space="0"/>
                                  <w:insideV w:val="none" w:color="auto" w:sz="0" w:space="0"/>
                                </w:tblBorders>
                                <w:tblCellMar>
                                  <w:top w:w="0" w:type="dxa"/>
                                  <w:left w:w="0" w:type="dxa"/>
                                  <w:bottom w:w="0" w:type="dxa"/>
                                  <w:right w:w="0" w:type="dxa"/>
                                </w:tblCellMar>
                              </w:tblPrEx>
                              <w:trPr>
                                <w:jc w:val="center"/>
                              </w:trPr>
                              <w:tc>
                                <w:tcPr>
                                  <w:tcW w:w="3439" w:type="dxa"/>
                                  <w:tcBorders>
                                    <w:bottom w:val="nil"/>
                                  </w:tcBorders>
                                  <w:shd w:val="clear" w:color="auto" w:fill="FFFFFF" w:themeFill="background1"/>
                                </w:tcPr>
                                <w:p>
                                  <w:pPr>
                                    <w:pStyle w:val="20"/>
                                    <w:rPr>
                                      <w:lang w:val="pt-BR"/>
                                    </w:rPr>
                                  </w:pPr>
                                </w:p>
                              </w:tc>
                            </w:tr>
                            <w:tr>
                              <w:tblPrEx>
                                <w:tblBorders>
                                  <w:top w:val="single" w:color="956AAC" w:themeColor="accent5" w:sz="8" w:space="0"/>
                                  <w:left w:val="none" w:color="auto" w:sz="0" w:space="0"/>
                                  <w:bottom w:val="single" w:color="956AAC" w:themeColor="accent5" w:sz="8" w:space="0"/>
                                  <w:right w:val="none" w:color="auto" w:sz="0" w:space="0"/>
                                  <w:insideH w:val="none" w:color="auto" w:sz="0" w:space="0"/>
                                  <w:insideV w:val="none" w:color="auto" w:sz="0" w:space="0"/>
                                </w:tblBorders>
                                <w:tblCellMar>
                                  <w:top w:w="0" w:type="dxa"/>
                                  <w:left w:w="0" w:type="dxa"/>
                                  <w:bottom w:w="0" w:type="dxa"/>
                                  <w:right w:w="0" w:type="dxa"/>
                                </w:tblCellMar>
                              </w:tblPrEx>
                              <w:trPr>
                                <w:trHeight w:val="5760" w:hRule="atLeast"/>
                                <w:jc w:val="center"/>
                              </w:trPr>
                              <w:tc>
                                <w:tcPr>
                                  <w:tcW w:w="3439" w:type="dxa"/>
                                  <w:tcBorders>
                                    <w:top w:val="nil"/>
                                    <w:bottom w:val="nil"/>
                                  </w:tcBorders>
                                  <w:shd w:val="clear" w:color="auto" w:fill="F1F1F1" w:themeFill="background1" w:themeFillShade="F2"/>
                                </w:tcPr>
                                <w:p>
                                  <w:pPr>
                                    <w:pStyle w:val="12"/>
                                    <w:spacing w:after="0" w:line="240" w:lineRule="auto"/>
                                    <w:rPr>
                                      <w:lang w:val="pt-BR"/>
                                    </w:rPr>
                                  </w:pPr>
                                  <w:r>
                                    <w:rPr>
                                      <w:lang w:val="pt-BR"/>
                                    </w:rPr>
                                    <w:t xml:space="preserve">Bibliografias </w:t>
                                  </w:r>
                                </w:p>
                                <w:p>
                                  <w:pPr>
                                    <w:spacing w:after="0" w:line="240" w:lineRule="auto"/>
                                    <w:jc w:val="both"/>
                                    <w:rPr>
                                      <w:lang w:val="pt-BR"/>
                                    </w:rPr>
                                  </w:pPr>
                                  <w:r>
                                    <w:rPr>
                                      <w:b/>
                                      <w:lang w:val="pt-BR"/>
                                    </w:rPr>
                                    <w:t>KUROSE, J. F. e ROSS, K. W</w:t>
                                  </w:r>
                                  <w:r>
                                    <w:rPr>
                                      <w:lang w:val="pt-BR"/>
                                    </w:rPr>
                                    <w:t>.  Redes de Computadores e a Internet – Uma Nova Abordagem – Pearson</w:t>
                                  </w:r>
                                </w:p>
                                <w:p>
                                  <w:pPr>
                                    <w:spacing w:after="0" w:line="240" w:lineRule="auto"/>
                                    <w:jc w:val="both"/>
                                    <w:rPr>
                                      <w:lang w:val="pt-BR"/>
                                    </w:rPr>
                                  </w:pPr>
                                  <w:r>
                                    <w:rPr>
                                      <w:b/>
                                      <w:lang w:val="pt-BR"/>
                                    </w:rPr>
                                    <w:t xml:space="preserve">Deitel, Harvey M.; Deitel, Paul J. </w:t>
                                  </w:r>
                                  <w:r>
                                    <w:rPr>
                                      <w:lang w:val="pt-BR"/>
                                    </w:rPr>
                                    <w:t>- Java: como programar - 6ª edição - Pearson</w:t>
                                  </w:r>
                                </w:p>
                                <w:p>
                                  <w:pPr>
                                    <w:spacing w:before="0" w:after="0" w:line="240" w:lineRule="auto"/>
                                    <w:jc w:val="both"/>
                                    <w:rPr>
                                      <w:b/>
                                      <w:lang w:val="pt-BR"/>
                                    </w:rPr>
                                  </w:pPr>
                                </w:p>
                                <w:p>
                                  <w:pPr>
                                    <w:spacing w:before="0" w:after="0" w:line="240" w:lineRule="auto"/>
                                    <w:jc w:val="both"/>
                                  </w:pPr>
                                  <w:r>
                                    <w:rPr>
                                      <w:b/>
                                    </w:rPr>
                                    <w:t>Internet Engineering Task Force.</w:t>
                                  </w:r>
                                  <w:r>
                                    <w:rPr>
                                      <w:rFonts w:ascii="Roboto-Regular" w:hAnsi="Roboto-Regular"/>
                                      <w:color w:val="7A7A7A"/>
                                    </w:rPr>
                                    <w:t xml:space="preserve"> </w:t>
                                  </w:r>
                                  <w:r>
                                    <w:rPr>
                                      <w:lang w:val="pt-BR"/>
                                    </w:rPr>
                                    <w:t>Disponível em</w:t>
                                  </w:r>
                                  <w:r>
                                    <w:t xml:space="preserve">: </w:t>
                                  </w:r>
                                </w:p>
                                <w:p>
                                  <w:pPr>
                                    <w:spacing w:before="0" w:after="0" w:line="240" w:lineRule="auto"/>
                                    <w:jc w:val="both"/>
                                  </w:pPr>
                                  <w:r>
                                    <w:fldChar w:fldCharType="begin"/>
                                  </w:r>
                                  <w:r>
                                    <w:instrText xml:space="preserve"> HYPERLINK "https://www.ietf.org/t" </w:instrText>
                                  </w:r>
                                  <w:r>
                                    <w:fldChar w:fldCharType="separate"/>
                                  </w:r>
                                  <w:r>
                                    <w:rPr>
                                      <w:rStyle w:val="5"/>
                                      <w:sz w:val="20"/>
                                    </w:rPr>
                                    <w:t>https://www.ietf.org/t</w:t>
                                  </w:r>
                                  <w:r>
                                    <w:rPr>
                                      <w:rStyle w:val="5"/>
                                      <w:sz w:val="20"/>
                                    </w:rPr>
                                    <w:fldChar w:fldCharType="end"/>
                                  </w:r>
                                  <w:r>
                                    <w:rPr>
                                      <w:sz w:val="20"/>
                                    </w:rPr>
                                    <w:t xml:space="preserve"> </w:t>
                                  </w:r>
                                  <w:r>
                                    <w:fldChar w:fldCharType="begin"/>
                                  </w:r>
                                  <w:r>
                                    <w:instrText xml:space="preserve"> HYPERLINK "https://tools.ietf.org/html/rfc792" </w:instrText>
                                  </w:r>
                                  <w:r>
                                    <w:fldChar w:fldCharType="separate"/>
                                  </w:r>
                                  <w:r>
                                    <w:fldChar w:fldCharType="end"/>
                                  </w:r>
                                  <w:r>
                                    <w:rPr>
                                      <w:sz w:val="20"/>
                                    </w:rPr>
                                    <w:t xml:space="preserve"> </w:t>
                                  </w:r>
                                </w:p>
                              </w:tc>
                            </w:tr>
                          </w:tbl>
                          <w:p>
                            <w:pPr>
                              <w:pStyle w:val="26"/>
                            </w:pPr>
                          </w:p>
                        </w:txbxContent>
                      </wps:txbx>
                      <wps:bodyPr rot="0" spcFirstLastPara="0" vertOverflow="overflow" horzOverflow="overflow" vert="horz" wrap="square" lIns="18288" tIns="0" rIns="18288" bIns="0" numCol="1" spcCol="0" rtlCol="0" fromWordArt="false" anchor="t" anchorCtr="false" forceAA="false" compatLnSpc="true">
                        <a:noAutofit/>
                      </wps:bodyPr>
                    </wps:wsp>
                  </a:graphicData>
                </a:graphic>
                <wp14:sizeRelH relativeFrom="page">
                  <wp14:pctWidth>28600</wp14:pctWidth>
                </wp14:sizeRelH>
                <wp14:sizeRelV relativeFrom="page">
                  <wp14:pctHeight>83600</wp14:pctHeight>
                </wp14:sizeRelV>
              </wp:anchor>
            </w:drawing>
          </mc:Choice>
          <mc:Fallback>
            <w:pict>
              <v:shape id="_x0000_s1026" o:spid="_x0000_s1026" o:spt="202" alt="Barra lateral do boletim informativo 1" type="#_x0000_t202" style="position:absolute;left:0pt;margin-left:398.25pt;margin-top:36pt;height:702.7pt;width:165.65pt;mso-position-horizontal-relative:page;mso-position-vertical-relative:page;mso-wrap-distance-bottom:0pt;mso-wrap-distance-left:9pt;mso-wrap-distance-right:9pt;mso-wrap-distance-top:0pt;z-index:251663360;mso-width-relative:page;mso-height-relative:page;mso-width-percent:286;mso-height-percent:836;" filled="f" stroked="f" coordsize="21600,21600" o:allowoverlap="f" o:gfxdata="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WAAAAZHJzL1BLAQIUABQAAAAIAIdO4kCqzqCu0QAAAAYBAAAPAAAAAAAAAAEA&#10;IAAAADgAAABkcnMvZG93bnJldi54bWxQSwECFAAUAAAACACHTuJAkKekJDkCAABlBAAADgAAAAAA&#10;AAABACAAAAA2AQAAZHJzL2Uyb0RvYy54bWxQSwUGAAAAAAYABgBZAQAA4QUAAAAA&#10;">
                <v:fill on="f" focussize="0,0"/>
                <v:stroke on="f" weight="0.5pt"/>
                <v:imagedata o:title=""/>
                <o:lock v:ext="edit" aspectratio="f"/>
                <v:textbox inset="0.508mm,0mm,0.508mm,0mm">
                  <w:txbxContent>
                    <w:p>
                      <w:pPr>
                        <w:pStyle w:val="21"/>
                      </w:pPr>
                      <w:r>
                        <w:rPr>
                          <w:lang w:val="pt-BR" w:eastAsia="pt-BR"/>
                        </w:rPr>
                        <w:drawing>
                          <wp:inline distT="0" distB="0" distL="0" distR="0">
                            <wp:extent cx="1650365" cy="1650365"/>
                            <wp:effectExtent l="76200" t="76200" r="64135" b="64135"/>
                            <wp:docPr id="4" name="Imagem 4"/>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4" name="Imagem 4"/>
                                    <pic:cNvPicPr preferRelativeResize="false">
                                      <a:picLocks noChangeAspect="true"/>
                                    </pic:cNvPicPr>
                                  </pic:nvPicPr>
                                  <pic:blipFill>
                                    <a:blip r:embed="rId8">
                                      <a:extLst>
                                        <a:ext uri="{28A0092B-C50C-407E-A947-70E740481C1C}">
                                          <a14:useLocalDpi xmlns:a14="http://schemas.microsoft.com/office/drawing/2010/main" val="false"/>
                                        </a:ext>
                                      </a:extLst>
                                    </a:blip>
                                    <a:stretch>
                                      <a:fillRect/>
                                    </a:stretch>
                                  </pic:blipFill>
                                  <pic:spPr>
                                    <a:xfrm>
                                      <a:off x="0" y="0"/>
                                      <a:ext cx="1650390" cy="1650390"/>
                                    </a:xfrm>
                                    <a:prstGeom prst="rect">
                                      <a:avLst/>
                                    </a:prstGeom>
                                    <a:ln w="38100" cap="flat" cmpd="sng" algn="ctr">
                                      <a:solidFill>
                                        <a:sysClr val="window" lastClr="FFFFFF"/>
                                      </a:solidFill>
                                      <a:prstDash val="solid"/>
                                      <a:round/>
                                      <a:headEnd type="none" w="med" len="med"/>
                                      <a:tailEnd type="none" w="med" len="med"/>
                                    </a:ln>
                                    <a:scene3d>
                                      <a:camera prst="orthographicFront"/>
                                      <a:lightRig rig="threePt" dir="t"/>
                                    </a:scene3d>
                                    <a:sp3d contourW="12700">
                                      <a:bevelT w="12700" h="12700"/>
                                      <a:contourClr>
                                        <a:schemeClr val="accent5"/>
                                      </a:contourClr>
                                    </a:sp3d>
                                  </pic:spPr>
                                </pic:pic>
                              </a:graphicData>
                            </a:graphic>
                          </wp:inline>
                        </w:drawing>
                      </w:r>
                    </w:p>
                    <w:p>
                      <w:pPr>
                        <w:pStyle w:val="12"/>
                        <w:jc w:val="center"/>
                        <w:rPr>
                          <w:lang w:val="pt-BR"/>
                        </w:rPr>
                      </w:pPr>
                      <w:r>
                        <w:rPr>
                          <w:lang w:val="pt-BR"/>
                        </w:rPr>
                        <w:t>Objetivos da atividade:</w:t>
                      </w:r>
                    </w:p>
                    <w:p>
                      <w:pPr>
                        <w:jc w:val="both"/>
                        <w:rPr>
                          <w:lang w:val="pt-BR"/>
                        </w:rPr>
                      </w:pPr>
                      <w:r>
                        <w:rPr>
                          <w:lang w:val="pt-BR"/>
                        </w:rPr>
                        <w:t>-Aprender a programar e Socket UDP e TCP assim como analisar e comparar o funcionamento de ambos protocolos da camada de transporte</w:t>
                      </w:r>
                    </w:p>
                    <w:p>
                      <w:pPr>
                        <w:jc w:val="both"/>
                        <w:rPr>
                          <w:lang w:val="pt-BR"/>
                        </w:rPr>
                      </w:pPr>
                    </w:p>
                    <w:tbl>
                      <w:tblPr>
                        <w:tblStyle w:val="28"/>
                        <w:tblW w:w="5000" w:type="pct"/>
                        <w:jc w:val="center"/>
                        <w:tblBorders>
                          <w:top w:val="single" w:color="956AAC" w:themeColor="accent5" w:sz="8" w:space="0"/>
                          <w:left w:val="none" w:color="auto" w:sz="0" w:space="0"/>
                          <w:bottom w:val="single" w:color="956AAC" w:themeColor="accent5" w:sz="8" w:space="0"/>
                          <w:right w:val="none" w:color="auto" w:sz="0" w:space="0"/>
                          <w:insideH w:val="none" w:color="auto" w:sz="0" w:space="0"/>
                          <w:insideV w:val="none" w:color="auto" w:sz="0" w:space="0"/>
                        </w:tblBorders>
                        <w:tblLayout w:type="autofit"/>
                        <w:tblCellMar>
                          <w:top w:w="0" w:type="dxa"/>
                          <w:left w:w="0" w:type="dxa"/>
                          <w:bottom w:w="0" w:type="dxa"/>
                          <w:right w:w="0" w:type="dxa"/>
                        </w:tblCellMar>
                      </w:tblPr>
                      <w:tblGrid>
                        <w:gridCol w:w="3245"/>
                      </w:tblGrid>
                      <w:tr>
                        <w:tblPrEx>
                          <w:tblBorders>
                            <w:top w:val="single" w:color="956AAC" w:themeColor="accent5" w:sz="8" w:space="0"/>
                            <w:left w:val="none" w:color="auto" w:sz="0" w:space="0"/>
                            <w:bottom w:val="single" w:color="956AAC" w:themeColor="accent5" w:sz="8" w:space="0"/>
                            <w:right w:val="none" w:color="auto" w:sz="0" w:space="0"/>
                            <w:insideH w:val="none" w:color="auto" w:sz="0" w:space="0"/>
                            <w:insideV w:val="none" w:color="auto" w:sz="0" w:space="0"/>
                          </w:tblBorders>
                          <w:tblCellMar>
                            <w:top w:w="0" w:type="dxa"/>
                            <w:left w:w="0" w:type="dxa"/>
                            <w:bottom w:w="0" w:type="dxa"/>
                            <w:right w:w="0" w:type="dxa"/>
                          </w:tblCellMar>
                        </w:tblPrEx>
                        <w:trPr>
                          <w:jc w:val="center"/>
                        </w:trPr>
                        <w:tc>
                          <w:tcPr>
                            <w:tcW w:w="3439" w:type="dxa"/>
                            <w:tcBorders>
                              <w:bottom w:val="nil"/>
                            </w:tcBorders>
                            <w:shd w:val="clear" w:color="auto" w:fill="FFFFFF" w:themeFill="background1"/>
                          </w:tcPr>
                          <w:p>
                            <w:pPr>
                              <w:pStyle w:val="20"/>
                              <w:rPr>
                                <w:lang w:val="pt-BR"/>
                              </w:rPr>
                            </w:pPr>
                          </w:p>
                        </w:tc>
                      </w:tr>
                      <w:tr>
                        <w:tblPrEx>
                          <w:tblBorders>
                            <w:top w:val="single" w:color="956AAC" w:themeColor="accent5" w:sz="8" w:space="0"/>
                            <w:left w:val="none" w:color="auto" w:sz="0" w:space="0"/>
                            <w:bottom w:val="single" w:color="956AAC" w:themeColor="accent5" w:sz="8" w:space="0"/>
                            <w:right w:val="none" w:color="auto" w:sz="0" w:space="0"/>
                            <w:insideH w:val="none" w:color="auto" w:sz="0" w:space="0"/>
                            <w:insideV w:val="none" w:color="auto" w:sz="0" w:space="0"/>
                          </w:tblBorders>
                          <w:tblCellMar>
                            <w:top w:w="0" w:type="dxa"/>
                            <w:left w:w="0" w:type="dxa"/>
                            <w:bottom w:w="0" w:type="dxa"/>
                            <w:right w:w="0" w:type="dxa"/>
                          </w:tblCellMar>
                        </w:tblPrEx>
                        <w:trPr>
                          <w:trHeight w:val="5760" w:hRule="atLeast"/>
                          <w:jc w:val="center"/>
                        </w:trPr>
                        <w:tc>
                          <w:tcPr>
                            <w:tcW w:w="3439" w:type="dxa"/>
                            <w:tcBorders>
                              <w:top w:val="nil"/>
                              <w:bottom w:val="nil"/>
                            </w:tcBorders>
                            <w:shd w:val="clear" w:color="auto" w:fill="F1F1F1" w:themeFill="background1" w:themeFillShade="F2"/>
                          </w:tcPr>
                          <w:p>
                            <w:pPr>
                              <w:pStyle w:val="12"/>
                              <w:spacing w:after="0" w:line="240" w:lineRule="auto"/>
                              <w:rPr>
                                <w:lang w:val="pt-BR"/>
                              </w:rPr>
                            </w:pPr>
                            <w:r>
                              <w:rPr>
                                <w:lang w:val="pt-BR"/>
                              </w:rPr>
                              <w:t xml:space="preserve">Bibliografias </w:t>
                            </w:r>
                          </w:p>
                          <w:p>
                            <w:pPr>
                              <w:spacing w:after="0" w:line="240" w:lineRule="auto"/>
                              <w:jc w:val="both"/>
                              <w:rPr>
                                <w:lang w:val="pt-BR"/>
                              </w:rPr>
                            </w:pPr>
                            <w:r>
                              <w:rPr>
                                <w:b/>
                                <w:lang w:val="pt-BR"/>
                              </w:rPr>
                              <w:t>KUROSE, J. F. e ROSS, K. W</w:t>
                            </w:r>
                            <w:r>
                              <w:rPr>
                                <w:lang w:val="pt-BR"/>
                              </w:rPr>
                              <w:t>.  Redes de Computadores e a Internet – Uma Nova Abordagem – Pearson</w:t>
                            </w:r>
                          </w:p>
                          <w:p>
                            <w:pPr>
                              <w:spacing w:after="0" w:line="240" w:lineRule="auto"/>
                              <w:jc w:val="both"/>
                              <w:rPr>
                                <w:lang w:val="pt-BR"/>
                              </w:rPr>
                            </w:pPr>
                            <w:r>
                              <w:rPr>
                                <w:b/>
                                <w:lang w:val="pt-BR"/>
                              </w:rPr>
                              <w:t xml:space="preserve">Deitel, Harvey M.; Deitel, Paul J. </w:t>
                            </w:r>
                            <w:r>
                              <w:rPr>
                                <w:lang w:val="pt-BR"/>
                              </w:rPr>
                              <w:t>- Java: como programar - 6ª edição - Pearson</w:t>
                            </w:r>
                          </w:p>
                          <w:p>
                            <w:pPr>
                              <w:spacing w:before="0" w:after="0" w:line="240" w:lineRule="auto"/>
                              <w:jc w:val="both"/>
                              <w:rPr>
                                <w:b/>
                                <w:lang w:val="pt-BR"/>
                              </w:rPr>
                            </w:pPr>
                          </w:p>
                          <w:p>
                            <w:pPr>
                              <w:spacing w:before="0" w:after="0" w:line="240" w:lineRule="auto"/>
                              <w:jc w:val="both"/>
                            </w:pPr>
                            <w:r>
                              <w:rPr>
                                <w:b/>
                              </w:rPr>
                              <w:t>Internet Engineering Task Force.</w:t>
                            </w:r>
                            <w:r>
                              <w:rPr>
                                <w:rFonts w:ascii="Roboto-Regular" w:hAnsi="Roboto-Regular"/>
                                <w:color w:val="7A7A7A"/>
                              </w:rPr>
                              <w:t xml:space="preserve"> </w:t>
                            </w:r>
                            <w:r>
                              <w:rPr>
                                <w:lang w:val="pt-BR"/>
                              </w:rPr>
                              <w:t>Disponível em</w:t>
                            </w:r>
                            <w:r>
                              <w:t xml:space="preserve">: </w:t>
                            </w:r>
                          </w:p>
                          <w:p>
                            <w:pPr>
                              <w:spacing w:before="0" w:after="0" w:line="240" w:lineRule="auto"/>
                              <w:jc w:val="both"/>
                            </w:pPr>
                            <w:r>
                              <w:fldChar w:fldCharType="begin"/>
                            </w:r>
                            <w:r>
                              <w:instrText xml:space="preserve"> HYPERLINK "https://www.ietf.org/t" </w:instrText>
                            </w:r>
                            <w:r>
                              <w:fldChar w:fldCharType="separate"/>
                            </w:r>
                            <w:r>
                              <w:rPr>
                                <w:rStyle w:val="5"/>
                                <w:sz w:val="20"/>
                              </w:rPr>
                              <w:t>https://www.ietf.org/t</w:t>
                            </w:r>
                            <w:r>
                              <w:rPr>
                                <w:rStyle w:val="5"/>
                                <w:sz w:val="20"/>
                              </w:rPr>
                              <w:fldChar w:fldCharType="end"/>
                            </w:r>
                            <w:r>
                              <w:rPr>
                                <w:sz w:val="20"/>
                              </w:rPr>
                              <w:t xml:space="preserve"> </w:t>
                            </w:r>
                            <w:r>
                              <w:fldChar w:fldCharType="begin"/>
                            </w:r>
                            <w:r>
                              <w:instrText xml:space="preserve"> HYPERLINK "https://tools.ietf.org/html/rfc792" </w:instrText>
                            </w:r>
                            <w:r>
                              <w:fldChar w:fldCharType="separate"/>
                            </w:r>
                            <w:r>
                              <w:fldChar w:fldCharType="end"/>
                            </w:r>
                            <w:r>
                              <w:rPr>
                                <w:sz w:val="20"/>
                              </w:rPr>
                              <w:t xml:space="preserve"> </w:t>
                            </w:r>
                          </w:p>
                        </w:tc>
                      </w:tr>
                    </w:tbl>
                    <w:p>
                      <w:pPr>
                        <w:pStyle w:val="26"/>
                      </w:pPr>
                    </w:p>
                  </w:txbxContent>
                </v:textbox>
                <w10:wrap type="square" side="left"/>
              </v:shape>
            </w:pict>
          </mc:Fallback>
        </mc:AlternateContent>
      </w:r>
    </w:p>
    <w:p>
      <w:pPr>
        <w:pStyle w:val="19"/>
        <w:rPr>
          <w:b/>
          <w:i/>
          <w:lang w:val="pt-BR"/>
        </w:rPr>
      </w:pPr>
      <w:r>
        <w:rPr>
          <w:b/>
          <w:i/>
          <w:lang w:val="pt-BR"/>
        </w:rPr>
        <w:t>Prof. Dr. Bruno da Silva Rodrigues</w:t>
      </w:r>
    </w:p>
    <w:p>
      <w:pPr>
        <w:pStyle w:val="19"/>
        <w:rPr>
          <w:lang w:val="pt-BR"/>
        </w:rPr>
      </w:pPr>
      <w:r>
        <w:fldChar w:fldCharType="begin"/>
      </w:r>
      <w:r>
        <w:instrText xml:space="preserve"> HYPERLINK "mailto:Bruno.rodrigues@mackenzie.br" </w:instrText>
      </w:r>
      <w:r>
        <w:fldChar w:fldCharType="separate"/>
      </w:r>
      <w:r>
        <w:rPr>
          <w:rStyle w:val="5"/>
          <w:lang w:val="pt-BR"/>
        </w:rPr>
        <w:t>Bruno.rodrigues@mackenzie.br</w:t>
      </w:r>
      <w:r>
        <w:rPr>
          <w:rStyle w:val="5"/>
          <w:lang w:val="pt-BR"/>
        </w:rPr>
        <w:fldChar w:fldCharType="end"/>
      </w:r>
      <w:r>
        <w:rPr>
          <w:lang w:val="pt-BR"/>
        </w:rPr>
        <w:tab/>
      </w:r>
    </w:p>
    <w:tbl>
      <w:tblPr>
        <w:tblStyle w:val="28"/>
        <w:tblW w:w="3220" w:type="pct"/>
        <w:tblInd w:w="0" w:type="dxa"/>
        <w:tblBorders>
          <w:top w:val="single" w:color="956AAC" w:themeColor="accent5" w:sz="8" w:space="0"/>
          <w:left w:val="none" w:color="auto" w:sz="0" w:space="0"/>
          <w:bottom w:val="single" w:color="956AAC" w:themeColor="accent5" w:sz="8" w:space="0"/>
          <w:right w:val="none" w:color="auto" w:sz="0" w:space="0"/>
          <w:insideH w:val="none" w:color="auto" w:sz="0" w:space="0"/>
          <w:insideV w:val="none" w:color="auto" w:sz="0" w:space="0"/>
        </w:tblBorders>
        <w:tblLayout w:type="autofit"/>
        <w:tblCellMar>
          <w:top w:w="0" w:type="dxa"/>
          <w:left w:w="0" w:type="dxa"/>
          <w:bottom w:w="0" w:type="dxa"/>
          <w:right w:w="0" w:type="dxa"/>
        </w:tblCellMar>
      </w:tblPr>
      <w:tblGrid>
        <w:gridCol w:w="6741"/>
      </w:tblGrid>
      <w:tr>
        <w:tblPrEx>
          <w:tblBorders>
            <w:top w:val="single" w:color="956AAC" w:themeColor="accent5" w:sz="8" w:space="0"/>
            <w:left w:val="none" w:color="auto" w:sz="0" w:space="0"/>
            <w:bottom w:val="single" w:color="956AAC" w:themeColor="accent5" w:sz="8"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shd w:val="clear" w:color="auto" w:fill="FFFFFF" w:themeFill="background1"/>
          </w:tcPr>
          <w:p>
            <w:pPr>
              <w:pStyle w:val="20"/>
              <w:rPr>
                <w:lang w:val="pt-BR"/>
              </w:rPr>
            </w:pPr>
          </w:p>
        </w:tc>
      </w:tr>
      <w:tr>
        <w:tblPrEx>
          <w:tblBorders>
            <w:top w:val="single" w:color="956AAC" w:themeColor="accent5" w:sz="8" w:space="0"/>
            <w:left w:val="none" w:color="auto" w:sz="0" w:space="0"/>
            <w:bottom w:val="single" w:color="956AAC" w:themeColor="accent5" w:sz="8" w:space="0"/>
            <w:right w:val="none" w:color="auto" w:sz="0" w:space="0"/>
            <w:insideH w:val="none" w:color="auto" w:sz="0" w:space="0"/>
            <w:insideV w:val="none" w:color="auto" w:sz="0" w:space="0"/>
          </w:tblBorders>
          <w:tblCellMar>
            <w:top w:w="0" w:type="dxa"/>
            <w:left w:w="0" w:type="dxa"/>
            <w:bottom w:w="0" w:type="dxa"/>
            <w:right w:w="0" w:type="dxa"/>
          </w:tblCellMar>
        </w:tblPrEx>
        <w:tc>
          <w:tcPr>
            <w:tcW w:w="6741" w:type="dxa"/>
            <w:shd w:val="clear" w:color="auto" w:fill="F1F1F1" w:themeFill="background1" w:themeFillShade="F2"/>
          </w:tcPr>
          <w:p>
            <w:pPr>
              <w:spacing w:after="200" w:line="276" w:lineRule="auto"/>
              <w:rPr>
                <w:b/>
                <w:i/>
                <w:lang w:val="pt-BR"/>
              </w:rPr>
            </w:pPr>
            <w:r>
              <w:rPr>
                <w:b/>
                <w:i/>
                <w:lang w:val="pt-BR"/>
              </w:rPr>
              <w:t>Analise Programação de Socket UDP e TCP</w:t>
            </w:r>
          </w:p>
        </w:tc>
      </w:tr>
      <w:tr>
        <w:tblPrEx>
          <w:tblBorders>
            <w:top w:val="single" w:color="956AAC" w:themeColor="accent5" w:sz="8" w:space="0"/>
            <w:left w:val="none" w:color="auto" w:sz="0" w:space="0"/>
            <w:bottom w:val="single" w:color="956AAC" w:themeColor="accent5" w:sz="8"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shd w:val="clear" w:color="auto" w:fill="FFFFFF" w:themeFill="background1"/>
          </w:tcPr>
          <w:p>
            <w:pPr>
              <w:pStyle w:val="20"/>
              <w:rPr>
                <w:lang w:val="pt-BR"/>
              </w:rPr>
            </w:pPr>
          </w:p>
        </w:tc>
      </w:tr>
    </w:tbl>
    <w:p>
      <w:pPr>
        <w:jc w:val="both"/>
        <w:rPr>
          <w:b/>
          <w:i/>
          <w:lang w:val="pt-BR"/>
        </w:rPr>
      </w:pPr>
      <w:r>
        <w:rPr>
          <w:b/>
          <w:i/>
          <w:lang w:val="pt-BR"/>
        </w:rPr>
        <w:t>Procedimento</w:t>
      </w:r>
    </w:p>
    <w:p>
      <w:pPr>
        <w:pStyle w:val="40"/>
        <w:numPr>
          <w:ilvl w:val="0"/>
          <w:numId w:val="1"/>
        </w:numPr>
        <w:jc w:val="both"/>
        <w:rPr>
          <w:i/>
          <w:lang w:val="pt-BR"/>
        </w:rPr>
      </w:pPr>
      <w:r>
        <w:rPr>
          <w:i/>
          <w:lang w:val="pt-BR"/>
        </w:rPr>
        <w:t xml:space="preserve">Execute a IDLE do Python e abra os arquivos (Cliente e servidor) do socket UDP </w:t>
      </w:r>
    </w:p>
    <w:p>
      <w:pPr>
        <w:pStyle w:val="40"/>
        <w:numPr>
          <w:ilvl w:val="0"/>
          <w:numId w:val="1"/>
        </w:numPr>
        <w:jc w:val="both"/>
        <w:rPr>
          <w:i/>
          <w:lang w:val="pt-BR"/>
        </w:rPr>
      </w:pPr>
      <w:r>
        <w:rPr>
          <w:i/>
          <w:lang w:val="pt-BR"/>
        </w:rPr>
        <w:t>Cada arquivo deve ser aberto em uma IDLE diferente ou em computadores diferentes.</w:t>
      </w:r>
    </w:p>
    <w:p>
      <w:pPr>
        <w:pStyle w:val="40"/>
        <w:numPr>
          <w:ilvl w:val="0"/>
          <w:numId w:val="1"/>
        </w:numPr>
        <w:jc w:val="both"/>
        <w:rPr>
          <w:i/>
          <w:lang w:val="pt-BR"/>
        </w:rPr>
      </w:pPr>
      <w:r>
        <w:rPr>
          <w:i/>
          <w:lang w:val="pt-BR"/>
        </w:rPr>
        <w:t>Faça o mesmo procedimento para os arquivos socket TCP</w:t>
      </w:r>
    </w:p>
    <w:p>
      <w:pPr>
        <w:jc w:val="both"/>
        <w:rPr>
          <w:b/>
          <w:i/>
          <w:lang w:val="pt-BR"/>
        </w:rPr>
      </w:pPr>
      <w:r>
        <w:rPr>
          <w:b/>
          <w:i/>
          <w:lang w:val="pt-BR"/>
        </w:rPr>
        <w:t>Após abrir o arquivo analise os pacotes e responda:</w:t>
      </w:r>
    </w:p>
    <w:p>
      <w:pPr>
        <w:jc w:val="both"/>
        <w:rPr>
          <w:i/>
          <w:lang w:val="pt-BR"/>
        </w:rPr>
      </w:pPr>
      <w:r>
        <w:rPr>
          <w:b/>
          <w:i/>
          <w:lang w:val="pt-BR"/>
        </w:rPr>
        <w:t>Questão 1</w:t>
      </w:r>
      <w:r>
        <w:rPr>
          <w:i/>
          <w:lang w:val="pt-BR"/>
        </w:rPr>
        <w:t>. Compile dos programas (cliente e servidor) TCP e UDP:</w:t>
      </w:r>
    </w:p>
    <w:p>
      <w:pPr>
        <w:pStyle w:val="40"/>
        <w:numPr>
          <w:ilvl w:val="0"/>
          <w:numId w:val="2"/>
        </w:numPr>
        <w:jc w:val="both"/>
        <w:rPr>
          <w:i/>
          <w:lang w:val="pt-BR"/>
        </w:rPr>
      </w:pPr>
      <w:r>
        <w:rPr>
          <w:i/>
          <w:lang w:val="pt-BR"/>
        </w:rPr>
        <w:t>Execute o cliente TCP antes de executar o servidor TCP. O que acontece? Por quê?</w:t>
      </w:r>
    </w:p>
    <w:p>
      <w:pPr>
        <w:pStyle w:val="40"/>
        <w:numPr>
          <w:ilvl w:val="0"/>
          <w:numId w:val="2"/>
        </w:numPr>
        <w:jc w:val="both"/>
        <w:rPr>
          <w:i/>
          <w:lang w:val="pt-BR"/>
        </w:rPr>
      </w:pPr>
      <w:r>
        <w:rPr>
          <w:i/>
          <w:lang w:val="pt-BR"/>
        </w:rPr>
        <w:t>Faça o mesmo procedimento para o cliente e servidor UDP. O resultado foi similar ao socket TCP? Compare os resultados e justifique.</w:t>
      </w:r>
    </w:p>
    <w:p>
      <w:pPr>
        <w:pStyle w:val="40"/>
        <w:numPr>
          <w:ilvl w:val="0"/>
          <w:numId w:val="2"/>
        </w:numPr>
        <w:jc w:val="both"/>
        <w:rPr>
          <w:i/>
          <w:lang w:val="pt-BR"/>
        </w:rPr>
      </w:pPr>
      <w:r>
        <w:rPr>
          <w:i/>
          <w:lang w:val="pt-BR"/>
        </w:rPr>
        <w:t>O que acontece se o número da porta que o cliente tentar se conectar for diferente da porta disponibilizada pelo servidor?</w:t>
      </w:r>
    </w:p>
    <w:p>
      <w:pPr>
        <w:jc w:val="both"/>
        <w:rPr>
          <w:i/>
          <w:lang w:val="pt-BR"/>
        </w:rPr>
      </w:pPr>
      <w:r>
        <w:rPr>
          <w:b/>
          <w:i/>
          <w:lang w:val="pt-BR"/>
        </w:rPr>
        <w:t>Questão 2.</w:t>
      </w:r>
      <w:r>
        <w:rPr>
          <w:i/>
          <w:lang w:val="pt-BR"/>
        </w:rPr>
        <w:t xml:space="preserve"> Faça um chat entre cliente servidor (UDP ou TCP) onde ambos os lados trocam mensagens até uma das partes enviar o comando QUIT</w:t>
      </w:r>
      <w:r>
        <w:rPr>
          <w:b/>
          <w:bCs/>
          <w:i/>
          <w:color w:val="C00000"/>
          <w:lang w:val="pt-BR"/>
        </w:rPr>
        <w:t>. A porta do socket deve ser os primeiros 5 números do seu TIA.</w:t>
      </w:r>
    </w:p>
    <w:p>
      <w:pPr>
        <w:jc w:val="both"/>
        <w:rPr>
          <w:i/>
          <w:lang w:val="pt-BR"/>
        </w:rPr>
      </w:pPr>
      <w:r>
        <w:rPr>
          <w:b/>
          <w:i/>
          <w:lang w:val="pt-BR"/>
        </w:rPr>
        <w:t>Questão 3.</w:t>
      </w:r>
      <w:r>
        <w:rPr>
          <w:i/>
          <w:lang w:val="pt-BR"/>
        </w:rPr>
        <w:t xml:space="preserve"> Faça uma aplicação qualquer usando o socket. Essa aplicação pode ser para enviar arquivos ou controlar algum objeto em uma das pontas da conexão ou gerenciar diversas conexões usado threads. Após elaboração do projeto, um vídeo deve ser gravado mostrando o funcionamento da aplicação e explicando o código.</w:t>
      </w:r>
    </w:p>
    <w:p>
      <w:pPr>
        <w:jc w:val="both"/>
        <w:rPr>
          <w:b/>
          <w:i/>
          <w:lang w:val="pt-BR"/>
        </w:rPr>
      </w:pPr>
      <w:r>
        <w:rPr>
          <w:b/>
          <w:i/>
          <w:lang w:val="pt-BR"/>
        </w:rPr>
        <w:t xml:space="preserve">Tratar arquivos </w:t>
      </w:r>
    </w:p>
    <w:p>
      <w:pPr>
        <w:jc w:val="both"/>
        <w:rPr>
          <w:bCs/>
          <w:i/>
          <w:lang w:val="pt-BR"/>
        </w:rPr>
      </w:pPr>
      <w:r>
        <w:rPr>
          <w:bCs/>
          <w:i/>
          <w:lang w:val="pt-BR"/>
        </w:rPr>
        <w:t xml:space="preserve">   Se a opção escolhida for manipular arquivos, um dos programas deverá dar ao usuário a opção de escolhe</w:t>
      </w:r>
      <w:bookmarkStart w:id="0" w:name="_GoBack"/>
      <w:bookmarkEnd w:id="0"/>
      <w:r>
        <w:rPr>
          <w:bCs/>
          <w:i/>
          <w:lang w:val="pt-BR"/>
        </w:rPr>
        <w:t>r qual arquivo será enviado e transmitir o arquivo via socket.</w:t>
      </w:r>
    </w:p>
    <w:p>
      <w:pPr>
        <w:jc w:val="both"/>
        <w:rPr>
          <w:bCs/>
          <w:i/>
          <w:lang w:val="pt-BR"/>
        </w:rPr>
      </w:pPr>
      <w:r>
        <w:rPr>
          <w:bCs/>
          <w:i/>
          <w:lang w:val="pt-BR"/>
        </w:rPr>
        <w:t>*será necessário estudar manipulação de arquivos.</w:t>
      </w:r>
    </w:p>
    <w:p>
      <w:pPr>
        <w:jc w:val="both"/>
        <w:rPr>
          <w:b/>
          <w:i/>
          <w:lang w:val="pt-BR"/>
        </w:rPr>
      </w:pPr>
      <w:r>
        <w:rPr>
          <w:b/>
          <w:i/>
          <w:lang w:val="pt-BR"/>
        </w:rPr>
        <w:t>Tratar várias conexões</w:t>
      </w:r>
    </w:p>
    <w:p>
      <w:pPr>
        <w:jc w:val="both"/>
        <w:rPr>
          <w:bCs/>
          <w:i/>
          <w:lang w:val="pt-BR"/>
        </w:rPr>
      </w:pPr>
      <w:r>
        <w:rPr>
          <w:bCs/>
          <w:i/>
          <w:lang w:val="pt-BR"/>
        </w:rPr>
        <w:t xml:space="preserve"> Neste desafio, o programa será capaz de tratar e responder diversas conexões usando threads</w:t>
      </w:r>
    </w:p>
    <w:p>
      <w:pPr>
        <w:jc w:val="both"/>
        <w:rPr>
          <w:bCs/>
          <w:i/>
          <w:lang w:val="pt-BR"/>
        </w:rPr>
      </w:pPr>
      <w:r>
        <w:rPr>
          <w:bCs/>
          <w:i/>
          <w:lang w:val="pt-BR"/>
        </w:rPr>
        <w:t>*será necessário estudar threads.</w:t>
      </w:r>
    </w:p>
    <w:p>
      <w:pPr>
        <w:jc w:val="both"/>
        <w:rPr>
          <w:b/>
          <w:i/>
          <w:lang w:val="pt-BR"/>
        </w:rPr>
      </w:pPr>
      <w:r>
        <w:rPr>
          <w:b/>
          <w:i/>
          <w:lang w:val="pt-BR"/>
        </w:rPr>
        <w:t>Outras interações</w:t>
      </w:r>
    </w:p>
    <w:p>
      <w:pPr>
        <w:jc w:val="both"/>
        <w:rPr>
          <w:bCs/>
          <w:i/>
          <w:lang w:val="pt-BR"/>
        </w:rPr>
      </w:pPr>
      <w:r>
        <w:rPr>
          <w:bCs/>
          <w:i/>
          <w:lang w:val="pt-BR"/>
        </w:rPr>
        <w:t xml:space="preserve">Você pode usar seu projeto ou conceitos de </w:t>
      </w:r>
      <w:r>
        <w:rPr>
          <w:b/>
          <w:i/>
          <w:lang w:val="pt-BR"/>
        </w:rPr>
        <w:t>Pygame</w:t>
      </w:r>
      <w:r>
        <w:rPr>
          <w:bCs/>
          <w:i/>
          <w:lang w:val="pt-BR"/>
        </w:rPr>
        <w:t xml:space="preserve"> usado em semestres anteriores e controlar objetos usando um computador remoto através do socket.</w:t>
      </w:r>
    </w:p>
    <w:p>
      <w:pPr>
        <w:jc w:val="both"/>
        <w:rPr>
          <w:b/>
          <w:i/>
          <w:lang w:val="pt-BR"/>
        </w:rPr>
      </w:pPr>
    </w:p>
    <w:p>
      <w:pPr>
        <w:jc w:val="both"/>
        <w:rPr>
          <w:b/>
          <w:i/>
          <w:lang w:val="pt-BR"/>
        </w:rPr>
      </w:pPr>
      <w:r>
        <w:rPr>
          <w:b/>
          <w:i/>
          <w:lang w:val="pt-BR"/>
        </w:rPr>
        <w:t>Notas</w:t>
      </w:r>
    </w:p>
    <w:p>
      <w:pPr>
        <w:jc w:val="both"/>
        <w:rPr>
          <w:b/>
          <w:i/>
          <w:lang w:val="pt-BR"/>
        </w:rPr>
      </w:pPr>
      <w:r>
        <w:rPr>
          <w:b/>
          <w:i/>
          <w:lang w:val="pt-BR"/>
        </w:rPr>
        <w:t>Questões 1 e 2 da atividade (CHAT simples) – 6,0 pontos</w:t>
      </w:r>
    </w:p>
    <w:p>
      <w:pPr>
        <w:jc w:val="both"/>
        <w:rPr>
          <w:b/>
          <w:i/>
          <w:lang w:val="pt-BR"/>
        </w:rPr>
      </w:pPr>
      <w:r>
        <w:rPr>
          <w:b/>
          <w:i/>
          <w:lang w:val="pt-BR"/>
        </w:rPr>
        <w:t>Questão 3 Desafio – 3,0 pontos</w:t>
      </w:r>
    </w:p>
    <w:p>
      <w:pPr>
        <w:jc w:val="both"/>
        <w:rPr>
          <w:b/>
          <w:i/>
          <w:lang w:val="pt-BR"/>
        </w:rPr>
      </w:pPr>
      <w:r>
        <w:rPr>
          <w:b/>
          <w:i/>
          <w:lang w:val="pt-BR"/>
        </w:rPr>
        <w:t xml:space="preserve">Vídeo com explicação do projeto – 1,0 ponto </w:t>
      </w:r>
    </w:p>
    <w:p>
      <w:pPr>
        <w:jc w:val="both"/>
        <w:rPr>
          <w:i/>
          <w:color w:val="C00000"/>
          <w:lang w:val="pt-BR"/>
        </w:rPr>
      </w:pPr>
      <w:r>
        <w:rPr>
          <w:b/>
          <w:i/>
          <w:color w:val="C00000"/>
          <w:lang w:val="pt-BR"/>
        </w:rPr>
        <w:t>Obs. Mesmo você não conseguindo fazer o exercício 3, você deverá fazer um vídeo falando das dificuldades enfrentadas no desenvolvimento da atividade.</w:t>
      </w:r>
    </w:p>
    <w:sectPr>
      <w:footerReference r:id="rId5" w:type="default"/>
      <w:pgSz w:w="11907" w:h="16839"/>
      <w:pgMar w:top="720" w:right="720" w:bottom="1440" w:left="720" w:header="36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Noto Sans CJK SC"/>
    <w:panose1 w:val="00000000000000000000"/>
    <w:charset w:val="86"/>
    <w:family w:val="auto"/>
    <w:pitch w:val="default"/>
    <w:sig w:usb0="00000000" w:usb1="00000000" w:usb2="00000000" w:usb3="00000000" w:csb0="00000000" w:csb1="00000000"/>
  </w:font>
  <w:font w:name="SimSun">
    <w:altName w:val="Noto Sans CJK SC"/>
    <w:panose1 w:val="02010600030101010101"/>
    <w:charset w:val="86"/>
    <w:family w:val="auto"/>
    <w:pitch w:val="default"/>
    <w:sig w:usb0="00000003" w:usb1="288F0000" w:usb2="00000006" w:usb3="00000000" w:csb0="00040001" w:csb1="00000000"/>
  </w:font>
  <w:font w:name="Arial">
    <w:altName w:val="Liberation Sans"/>
    <w:panose1 w:val="020B0604020202020204"/>
    <w:charset w:val="00"/>
    <w:family w:val="swiss"/>
    <w:pitch w:val="default"/>
    <w:sig w:usb0="E0002AFF" w:usb1="C0007843" w:usb2="00000009" w:usb3="00000000" w:csb0="400001FF" w:csb1="FFFF0000"/>
  </w:font>
  <w:font w:name="Courier New">
    <w:altName w:val="Liberation Sans"/>
    <w:panose1 w:val="02070309020205020404"/>
    <w:charset w:val="00"/>
    <w:family w:val="modern"/>
    <w:pitch w:val="default"/>
    <w:sig w:usb0="E0002AFF" w:usb1="C0007843" w:usb2="00000009" w:usb3="00000000" w:csb0="400001FF" w:csb1="FFFF0000"/>
  </w:font>
  <w:font w:name="Symbol">
    <w:panose1 w:val="05050102010706020507"/>
    <w:charset w:val="00"/>
    <w:family w:val="roman"/>
    <w:pitch w:val="default"/>
    <w:sig w:usb0="00000000" w:usb1="00000000" w:usb2="00000000" w:usb3="00000000" w:csb0="80000000" w:csb1="00000000"/>
  </w:font>
  <w:font w:name="SimHei">
    <w:altName w:val="Noto Sans CJK SC"/>
    <w:panose1 w:val="02010609060101010101"/>
    <w:charset w:val="00"/>
    <w:family w:val="modern"/>
    <w:pitch w:val="default"/>
    <w:sig w:usb0="800002BF" w:usb1="38CF7CFA" w:usb2="00000016" w:usb3="00000000" w:csb0="00040001" w:csb1="00000000"/>
  </w:font>
  <w:font w:name="Calibri">
    <w:altName w:val="Liberation Sans"/>
    <w:panose1 w:val="020F0502020204030204"/>
    <w:charset w:val="00"/>
    <w:family w:val="swiss"/>
    <w:pitch w:val="default"/>
    <w:sig w:usb0="00000000" w:usb1="00000000" w:usb2="00000001" w:usb3="00000000" w:csb0="0000019F" w:csb1="00000000"/>
  </w:font>
  <w:font w:name="SimSun">
    <w:altName w:val="Noto Sans CJK SC"/>
    <w:panose1 w:val="02010600030101010101"/>
    <w:charset w:val="86"/>
    <w:family w:val="auto"/>
    <w:pitch w:val="default"/>
    <w:sig w:usb0="00000000" w:usb1="00000000" w:usb2="00000016" w:usb3="00000000" w:csb0="00040001" w:csb1="00000000"/>
  </w:font>
  <w:font w:name="Century Gothic">
    <w:altName w:val="ProFontIIx Nerd Font"/>
    <w:panose1 w:val="020B0502020202020204"/>
    <w:charset w:val="86"/>
    <w:family w:val="swiss"/>
    <w:pitch w:val="default"/>
    <w:sig w:usb0="00000000" w:usb1="00000000" w:usb2="00000000" w:usb3="00000000" w:csb0="0000009F" w:csb1="00000000"/>
  </w:font>
  <w:font w:name="Century Gothic">
    <w:altName w:val="ProFontIIx Nerd Font"/>
    <w:panose1 w:val="00000000000000000000"/>
    <w:charset w:val="00"/>
    <w:family w:val="auto"/>
    <w:pitch w:val="default"/>
    <w:sig w:usb0="00000000" w:usb1="00000000" w:usb2="00000000" w:usb3="00000000" w:csb0="00000000" w:csb1="00000000"/>
  </w:font>
  <w:font w:name="幼圆">
    <w:altName w:val="ProFontIIx Nerd Font"/>
    <w:panose1 w:val="00000000000000000000"/>
    <w:charset w:val="00"/>
    <w:family w:val="auto"/>
    <w:pitch w:val="default"/>
    <w:sig w:usb0="00000000" w:usb1="00000000" w:usb2="00000000" w:usb3="00000000" w:csb0="00000000" w:csb1="00000000"/>
  </w:font>
  <w:font w:name="Segoe UI">
    <w:altName w:val="Noto Music"/>
    <w:panose1 w:val="020B0502040204020203"/>
    <w:charset w:val="00"/>
    <w:family w:val="swiss"/>
    <w:pitch w:val="default"/>
    <w:sig w:usb0="00000000" w:usb1="00000000" w:usb2="00000009" w:usb3="00000000" w:csb0="000001FF" w:csb1="00000000"/>
  </w:font>
  <w:font w:name="Roboto-Regular">
    <w:altName w:val="ProFontIIx Nerd Font"/>
    <w:panose1 w:val="00000000000000000000"/>
    <w:charset w:val="00"/>
    <w:family w:val="roman"/>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Wingdings">
    <w:panose1 w:val="05000000000000000000"/>
    <w:charset w:val="02"/>
    <w:family w:val="auto"/>
    <w:pitch w:val="default"/>
    <w:sig w:usb0="00000000" w:usb1="00000000" w:usb2="00000000" w:usb3="00000000" w:csb0="80000000" w:csb1="00000000"/>
  </w:font>
  <w:font w:name="ProFontIIx Nerd Font">
    <w:panose1 w:val="00000400000000000000"/>
    <w:charset w:val="00"/>
    <w:family w:val="auto"/>
    <w:pitch w:val="default"/>
    <w:sig w:usb0="800000AF" w:usb1="5000204A" w:usb2="00000000" w:usb3="00000000" w:csb0="A0000001" w:csb1="80D40000"/>
  </w:font>
  <w:font w:name="Liberation Sans">
    <w:panose1 w:val="020B0604020202020204"/>
    <w:charset w:val="00"/>
    <w:family w:val="auto"/>
    <w:pitch w:val="default"/>
    <w:sig w:usb0="E0000AFF" w:usb1="500078FF" w:usb2="00000021" w:usb3="00000000" w:csb0="600001BF" w:csb1="DFF70000"/>
  </w:font>
  <w:font w:name="Noto Music">
    <w:panose1 w:val="020B0502040504020204"/>
    <w:charset w:val="00"/>
    <w:family w:val="auto"/>
    <w:pitch w:val="default"/>
    <w:sig w:usb0="00000003" w:usb1="02006000" w:usb2="01000000" w:usb3="00000000" w:csb0="00000001" w:csb1="00000000"/>
  </w:font>
  <w:font w:name="Noto Sans CJK SC">
    <w:panose1 w:val="020B0600000000000000"/>
    <w:charset w:val="86"/>
    <w:family w:val="auto"/>
    <w:pitch w:val="default"/>
    <w:sig w:usb0="30000083" w:usb1="2BDF3C10" w:usb2="00000016" w:usb3="00000000" w:csb0="602E0107"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28"/>
      <w:tblW w:w="5000" w:type="pct"/>
      <w:tblInd w:w="144" w:type="dxa"/>
      <w:tblBorders>
        <w:top w:val="single" w:color="956AAC" w:themeColor="accent5" w:sz="8" w:space="0"/>
        <w:left w:val="none" w:color="auto" w:sz="0" w:space="0"/>
        <w:bottom w:val="single" w:color="956AAC" w:themeColor="accent5" w:sz="8" w:space="0"/>
        <w:right w:val="none" w:color="auto" w:sz="0" w:space="0"/>
        <w:insideH w:val="none" w:color="auto" w:sz="0" w:space="0"/>
        <w:insideV w:val="none" w:color="auto" w:sz="0" w:space="0"/>
      </w:tblBorders>
      <w:tblLayout w:type="autofit"/>
      <w:tblCellMar>
        <w:top w:w="0" w:type="dxa"/>
        <w:left w:w="0" w:type="dxa"/>
        <w:bottom w:w="0" w:type="dxa"/>
        <w:right w:w="0" w:type="dxa"/>
      </w:tblCellMar>
    </w:tblPr>
    <w:tblGrid>
      <w:gridCol w:w="6737"/>
      <w:gridCol w:w="409"/>
      <w:gridCol w:w="3321"/>
    </w:tblGrid>
    <w:tr>
      <w:tblPrEx>
        <w:tblBorders>
          <w:top w:val="single" w:color="956AAC" w:themeColor="accent5" w:sz="8" w:space="0"/>
          <w:left w:val="none" w:color="auto" w:sz="0" w:space="0"/>
          <w:bottom w:val="single" w:color="956AAC" w:themeColor="accent5" w:sz="8" w:space="0"/>
          <w:right w:val="none" w:color="auto" w:sz="0" w:space="0"/>
          <w:insideH w:val="none" w:color="auto" w:sz="0" w:space="0"/>
          <w:insideV w:val="none" w:color="auto" w:sz="0" w:space="0"/>
        </w:tblBorders>
        <w:tblCellMar>
          <w:top w:w="0" w:type="dxa"/>
          <w:left w:w="0" w:type="dxa"/>
          <w:bottom w:w="0" w:type="dxa"/>
          <w:right w:w="0" w:type="dxa"/>
        </w:tblCellMar>
      </w:tblPrEx>
      <w:tc>
        <w:tcPr>
          <w:tcW w:w="3215" w:type="pct"/>
          <w:shd w:val="clear" w:color="auto" w:fill="FFFFFF" w:themeFill="background1"/>
        </w:tcPr>
        <w:p>
          <w:pPr>
            <w:pStyle w:val="20"/>
          </w:pPr>
        </w:p>
      </w:tc>
      <w:tc>
        <w:tcPr>
          <w:tcW w:w="195" w:type="pct"/>
          <w:tcBorders>
            <w:top w:val="nil"/>
            <w:bottom w:val="nil"/>
          </w:tcBorders>
          <w:shd w:val="clear" w:color="auto" w:fill="auto"/>
        </w:tcPr>
        <w:p>
          <w:pPr>
            <w:pStyle w:val="20"/>
          </w:pPr>
        </w:p>
      </w:tc>
      <w:tc>
        <w:tcPr>
          <w:tcW w:w="1585" w:type="pct"/>
          <w:shd w:val="clear" w:color="auto" w:fill="FFFFFF" w:themeFill="background1"/>
        </w:tcPr>
        <w:p>
          <w:pPr>
            <w:pStyle w:val="20"/>
          </w:pPr>
        </w:p>
      </w:tc>
    </w:tr>
    <w:tr>
      <w:tblPrEx>
        <w:tblBorders>
          <w:top w:val="single" w:color="956AAC" w:themeColor="accent5" w:sz="8" w:space="0"/>
          <w:left w:val="none" w:color="auto" w:sz="0" w:space="0"/>
          <w:bottom w:val="single" w:color="956AAC" w:themeColor="accent5" w:sz="8" w:space="0"/>
          <w:right w:val="none" w:color="auto" w:sz="0" w:space="0"/>
          <w:insideH w:val="none" w:color="auto" w:sz="0" w:space="0"/>
          <w:insideV w:val="none" w:color="auto" w:sz="0" w:space="0"/>
        </w:tblBorders>
        <w:tblCellMar>
          <w:top w:w="0" w:type="dxa"/>
          <w:left w:w="0" w:type="dxa"/>
          <w:bottom w:w="0" w:type="dxa"/>
          <w:right w:w="0" w:type="dxa"/>
        </w:tblCellMar>
      </w:tblPrEx>
      <w:tc>
        <w:tcPr>
          <w:tcW w:w="3215" w:type="pct"/>
          <w:shd w:val="clear" w:color="auto" w:fill="F1F1F1" w:themeFill="background1" w:themeFillShade="F2"/>
        </w:tcPr>
        <w:p>
          <w:pPr>
            <w:pStyle w:val="23"/>
            <w:rPr>
              <w:lang w:val="pt-BR"/>
            </w:rPr>
          </w:pPr>
        </w:p>
      </w:tc>
      <w:tc>
        <w:tcPr>
          <w:tcW w:w="195" w:type="pct"/>
          <w:tcBorders>
            <w:top w:val="nil"/>
            <w:bottom w:val="nil"/>
          </w:tcBorders>
          <w:shd w:val="clear" w:color="auto" w:fill="auto"/>
        </w:tcPr>
        <w:p>
          <w:pPr>
            <w:pStyle w:val="23"/>
            <w:rPr>
              <w:lang w:val="pt-BR"/>
            </w:rPr>
          </w:pPr>
        </w:p>
      </w:tc>
      <w:tc>
        <w:tcPr>
          <w:tcW w:w="1585" w:type="pct"/>
          <w:shd w:val="clear" w:color="auto" w:fill="F1F1F1" w:themeFill="background1" w:themeFillShade="F2"/>
        </w:tcPr>
        <w:p>
          <w:pPr>
            <w:pStyle w:val="23"/>
            <w:rPr>
              <w:lang w:val="pt-BR"/>
            </w:rPr>
          </w:pPr>
          <w:r>
            <w:rPr>
              <w:lang w:val="pt-BR"/>
            </w:rPr>
            <w:t>Página</w:t>
          </w:r>
          <w:r>
            <w:rPr>
              <w:lang w:val="pt-BR"/>
            </w:rPr>
            <w:fldChar w:fldCharType="begin"/>
          </w:r>
          <w:r>
            <w:rPr>
              <w:lang w:val="pt-BR"/>
            </w:rPr>
            <w:instrText xml:space="preserve"> PAGE </w:instrText>
          </w:r>
          <w:r>
            <w:rPr>
              <w:lang w:val="pt-BR"/>
            </w:rPr>
            <w:fldChar w:fldCharType="separate"/>
          </w:r>
          <w:r>
            <w:rPr>
              <w:lang w:val="pt-BR"/>
            </w:rPr>
            <w:t>2</w:t>
          </w:r>
          <w:r>
            <w:rPr>
              <w:lang w:val="pt-BR"/>
            </w:rPr>
            <w:fldChar w:fldCharType="end"/>
          </w:r>
          <w:r>
            <w:rPr>
              <w:lang w:val="pt-BR"/>
            </w:rPr>
            <w:t xml:space="preserve"> de </w:t>
          </w:r>
          <w:r>
            <w:rPr>
              <w:lang w:val="pt-BR"/>
            </w:rPr>
            <w:fldChar w:fldCharType="begin"/>
          </w:r>
          <w:r>
            <w:rPr>
              <w:lang w:val="pt-BR"/>
            </w:rPr>
            <w:instrText xml:space="preserve"> NUMPAGES </w:instrText>
          </w:r>
          <w:r>
            <w:rPr>
              <w:lang w:val="pt-BR"/>
            </w:rPr>
            <w:fldChar w:fldCharType="separate"/>
          </w:r>
          <w:r>
            <w:rPr>
              <w:lang w:val="pt-BR"/>
            </w:rPr>
            <w:t>2</w:t>
          </w:r>
          <w:r>
            <w:rPr>
              <w:lang w:val="pt-BR"/>
            </w:rPr>
            <w:fldChar w:fldCharType="end"/>
          </w:r>
        </w:p>
      </w:tc>
    </w:tr>
    <w:tr>
      <w:tblPrEx>
        <w:tblBorders>
          <w:top w:val="single" w:color="956AAC" w:themeColor="accent5" w:sz="8" w:space="0"/>
          <w:left w:val="none" w:color="auto" w:sz="0" w:space="0"/>
          <w:bottom w:val="single" w:color="956AAC" w:themeColor="accent5" w:sz="8" w:space="0"/>
          <w:right w:val="none" w:color="auto" w:sz="0" w:space="0"/>
          <w:insideH w:val="none" w:color="auto" w:sz="0" w:space="0"/>
          <w:insideV w:val="none" w:color="auto" w:sz="0" w:space="0"/>
        </w:tblBorders>
        <w:tblCellMar>
          <w:top w:w="0" w:type="dxa"/>
          <w:left w:w="0" w:type="dxa"/>
          <w:bottom w:w="0" w:type="dxa"/>
          <w:right w:w="0" w:type="dxa"/>
        </w:tblCellMar>
      </w:tblPrEx>
      <w:tc>
        <w:tcPr>
          <w:tcW w:w="3215" w:type="pct"/>
          <w:shd w:val="clear" w:color="auto" w:fill="FFFFFF" w:themeFill="background1"/>
        </w:tcPr>
        <w:p>
          <w:pPr>
            <w:pStyle w:val="20"/>
          </w:pPr>
        </w:p>
      </w:tc>
      <w:tc>
        <w:tcPr>
          <w:tcW w:w="195" w:type="pct"/>
          <w:tcBorders>
            <w:top w:val="nil"/>
            <w:bottom w:val="nil"/>
          </w:tcBorders>
          <w:shd w:val="clear" w:color="auto" w:fill="auto"/>
        </w:tcPr>
        <w:p>
          <w:pPr>
            <w:pStyle w:val="20"/>
          </w:pPr>
        </w:p>
      </w:tc>
      <w:tc>
        <w:tcPr>
          <w:tcW w:w="1585" w:type="pct"/>
          <w:shd w:val="clear" w:color="auto" w:fill="FFFFFF" w:themeFill="background1"/>
        </w:tcPr>
        <w:p>
          <w:pPr>
            <w:pStyle w:val="20"/>
          </w:pPr>
        </w:p>
      </w:tc>
    </w:tr>
  </w:tbl>
  <w:p>
    <w:pPr>
      <w:pStyle w:val="2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6C014F7"/>
    <w:multiLevelType w:val="multilevel"/>
    <w:tmpl w:val="06C014F7"/>
    <w:lvl w:ilvl="0" w:tentative="0">
      <w:start w:val="1"/>
      <w:numFmt w:val="bullet"/>
      <w:lvlText w:val=""/>
      <w:lvlJc w:val="left"/>
      <w:pPr>
        <w:ind w:left="864" w:hanging="360"/>
      </w:pPr>
      <w:rPr>
        <w:rFonts w:hint="default" w:ascii="Symbol" w:hAnsi="Symbol"/>
      </w:rPr>
    </w:lvl>
    <w:lvl w:ilvl="1" w:tentative="0">
      <w:start w:val="1"/>
      <w:numFmt w:val="bullet"/>
      <w:lvlText w:val="o"/>
      <w:lvlJc w:val="left"/>
      <w:pPr>
        <w:ind w:left="1584" w:hanging="360"/>
      </w:pPr>
      <w:rPr>
        <w:rFonts w:hint="default" w:ascii="Courier New" w:hAnsi="Courier New" w:cs="Courier New"/>
      </w:rPr>
    </w:lvl>
    <w:lvl w:ilvl="2" w:tentative="0">
      <w:start w:val="1"/>
      <w:numFmt w:val="bullet"/>
      <w:lvlText w:val=""/>
      <w:lvlJc w:val="left"/>
      <w:pPr>
        <w:ind w:left="2304" w:hanging="360"/>
      </w:pPr>
      <w:rPr>
        <w:rFonts w:hint="default" w:ascii="Wingdings" w:hAnsi="Wingdings"/>
      </w:rPr>
    </w:lvl>
    <w:lvl w:ilvl="3" w:tentative="0">
      <w:start w:val="1"/>
      <w:numFmt w:val="bullet"/>
      <w:lvlText w:val=""/>
      <w:lvlJc w:val="left"/>
      <w:pPr>
        <w:ind w:left="3024" w:hanging="360"/>
      </w:pPr>
      <w:rPr>
        <w:rFonts w:hint="default" w:ascii="Symbol" w:hAnsi="Symbol"/>
      </w:rPr>
    </w:lvl>
    <w:lvl w:ilvl="4" w:tentative="0">
      <w:start w:val="1"/>
      <w:numFmt w:val="bullet"/>
      <w:lvlText w:val="o"/>
      <w:lvlJc w:val="left"/>
      <w:pPr>
        <w:ind w:left="3744" w:hanging="360"/>
      </w:pPr>
      <w:rPr>
        <w:rFonts w:hint="default" w:ascii="Courier New" w:hAnsi="Courier New" w:cs="Courier New"/>
      </w:rPr>
    </w:lvl>
    <w:lvl w:ilvl="5" w:tentative="0">
      <w:start w:val="1"/>
      <w:numFmt w:val="bullet"/>
      <w:lvlText w:val=""/>
      <w:lvlJc w:val="left"/>
      <w:pPr>
        <w:ind w:left="4464" w:hanging="360"/>
      </w:pPr>
      <w:rPr>
        <w:rFonts w:hint="default" w:ascii="Wingdings" w:hAnsi="Wingdings"/>
      </w:rPr>
    </w:lvl>
    <w:lvl w:ilvl="6" w:tentative="0">
      <w:start w:val="1"/>
      <w:numFmt w:val="bullet"/>
      <w:lvlText w:val=""/>
      <w:lvlJc w:val="left"/>
      <w:pPr>
        <w:ind w:left="5184" w:hanging="360"/>
      </w:pPr>
      <w:rPr>
        <w:rFonts w:hint="default" w:ascii="Symbol" w:hAnsi="Symbol"/>
      </w:rPr>
    </w:lvl>
    <w:lvl w:ilvl="7" w:tentative="0">
      <w:start w:val="1"/>
      <w:numFmt w:val="bullet"/>
      <w:lvlText w:val="o"/>
      <w:lvlJc w:val="left"/>
      <w:pPr>
        <w:ind w:left="5904" w:hanging="360"/>
      </w:pPr>
      <w:rPr>
        <w:rFonts w:hint="default" w:ascii="Courier New" w:hAnsi="Courier New" w:cs="Courier New"/>
      </w:rPr>
    </w:lvl>
    <w:lvl w:ilvl="8" w:tentative="0">
      <w:start w:val="1"/>
      <w:numFmt w:val="bullet"/>
      <w:lvlText w:val=""/>
      <w:lvlJc w:val="left"/>
      <w:pPr>
        <w:ind w:left="6624" w:hanging="360"/>
      </w:pPr>
      <w:rPr>
        <w:rFonts w:hint="default" w:ascii="Wingdings" w:hAnsi="Wingdings"/>
      </w:rPr>
    </w:lvl>
  </w:abstractNum>
  <w:abstractNum w:abstractNumId="1">
    <w:nsid w:val="1779344C"/>
    <w:multiLevelType w:val="multilevel"/>
    <w:tmpl w:val="1779344C"/>
    <w:lvl w:ilvl="0" w:tentative="0">
      <w:start w:val="1"/>
      <w:numFmt w:val="lowerLetter"/>
      <w:lvlText w:val="%1)"/>
      <w:lvlJc w:val="left"/>
      <w:pPr>
        <w:ind w:left="504" w:hanging="360"/>
      </w:pPr>
      <w:rPr>
        <w:rFonts w:hint="default"/>
        <w:b/>
      </w:rPr>
    </w:lvl>
    <w:lvl w:ilvl="1" w:tentative="0">
      <w:start w:val="1"/>
      <w:numFmt w:val="lowerLetter"/>
      <w:lvlText w:val="%2."/>
      <w:lvlJc w:val="left"/>
      <w:pPr>
        <w:ind w:left="1224" w:hanging="360"/>
      </w:pPr>
    </w:lvl>
    <w:lvl w:ilvl="2" w:tentative="0">
      <w:start w:val="1"/>
      <w:numFmt w:val="lowerRoman"/>
      <w:lvlText w:val="%3."/>
      <w:lvlJc w:val="right"/>
      <w:pPr>
        <w:ind w:left="1944" w:hanging="180"/>
      </w:pPr>
    </w:lvl>
    <w:lvl w:ilvl="3" w:tentative="0">
      <w:start w:val="1"/>
      <w:numFmt w:val="decimal"/>
      <w:lvlText w:val="%4."/>
      <w:lvlJc w:val="left"/>
      <w:pPr>
        <w:ind w:left="2664" w:hanging="360"/>
      </w:pPr>
    </w:lvl>
    <w:lvl w:ilvl="4" w:tentative="0">
      <w:start w:val="1"/>
      <w:numFmt w:val="lowerLetter"/>
      <w:lvlText w:val="%5."/>
      <w:lvlJc w:val="left"/>
      <w:pPr>
        <w:ind w:left="3384" w:hanging="360"/>
      </w:pPr>
    </w:lvl>
    <w:lvl w:ilvl="5" w:tentative="0">
      <w:start w:val="1"/>
      <w:numFmt w:val="lowerRoman"/>
      <w:lvlText w:val="%6."/>
      <w:lvlJc w:val="right"/>
      <w:pPr>
        <w:ind w:left="4104" w:hanging="180"/>
      </w:pPr>
    </w:lvl>
    <w:lvl w:ilvl="6" w:tentative="0">
      <w:start w:val="1"/>
      <w:numFmt w:val="decimal"/>
      <w:lvlText w:val="%7."/>
      <w:lvlJc w:val="left"/>
      <w:pPr>
        <w:ind w:left="4824" w:hanging="360"/>
      </w:pPr>
    </w:lvl>
    <w:lvl w:ilvl="7" w:tentative="0">
      <w:start w:val="1"/>
      <w:numFmt w:val="lowerLetter"/>
      <w:lvlText w:val="%8."/>
      <w:lvlJc w:val="left"/>
      <w:pPr>
        <w:ind w:left="5544" w:hanging="360"/>
      </w:pPr>
    </w:lvl>
    <w:lvl w:ilvl="8" w:tentative="0">
      <w:start w:val="1"/>
      <w:numFmt w:val="lowerRoman"/>
      <w:lvlText w:val="%9."/>
      <w:lvlJc w:val="right"/>
      <w:pPr>
        <w:ind w:left="6264"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attachedTemplate r:id="rId1"/>
  <w:documentProtection w:enforcement="0"/>
  <w:defaultTabStop w:val="720"/>
  <w:hyphenationZone w:val="425"/>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14DD"/>
    <w:rsid w:val="000065DF"/>
    <w:rsid w:val="00022414"/>
    <w:rsid w:val="00033522"/>
    <w:rsid w:val="00041853"/>
    <w:rsid w:val="00072145"/>
    <w:rsid w:val="00092944"/>
    <w:rsid w:val="000A5219"/>
    <w:rsid w:val="000A62A3"/>
    <w:rsid w:val="000C1C90"/>
    <w:rsid w:val="000D7F62"/>
    <w:rsid w:val="000E787D"/>
    <w:rsid w:val="001374A5"/>
    <w:rsid w:val="001922F7"/>
    <w:rsid w:val="001A384A"/>
    <w:rsid w:val="001A6190"/>
    <w:rsid w:val="001A62A1"/>
    <w:rsid w:val="001B5B68"/>
    <w:rsid w:val="001B77D1"/>
    <w:rsid w:val="002262E4"/>
    <w:rsid w:val="002460FD"/>
    <w:rsid w:val="00256917"/>
    <w:rsid w:val="00281D02"/>
    <w:rsid w:val="00281D42"/>
    <w:rsid w:val="0029365C"/>
    <w:rsid w:val="002A3343"/>
    <w:rsid w:val="002A700A"/>
    <w:rsid w:val="002B54CE"/>
    <w:rsid w:val="002C0C22"/>
    <w:rsid w:val="002C5CBB"/>
    <w:rsid w:val="00340436"/>
    <w:rsid w:val="003749F6"/>
    <w:rsid w:val="003B3135"/>
    <w:rsid w:val="003F58FC"/>
    <w:rsid w:val="004323EF"/>
    <w:rsid w:val="0044294F"/>
    <w:rsid w:val="004866B5"/>
    <w:rsid w:val="004B0CBC"/>
    <w:rsid w:val="004C3969"/>
    <w:rsid w:val="004F279A"/>
    <w:rsid w:val="004F46ED"/>
    <w:rsid w:val="005078FE"/>
    <w:rsid w:val="00534B1C"/>
    <w:rsid w:val="0053679B"/>
    <w:rsid w:val="00574491"/>
    <w:rsid w:val="005A14DD"/>
    <w:rsid w:val="005D5BF5"/>
    <w:rsid w:val="006141CB"/>
    <w:rsid w:val="00636B03"/>
    <w:rsid w:val="00647BC2"/>
    <w:rsid w:val="00662C0E"/>
    <w:rsid w:val="00670E86"/>
    <w:rsid w:val="006B5F92"/>
    <w:rsid w:val="006B64C2"/>
    <w:rsid w:val="006D55C6"/>
    <w:rsid w:val="006E6A1C"/>
    <w:rsid w:val="006F21C5"/>
    <w:rsid w:val="006F6722"/>
    <w:rsid w:val="00711657"/>
    <w:rsid w:val="00717AAF"/>
    <w:rsid w:val="00721729"/>
    <w:rsid w:val="007335BE"/>
    <w:rsid w:val="00735A50"/>
    <w:rsid w:val="00746B09"/>
    <w:rsid w:val="00763C24"/>
    <w:rsid w:val="00822156"/>
    <w:rsid w:val="008326F3"/>
    <w:rsid w:val="00842DE4"/>
    <w:rsid w:val="0084565D"/>
    <w:rsid w:val="00856640"/>
    <w:rsid w:val="0086123F"/>
    <w:rsid w:val="008C1061"/>
    <w:rsid w:val="00927741"/>
    <w:rsid w:val="0096580A"/>
    <w:rsid w:val="0096786D"/>
    <w:rsid w:val="009C5D41"/>
    <w:rsid w:val="009D16ED"/>
    <w:rsid w:val="009D34C2"/>
    <w:rsid w:val="009F2009"/>
    <w:rsid w:val="00A2069F"/>
    <w:rsid w:val="00A45820"/>
    <w:rsid w:val="00A551F5"/>
    <w:rsid w:val="00A623D7"/>
    <w:rsid w:val="00A8073F"/>
    <w:rsid w:val="00AD4DA6"/>
    <w:rsid w:val="00AE574E"/>
    <w:rsid w:val="00B24EDD"/>
    <w:rsid w:val="00B3398F"/>
    <w:rsid w:val="00B82581"/>
    <w:rsid w:val="00BA030B"/>
    <w:rsid w:val="00BC6A96"/>
    <w:rsid w:val="00BD1BD6"/>
    <w:rsid w:val="00C454DB"/>
    <w:rsid w:val="00CC4C55"/>
    <w:rsid w:val="00CD5B1A"/>
    <w:rsid w:val="00CD7C25"/>
    <w:rsid w:val="00D32517"/>
    <w:rsid w:val="00D53716"/>
    <w:rsid w:val="00D5651B"/>
    <w:rsid w:val="00D64387"/>
    <w:rsid w:val="00D834C9"/>
    <w:rsid w:val="00D876F8"/>
    <w:rsid w:val="00D92DFE"/>
    <w:rsid w:val="00D95327"/>
    <w:rsid w:val="00D95798"/>
    <w:rsid w:val="00DA1486"/>
    <w:rsid w:val="00DB469F"/>
    <w:rsid w:val="00DD50DD"/>
    <w:rsid w:val="00DF2CDB"/>
    <w:rsid w:val="00E34516"/>
    <w:rsid w:val="00E6561E"/>
    <w:rsid w:val="00ED1F48"/>
    <w:rsid w:val="00ED5E09"/>
    <w:rsid w:val="00F250A1"/>
    <w:rsid w:val="00F46796"/>
    <w:rsid w:val="00F52FE7"/>
    <w:rsid w:val="00F665BE"/>
    <w:rsid w:val="00FB3266"/>
    <w:rsid w:val="00FC2163"/>
    <w:rsid w:val="00FD0239"/>
    <w:rsid w:val="00FD19EC"/>
    <w:rsid w:val="7DFFBC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iPriority="0" w:semiHidden="0" w:name="Normal"/>
    <w:lsdException w:qFormat="1" w:unhideWhenUsed="0" w:uiPriority="0"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iPriority="11"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name="Strong"/>
    <w:lsdException w:qFormat="1" w:unhideWhenUsed="0" w:uiPriority="2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99" w:name="Placeholder Text"/>
    <w:lsdException w:qFormat="1" w:unhideWhenUsed="0" w:uiPriority="34" w:semiHidden="0" w:name="List Paragraph"/>
  </w:latentStyles>
  <w:style w:type="paragraph" w:default="1" w:styleId="1">
    <w:name w:val="Normal"/>
    <w:unhideWhenUsed/>
    <w:qFormat/>
    <w:uiPriority w:val="0"/>
    <w:pPr>
      <w:spacing w:before="200" w:after="200" w:line="276" w:lineRule="auto"/>
      <w:ind w:left="144" w:right="144"/>
    </w:pPr>
    <w:rPr>
      <w:rFonts w:asciiTheme="minorHAnsi" w:hAnsiTheme="minorHAnsi" w:eastAsiaTheme="minorHAnsi" w:cstheme="minorBidi"/>
      <w:color w:val="262626" w:themeColor="text1" w:themeTint="D9"/>
      <w:sz w:val="22"/>
      <w:szCs w:val="22"/>
      <w:lang w:val="en-US" w:eastAsia="en-US" w:bidi="ar-SA"/>
      <w14:textFill>
        <w14:solidFill>
          <w14:schemeClr w14:val="tx1">
            <w14:lumMod w14:val="85000"/>
            <w14:lumOff w14:val="15000"/>
          </w14:schemeClr>
        </w14:solidFill>
      </w14:textFill>
    </w:rPr>
  </w:style>
  <w:style w:type="paragraph" w:styleId="2">
    <w:name w:val="heading 2"/>
    <w:basedOn w:val="1"/>
    <w:next w:val="1"/>
    <w:link w:val="41"/>
    <w:qFormat/>
    <w:uiPriority w:val="9"/>
    <w:pPr>
      <w:spacing w:before="100" w:beforeAutospacing="1" w:after="100" w:afterAutospacing="1" w:line="240" w:lineRule="auto"/>
      <w:ind w:left="0" w:right="0"/>
      <w:outlineLvl w:val="1"/>
    </w:pPr>
    <w:rPr>
      <w:rFonts w:ascii="Times New Roman" w:hAnsi="Times New Roman" w:eastAsia="Times New Roman" w:cs="Times New Roman"/>
      <w:b/>
      <w:bCs/>
      <w:color w:val="auto"/>
      <w:sz w:val="36"/>
      <w:szCs w:val="36"/>
      <w:lang w:val="pt-BR" w:eastAsia="pt-BR"/>
    </w:rPr>
  </w:style>
  <w:style w:type="character" w:default="1" w:styleId="3">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character" w:styleId="5">
    <w:name w:val="Hyperlink"/>
    <w:basedOn w:val="3"/>
    <w:unhideWhenUsed/>
    <w:uiPriority w:val="99"/>
    <w:rPr>
      <w:color w:val="0000FF"/>
      <w:u w:val="single"/>
    </w:rPr>
  </w:style>
  <w:style w:type="paragraph" w:styleId="6">
    <w:name w:val="Title"/>
    <w:basedOn w:val="1"/>
    <w:link w:val="25"/>
    <w:qFormat/>
    <w:uiPriority w:val="1"/>
    <w:pPr>
      <w:spacing w:before="120" w:after="120" w:line="240" w:lineRule="auto"/>
      <w:contextualSpacing/>
    </w:pPr>
    <w:rPr>
      <w:rFonts w:asciiTheme="majorHAnsi" w:hAnsiTheme="majorHAnsi" w:eastAsiaTheme="majorEastAsia" w:cstheme="majorBidi"/>
      <w:color w:val="956AAC" w:themeColor="accent5"/>
      <w:spacing w:val="5"/>
      <w:kern w:val="28"/>
      <w:sz w:val="28"/>
      <w:szCs w:val="28"/>
      <w14:textFill>
        <w14:solidFill>
          <w14:schemeClr w14:val="accent5"/>
        </w14:solidFill>
      </w14:textFill>
    </w:rPr>
  </w:style>
  <w:style w:type="paragraph" w:styleId="7">
    <w:name w:val="header"/>
    <w:basedOn w:val="1"/>
    <w:link w:val="36"/>
    <w:unhideWhenUsed/>
    <w:qFormat/>
    <w:uiPriority w:val="99"/>
    <w:pPr>
      <w:tabs>
        <w:tab w:val="center" w:pos="4252"/>
        <w:tab w:val="right" w:pos="8504"/>
      </w:tabs>
      <w:spacing w:before="0" w:after="0" w:line="240" w:lineRule="auto"/>
    </w:pPr>
  </w:style>
  <w:style w:type="paragraph" w:styleId="8">
    <w:name w:val="footer"/>
    <w:basedOn w:val="1"/>
    <w:link w:val="37"/>
    <w:unhideWhenUsed/>
    <w:qFormat/>
    <w:uiPriority w:val="99"/>
    <w:pPr>
      <w:tabs>
        <w:tab w:val="center" w:pos="4252"/>
        <w:tab w:val="right" w:pos="8504"/>
      </w:tabs>
      <w:spacing w:before="0" w:after="0" w:line="240" w:lineRule="auto"/>
    </w:pPr>
  </w:style>
  <w:style w:type="paragraph" w:styleId="9">
    <w:name w:val="caption"/>
    <w:basedOn w:val="1"/>
    <w:next w:val="1"/>
    <w:unhideWhenUsed/>
    <w:qFormat/>
    <w:uiPriority w:val="35"/>
    <w:pPr>
      <w:spacing w:before="0" w:line="240" w:lineRule="auto"/>
    </w:pPr>
    <w:rPr>
      <w:i/>
      <w:iCs/>
      <w:color w:val="0C4D68" w:themeColor="text2"/>
      <w:sz w:val="18"/>
      <w:szCs w:val="18"/>
      <w14:textFill>
        <w14:solidFill>
          <w14:schemeClr w14:val="tx2"/>
        </w14:solidFill>
      </w14:textFill>
    </w:rPr>
  </w:style>
  <w:style w:type="paragraph" w:styleId="10">
    <w:name w:val="Balloon Text"/>
    <w:basedOn w:val="1"/>
    <w:link w:val="42"/>
    <w:semiHidden/>
    <w:unhideWhenUsed/>
    <w:qFormat/>
    <w:uiPriority w:val="99"/>
    <w:pPr>
      <w:spacing w:before="0" w:after="0" w:line="240" w:lineRule="auto"/>
    </w:pPr>
    <w:rPr>
      <w:rFonts w:ascii="Segoe UI" w:hAnsi="Segoe UI" w:cs="Segoe UI"/>
      <w:sz w:val="18"/>
      <w:szCs w:val="18"/>
    </w:rPr>
  </w:style>
  <w:style w:type="table" w:styleId="11">
    <w:name w:val="Table Grid"/>
    <w:basedOn w:val="4"/>
    <w:qFormat/>
    <w:uiPriority w:val="59"/>
    <w:pPr>
      <w:spacing w:before="0"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2">
    <w:name w:val="título 1"/>
    <w:basedOn w:val="1"/>
    <w:next w:val="1"/>
    <w:unhideWhenUsed/>
    <w:qFormat/>
    <w:uiPriority w:val="0"/>
    <w:pPr>
      <w:keepNext/>
      <w:keepLines/>
      <w:spacing w:before="240"/>
      <w:outlineLvl w:val="0"/>
    </w:pPr>
    <w:rPr>
      <w:rFonts w:asciiTheme="majorHAnsi" w:hAnsiTheme="majorHAnsi" w:eastAsiaTheme="majorEastAsia" w:cstheme="majorBidi"/>
      <w:b/>
      <w:bCs/>
      <w:color w:val="956AAC" w:themeColor="accent5"/>
      <w:sz w:val="28"/>
      <w:szCs w:val="28"/>
      <w14:textFill>
        <w14:solidFill>
          <w14:schemeClr w14:val="accent5"/>
        </w14:solidFill>
      </w14:textFill>
    </w:rPr>
  </w:style>
  <w:style w:type="paragraph" w:customStyle="1" w:styleId="13">
    <w:name w:val="título 2"/>
    <w:basedOn w:val="1"/>
    <w:next w:val="1"/>
    <w:unhideWhenUsed/>
    <w:qFormat/>
    <w:uiPriority w:val="0"/>
    <w:pPr>
      <w:keepNext/>
      <w:keepLines/>
      <w:spacing w:before="240" w:after="100"/>
      <w:outlineLvl w:val="1"/>
    </w:pPr>
    <w:rPr>
      <w:rFonts w:asciiTheme="majorHAnsi" w:hAnsiTheme="majorHAnsi" w:eastAsiaTheme="majorEastAsia" w:cstheme="majorBidi"/>
      <w:b/>
      <w:bCs/>
      <w:color w:val="0D0D0D" w:themeColor="text1" w:themeTint="F2"/>
      <w14:textFill>
        <w14:solidFill>
          <w14:schemeClr w14:val="tx1">
            <w14:lumMod w14:val="95000"/>
            <w14:lumOff w14:val="5000"/>
          </w14:schemeClr>
        </w14:solidFill>
      </w14:textFill>
    </w:rPr>
  </w:style>
  <w:style w:type="paragraph" w:customStyle="1" w:styleId="14">
    <w:name w:val="título 3"/>
    <w:basedOn w:val="1"/>
    <w:next w:val="1"/>
    <w:link w:val="22"/>
    <w:semiHidden/>
    <w:unhideWhenUsed/>
    <w:qFormat/>
    <w:uiPriority w:val="9"/>
    <w:pPr>
      <w:keepNext/>
      <w:keepLines/>
      <w:spacing w:after="0"/>
      <w:outlineLvl w:val="2"/>
    </w:pPr>
    <w:rPr>
      <w:rFonts w:asciiTheme="majorHAnsi" w:hAnsiTheme="majorHAnsi" w:eastAsiaTheme="majorEastAsia" w:cstheme="majorBidi"/>
      <w:b/>
      <w:bCs/>
      <w:color w:val="199BD0" w:themeColor="accent1"/>
      <w14:textFill>
        <w14:solidFill>
          <w14:schemeClr w14:val="accent1"/>
        </w14:solidFill>
      </w14:textFill>
    </w:rPr>
  </w:style>
  <w:style w:type="paragraph" w:customStyle="1" w:styleId="15">
    <w:name w:val="título 4"/>
    <w:basedOn w:val="1"/>
    <w:next w:val="1"/>
    <w:link w:val="33"/>
    <w:semiHidden/>
    <w:unhideWhenUsed/>
    <w:qFormat/>
    <w:uiPriority w:val="9"/>
    <w:pPr>
      <w:keepNext/>
      <w:keepLines/>
      <w:spacing w:after="0"/>
      <w:outlineLvl w:val="3"/>
    </w:pPr>
    <w:rPr>
      <w:rFonts w:asciiTheme="majorHAnsi" w:hAnsiTheme="majorHAnsi" w:eastAsiaTheme="majorEastAsia" w:cstheme="majorBidi"/>
      <w:b/>
      <w:bCs/>
      <w:i/>
      <w:iCs/>
      <w:color w:val="956AAC" w:themeColor="accent5"/>
      <w14:textFill>
        <w14:solidFill>
          <w14:schemeClr w14:val="accent5"/>
        </w14:solidFill>
      </w14:textFill>
    </w:rPr>
  </w:style>
  <w:style w:type="paragraph" w:customStyle="1" w:styleId="16">
    <w:name w:val="título 5"/>
    <w:basedOn w:val="1"/>
    <w:next w:val="1"/>
    <w:link w:val="34"/>
    <w:semiHidden/>
    <w:unhideWhenUsed/>
    <w:qFormat/>
    <w:uiPriority w:val="9"/>
    <w:pPr>
      <w:keepNext/>
      <w:keepLines/>
      <w:spacing w:after="0"/>
      <w:outlineLvl w:val="4"/>
    </w:pPr>
    <w:rPr>
      <w:rFonts w:asciiTheme="majorHAnsi" w:hAnsiTheme="majorHAnsi" w:eastAsiaTheme="majorEastAsia" w:cstheme="majorBidi"/>
      <w:color w:val="4B3259" w:themeColor="accent5" w:themeShade="80"/>
    </w:rPr>
  </w:style>
  <w:style w:type="paragraph" w:customStyle="1" w:styleId="17">
    <w:name w:val="título 6"/>
    <w:basedOn w:val="1"/>
    <w:next w:val="1"/>
    <w:link w:val="35"/>
    <w:semiHidden/>
    <w:unhideWhenUsed/>
    <w:qFormat/>
    <w:uiPriority w:val="9"/>
    <w:pPr>
      <w:keepNext/>
      <w:keepLines/>
      <w:spacing w:after="0"/>
      <w:outlineLvl w:val="5"/>
    </w:pPr>
    <w:rPr>
      <w:rFonts w:asciiTheme="majorHAnsi" w:hAnsiTheme="majorHAnsi" w:eastAsiaTheme="majorEastAsia" w:cstheme="majorBidi"/>
      <w:i/>
      <w:iCs/>
      <w:color w:val="4B3259" w:themeColor="accent5" w:themeShade="80"/>
    </w:rPr>
  </w:style>
  <w:style w:type="paragraph" w:customStyle="1" w:styleId="18">
    <w:name w:val="Organização"/>
    <w:basedOn w:val="1"/>
    <w:next w:val="19"/>
    <w:qFormat/>
    <w:uiPriority w:val="1"/>
    <w:pPr>
      <w:spacing w:before="240" w:after="100"/>
    </w:pPr>
    <w:rPr>
      <w:rFonts w:asciiTheme="majorHAnsi" w:hAnsiTheme="majorHAnsi" w:eastAsiaTheme="majorEastAsia" w:cstheme="majorBidi"/>
      <w:color w:val="956AAC" w:themeColor="accent5"/>
      <w:sz w:val="66"/>
      <w14:textFill>
        <w14:solidFill>
          <w14:schemeClr w14:val="accent5"/>
        </w14:solidFill>
      </w14:textFill>
    </w:rPr>
  </w:style>
  <w:style w:type="paragraph" w:customStyle="1" w:styleId="19">
    <w:name w:val="Informações do contato"/>
    <w:basedOn w:val="1"/>
    <w:qFormat/>
    <w:uiPriority w:val="1"/>
    <w:pPr>
      <w:spacing w:before="0" w:after="240" w:line="336" w:lineRule="auto"/>
      <w:contextualSpacing/>
    </w:pPr>
  </w:style>
  <w:style w:type="paragraph" w:customStyle="1" w:styleId="20">
    <w:name w:val="Espaço para tabela"/>
    <w:basedOn w:val="1"/>
    <w:next w:val="1"/>
    <w:qFormat/>
    <w:uiPriority w:val="2"/>
    <w:pPr>
      <w:spacing w:before="0" w:after="0" w:line="80" w:lineRule="exact"/>
    </w:pPr>
  </w:style>
  <w:style w:type="paragraph" w:customStyle="1" w:styleId="21">
    <w:name w:val="Foto"/>
    <w:basedOn w:val="1"/>
    <w:qFormat/>
    <w:uiPriority w:val="2"/>
    <w:pPr>
      <w:spacing w:before="0" w:after="360" w:line="240" w:lineRule="auto"/>
      <w:ind w:left="0" w:right="0"/>
      <w:jc w:val="center"/>
    </w:pPr>
  </w:style>
  <w:style w:type="character" w:customStyle="1" w:styleId="22">
    <w:name w:val="Car de título 3"/>
    <w:basedOn w:val="3"/>
    <w:link w:val="14"/>
    <w:semiHidden/>
    <w:qFormat/>
    <w:uiPriority w:val="9"/>
    <w:rPr>
      <w:rFonts w:asciiTheme="majorHAnsi" w:hAnsiTheme="majorHAnsi" w:eastAsiaTheme="majorEastAsia" w:cstheme="majorBidi"/>
      <w:b/>
      <w:bCs/>
      <w:color w:val="199BD0" w:themeColor="accent1"/>
      <w14:textFill>
        <w14:solidFill>
          <w14:schemeClr w14:val="accent1"/>
        </w14:solidFill>
      </w14:textFill>
    </w:rPr>
  </w:style>
  <w:style w:type="paragraph" w:customStyle="1" w:styleId="23">
    <w:name w:val="rodapé"/>
    <w:basedOn w:val="1"/>
    <w:link w:val="24"/>
    <w:unhideWhenUsed/>
    <w:qFormat/>
    <w:uiPriority w:val="99"/>
    <w:pPr>
      <w:tabs>
        <w:tab w:val="center" w:pos="4680"/>
        <w:tab w:val="right" w:pos="9360"/>
      </w:tabs>
      <w:spacing w:before="160" w:after="160" w:line="240" w:lineRule="auto"/>
    </w:pPr>
    <w:rPr>
      <w:color w:val="956AAC" w:themeColor="accent5"/>
      <w14:textFill>
        <w14:solidFill>
          <w14:schemeClr w14:val="accent5"/>
        </w14:solidFill>
      </w14:textFill>
    </w:rPr>
  </w:style>
  <w:style w:type="character" w:customStyle="1" w:styleId="24">
    <w:name w:val="Car de rodapé"/>
    <w:basedOn w:val="3"/>
    <w:link w:val="23"/>
    <w:qFormat/>
    <w:uiPriority w:val="99"/>
    <w:rPr>
      <w:color w:val="956AAC" w:themeColor="accent5"/>
      <w14:textFill>
        <w14:solidFill>
          <w14:schemeClr w14:val="accent5"/>
        </w14:solidFill>
      </w14:textFill>
    </w:rPr>
  </w:style>
  <w:style w:type="character" w:customStyle="1" w:styleId="25">
    <w:name w:val="Título Char"/>
    <w:basedOn w:val="3"/>
    <w:link w:val="6"/>
    <w:qFormat/>
    <w:uiPriority w:val="1"/>
    <w:rPr>
      <w:rFonts w:asciiTheme="majorHAnsi" w:hAnsiTheme="majorHAnsi" w:eastAsiaTheme="majorEastAsia" w:cstheme="majorBidi"/>
      <w:color w:val="956AAC" w:themeColor="accent5"/>
      <w:spacing w:val="5"/>
      <w:kern w:val="28"/>
      <w:sz w:val="28"/>
      <w:szCs w:val="28"/>
      <w14:textFill>
        <w14:solidFill>
          <w14:schemeClr w14:val="accent5"/>
        </w14:solidFill>
      </w14:textFill>
    </w:rPr>
  </w:style>
  <w:style w:type="paragraph" w:customStyle="1" w:styleId="26">
    <w:name w:val="Sem espaçamento"/>
    <w:qFormat/>
    <w:uiPriority w:val="9"/>
    <w:pPr>
      <w:spacing w:before="0" w:after="0" w:line="240" w:lineRule="auto"/>
      <w:ind w:left="144" w:right="144"/>
    </w:pPr>
    <w:rPr>
      <w:rFonts w:asciiTheme="minorHAnsi" w:hAnsiTheme="minorHAnsi" w:eastAsiaTheme="minorHAnsi" w:cstheme="minorBidi"/>
      <w:color w:val="0D0D0D" w:themeColor="text1" w:themeTint="F2"/>
      <w:sz w:val="22"/>
      <w:szCs w:val="22"/>
      <w:lang w:val="en-US" w:eastAsia="en-US" w:bidi="ar-SA"/>
      <w14:textFill>
        <w14:solidFill>
          <w14:schemeClr w14:val="tx1">
            <w14:lumMod w14:val="95000"/>
            <w14:lumOff w14:val="5000"/>
          </w14:schemeClr>
        </w14:solidFill>
      </w14:textFill>
    </w:rPr>
  </w:style>
  <w:style w:type="table" w:customStyle="1" w:styleId="27">
    <w:name w:val="Grade da tabela"/>
    <w:basedOn w:val="4"/>
    <w:qFormat/>
    <w:uiPriority w:val="59"/>
    <w:pPr>
      <w:spacing w:before="0"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28">
    <w:name w:val="Tabela de boletins informativos"/>
    <w:basedOn w:val="4"/>
    <w:qFormat/>
    <w:uiPriority w:val="99"/>
    <w:pPr>
      <w:spacing w:after="0" w:line="240" w:lineRule="auto"/>
    </w:pPr>
    <w:tblPr>
      <w:tblBorders>
        <w:top w:val="single" w:color="956AAC" w:themeColor="accent5" w:sz="8" w:space="0"/>
        <w:bottom w:val="single" w:color="956AAC" w:themeColor="accent5" w:sz="8" w:space="0"/>
      </w:tblBorders>
      <w:tblCellMar>
        <w:left w:w="0" w:type="dxa"/>
        <w:right w:w="0" w:type="dxa"/>
      </w:tblCellMar>
    </w:tblPr>
    <w:tcPr>
      <w:shd w:val="clear" w:color="auto" w:fill="F1F1F1" w:themeFill="background1" w:themeFillShade="F2"/>
    </w:tcPr>
    <w:tblStylePr w:type="firstRow">
      <w:tcPr>
        <w:shd w:val="clear" w:color="auto" w:fill="FFFFFF" w:themeFill="background1"/>
      </w:tcPr>
    </w:tblStylePr>
    <w:tblStylePr w:type="lastRow">
      <w:tcPr>
        <w:shd w:val="clear" w:color="auto" w:fill="FFFFFF" w:themeFill="background1"/>
      </w:tcPr>
    </w:tblStylePr>
  </w:style>
  <w:style w:type="table" w:customStyle="1" w:styleId="29">
    <w:name w:val="Foto do boletim informativo"/>
    <w:basedOn w:val="4"/>
    <w:uiPriority w:val="99"/>
    <w:pPr>
      <w:spacing w:after="0" w:line="240" w:lineRule="auto"/>
    </w:pPr>
    <w:tblPr>
      <w:jc w:val="center"/>
      <w:tblBorders>
        <w:top w:val="single" w:color="956AAC" w:themeColor="accent5" w:sz="4" w:space="0"/>
        <w:left w:val="single" w:color="956AAC" w:themeColor="accent5" w:sz="4" w:space="0"/>
        <w:bottom w:val="single" w:color="956AAC" w:themeColor="accent5" w:sz="4" w:space="0"/>
        <w:right w:val="single" w:color="956AAC" w:themeColor="accent5" w:sz="4" w:space="0"/>
      </w:tblBorders>
      <w:tblCellMar>
        <w:left w:w="0" w:type="dxa"/>
        <w:right w:w="0" w:type="dxa"/>
      </w:tblCellMar>
    </w:tblPr>
    <w:trPr>
      <w:jc w:val="center"/>
    </w:trPr>
    <w:tcPr>
      <w:vAlign w:val="center"/>
    </w:tcPr>
  </w:style>
  <w:style w:type="character" w:customStyle="1" w:styleId="30">
    <w:name w:val="Texto do espaço reservado"/>
    <w:basedOn w:val="3"/>
    <w:semiHidden/>
    <w:qFormat/>
    <w:uiPriority w:val="99"/>
    <w:rPr>
      <w:color w:val="808080"/>
    </w:rPr>
  </w:style>
  <w:style w:type="paragraph" w:customStyle="1" w:styleId="31">
    <w:name w:val="cabeçalho"/>
    <w:basedOn w:val="1"/>
    <w:link w:val="32"/>
    <w:unhideWhenUsed/>
    <w:qFormat/>
    <w:uiPriority w:val="99"/>
    <w:pPr>
      <w:tabs>
        <w:tab w:val="center" w:pos="4680"/>
        <w:tab w:val="right" w:pos="9360"/>
      </w:tabs>
      <w:spacing w:before="0" w:after="0" w:line="240" w:lineRule="auto"/>
    </w:pPr>
  </w:style>
  <w:style w:type="character" w:customStyle="1" w:styleId="32">
    <w:name w:val="Car de cabeçalho"/>
    <w:basedOn w:val="3"/>
    <w:link w:val="31"/>
    <w:qFormat/>
    <w:uiPriority w:val="99"/>
  </w:style>
  <w:style w:type="character" w:customStyle="1" w:styleId="33">
    <w:name w:val="Car de título 4"/>
    <w:basedOn w:val="3"/>
    <w:link w:val="15"/>
    <w:semiHidden/>
    <w:qFormat/>
    <w:uiPriority w:val="9"/>
    <w:rPr>
      <w:rFonts w:asciiTheme="majorHAnsi" w:hAnsiTheme="majorHAnsi" w:eastAsiaTheme="majorEastAsia" w:cstheme="majorBidi"/>
      <w:b/>
      <w:bCs/>
      <w:i/>
      <w:iCs/>
      <w:color w:val="956AAC" w:themeColor="accent5"/>
      <w14:textFill>
        <w14:solidFill>
          <w14:schemeClr w14:val="accent5"/>
        </w14:solidFill>
      </w14:textFill>
    </w:rPr>
  </w:style>
  <w:style w:type="character" w:customStyle="1" w:styleId="34">
    <w:name w:val="Car de título 5"/>
    <w:basedOn w:val="3"/>
    <w:link w:val="16"/>
    <w:semiHidden/>
    <w:qFormat/>
    <w:uiPriority w:val="9"/>
    <w:rPr>
      <w:rFonts w:asciiTheme="majorHAnsi" w:hAnsiTheme="majorHAnsi" w:eastAsiaTheme="majorEastAsia" w:cstheme="majorBidi"/>
      <w:color w:val="4B3259" w:themeColor="accent5" w:themeShade="80"/>
    </w:rPr>
  </w:style>
  <w:style w:type="character" w:customStyle="1" w:styleId="35">
    <w:name w:val="Car de título 6"/>
    <w:basedOn w:val="3"/>
    <w:link w:val="17"/>
    <w:semiHidden/>
    <w:qFormat/>
    <w:uiPriority w:val="9"/>
    <w:rPr>
      <w:rFonts w:asciiTheme="majorHAnsi" w:hAnsiTheme="majorHAnsi" w:eastAsiaTheme="majorEastAsia" w:cstheme="majorBidi"/>
      <w:i/>
      <w:iCs/>
      <w:color w:val="4B3259" w:themeColor="accent5" w:themeShade="80"/>
    </w:rPr>
  </w:style>
  <w:style w:type="character" w:customStyle="1" w:styleId="36">
    <w:name w:val="Cabeçalho Char"/>
    <w:basedOn w:val="3"/>
    <w:link w:val="7"/>
    <w:qFormat/>
    <w:uiPriority w:val="99"/>
  </w:style>
  <w:style w:type="character" w:customStyle="1" w:styleId="37">
    <w:name w:val="Rodapé Char"/>
    <w:basedOn w:val="3"/>
    <w:link w:val="8"/>
    <w:uiPriority w:val="99"/>
  </w:style>
  <w:style w:type="character" w:styleId="38">
    <w:name w:val="Placeholder Text"/>
    <w:basedOn w:val="3"/>
    <w:semiHidden/>
    <w:uiPriority w:val="99"/>
    <w:rPr>
      <w:color w:val="808080"/>
    </w:rPr>
  </w:style>
  <w:style w:type="character" w:customStyle="1" w:styleId="39">
    <w:name w:val="Unresolved Mention"/>
    <w:basedOn w:val="3"/>
    <w:semiHidden/>
    <w:unhideWhenUsed/>
    <w:qFormat/>
    <w:uiPriority w:val="99"/>
    <w:rPr>
      <w:color w:val="808080"/>
      <w:shd w:val="clear" w:color="auto" w:fill="E6E6E6"/>
    </w:rPr>
  </w:style>
  <w:style w:type="paragraph" w:styleId="40">
    <w:name w:val="List Paragraph"/>
    <w:basedOn w:val="1"/>
    <w:qFormat/>
    <w:uiPriority w:val="34"/>
    <w:pPr>
      <w:ind w:left="720"/>
      <w:contextualSpacing/>
    </w:pPr>
  </w:style>
  <w:style w:type="character" w:customStyle="1" w:styleId="41">
    <w:name w:val="Título 2 Char"/>
    <w:basedOn w:val="3"/>
    <w:link w:val="2"/>
    <w:qFormat/>
    <w:uiPriority w:val="9"/>
    <w:rPr>
      <w:rFonts w:ascii="Times New Roman" w:hAnsi="Times New Roman" w:eastAsia="Times New Roman" w:cs="Times New Roman"/>
      <w:b/>
      <w:bCs/>
      <w:color w:val="auto"/>
      <w:sz w:val="36"/>
      <w:szCs w:val="36"/>
      <w:lang w:val="pt-BR" w:eastAsia="pt-BR"/>
    </w:rPr>
  </w:style>
  <w:style w:type="character" w:customStyle="1" w:styleId="42">
    <w:name w:val="Texto de balão Char"/>
    <w:basedOn w:val="3"/>
    <w:link w:val="10"/>
    <w:semiHidden/>
    <w:qFormat/>
    <w:uiPriority w:val="99"/>
    <w:rPr>
      <w:rFonts w:ascii="Segoe UI" w:hAnsi="Segoe UI" w:cs="Segoe UI"/>
      <w:sz w:val="18"/>
      <w:szCs w:val="18"/>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2.pn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luiznux/C:\Users\d_tre\Downloads\tf02805139.dotx" TargetMode="External"/></Relationships>
</file>

<file path=word/theme/theme1.xml><?xml version="1.0" encoding="utf-8"?>
<a:theme xmlns:a="http://schemas.openxmlformats.org/drawingml/2006/main" name="Elementary NEwsletter">
  <a:themeElements>
    <a:clrScheme name="Academic Newsletter">
      <a:dk1>
        <a:sysClr val="windowText" lastClr="000000"/>
      </a:dk1>
      <a:lt1>
        <a:sysClr val="window" lastClr="FFFFFF"/>
      </a:lt1>
      <a:dk2>
        <a:srgbClr val="0C4D68"/>
      </a:dk2>
      <a:lt2>
        <a:srgbClr val="F8EADB"/>
      </a:lt2>
      <a:accent1>
        <a:srgbClr val="199BD0"/>
      </a:accent1>
      <a:accent2>
        <a:srgbClr val="91C73F"/>
      </a:accent2>
      <a:accent3>
        <a:srgbClr val="E76E34"/>
      </a:accent3>
      <a:accent4>
        <a:srgbClr val="EBDB30"/>
      </a:accent4>
      <a:accent5>
        <a:srgbClr val="956AAC"/>
      </a:accent5>
      <a:accent6>
        <a:srgbClr val="E86360"/>
      </a:accent6>
      <a:hlink>
        <a:srgbClr val="199BD0"/>
      </a:hlink>
      <a:folHlink>
        <a:srgbClr val="956AAC"/>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tf02805139</Template>
  <Pages>2</Pages>
  <Words>348</Words>
  <Characters>1883</Characters>
  <Lines>15</Lines>
  <Paragraphs>4</Paragraphs>
  <TotalTime>384</TotalTime>
  <ScaleCrop>false</ScaleCrop>
  <LinksUpToDate>false</LinksUpToDate>
  <CharactersWithSpaces>2227</CharactersWithSpaces>
  <Application>WPS Office_11.1.0.9615_F1E327BC-269C-435d-A152-05C5408002CA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2020-03-23T00:22:00Z</dcterms:created>
  <dc:creator>d_tre</dc:creator>
  <cp:lastModifiedBy>luiznux</cp:lastModifiedBy>
  <dcterms:modified xsi:type="dcterms:W3CDTF">2020-09-26T18:14:53Z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0x01010062057737089D604C8995D725789FFFFD0400C05BDBFCDB0BE84BA6AEC1D1A4F5E4CE</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y fmtid="{D5CDD505-2E9C-101B-9397-08002B2CF9AE}" pid="8" name="KSOProductBuildVer">
    <vt:lpwstr>1046-11.1.0.9615</vt:lpwstr>
  </property>
</Properties>
</file>