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5779C" w14:textId="2B1FF24D" w:rsidR="00A96567" w:rsidRPr="000A067D" w:rsidRDefault="00F75089" w:rsidP="009C7EF5">
      <w:pPr>
        <w:jc w:val="both"/>
      </w:pPr>
      <w:r>
        <w:t xml:space="preserve">   </w:t>
      </w:r>
      <w:bookmarkStart w:id="0" w:name="_GoBack"/>
      <w:bookmarkEnd w:id="0"/>
    </w:p>
    <w:p w14:paraId="04BA5AEA" w14:textId="77777777" w:rsidR="00A96567" w:rsidRPr="000A067D" w:rsidRDefault="00A96567" w:rsidP="009C7EF5">
      <w:pPr>
        <w:jc w:val="both"/>
      </w:pPr>
    </w:p>
    <w:p w14:paraId="7C3E822B" w14:textId="77777777" w:rsidR="009C7EF5" w:rsidRPr="000A067D" w:rsidRDefault="009C7EF5" w:rsidP="009C7EF5">
      <w:pPr>
        <w:jc w:val="both"/>
      </w:pPr>
    </w:p>
    <w:p w14:paraId="0514B08C" w14:textId="77777777" w:rsidR="009C7EF5" w:rsidRPr="000A067D" w:rsidRDefault="009C7EF5" w:rsidP="009C7EF5">
      <w:pPr>
        <w:jc w:val="both"/>
      </w:pPr>
    </w:p>
    <w:p w14:paraId="05C5A755" w14:textId="77777777" w:rsidR="009C7EF5" w:rsidRPr="000A067D" w:rsidRDefault="009C7EF5" w:rsidP="009C7EF5">
      <w:pPr>
        <w:jc w:val="both"/>
      </w:pPr>
    </w:p>
    <w:p w14:paraId="0AB10B66" w14:textId="77777777" w:rsidR="009C7EF5" w:rsidRPr="000A067D" w:rsidRDefault="009C7EF5" w:rsidP="009C7EF5">
      <w:pPr>
        <w:jc w:val="both"/>
      </w:pPr>
    </w:p>
    <w:p w14:paraId="450EFF47" w14:textId="77777777" w:rsidR="009C7EF5" w:rsidRPr="000A067D" w:rsidRDefault="009C7EF5" w:rsidP="009C7EF5">
      <w:pPr>
        <w:jc w:val="both"/>
      </w:pPr>
    </w:p>
    <w:p w14:paraId="39FA0F78" w14:textId="77777777" w:rsidR="009C7EF5" w:rsidRDefault="009C7EF5" w:rsidP="009C7EF5">
      <w:pPr>
        <w:jc w:val="both"/>
      </w:pPr>
    </w:p>
    <w:p w14:paraId="696E27E3" w14:textId="77777777" w:rsidR="00D37535" w:rsidRPr="000A067D" w:rsidRDefault="00D37535" w:rsidP="009C7EF5">
      <w:pPr>
        <w:jc w:val="both"/>
      </w:pPr>
    </w:p>
    <w:p w14:paraId="49305120" w14:textId="77777777" w:rsidR="008E725B" w:rsidRPr="000A067D" w:rsidRDefault="008E725B" w:rsidP="009C7EF5">
      <w:pPr>
        <w:jc w:val="both"/>
      </w:pPr>
    </w:p>
    <w:p w14:paraId="3A9A7F80" w14:textId="77777777" w:rsidR="00D37535" w:rsidRPr="000A067D" w:rsidRDefault="00D37535" w:rsidP="009C7EF5">
      <w:pPr>
        <w:jc w:val="both"/>
      </w:pPr>
    </w:p>
    <w:p w14:paraId="1FF05A58" w14:textId="77777777" w:rsidR="009C7EF5" w:rsidRPr="000A067D" w:rsidRDefault="009C7EF5" w:rsidP="009C7EF5">
      <w:pPr>
        <w:jc w:val="both"/>
      </w:pPr>
    </w:p>
    <w:p w14:paraId="62C6B54A" w14:textId="77777777" w:rsidR="009C7EF5" w:rsidRPr="000A067D" w:rsidRDefault="009C7EF5" w:rsidP="009C7EF5">
      <w:pPr>
        <w:pBdr>
          <w:top w:val="single" w:sz="4" w:space="1" w:color="auto"/>
        </w:pBdr>
        <w:jc w:val="both"/>
      </w:pPr>
    </w:p>
    <w:p w14:paraId="7C25B11E" w14:textId="77777777" w:rsidR="009C7EF5" w:rsidRPr="000A067D" w:rsidRDefault="009C7EF5" w:rsidP="009C7EF5">
      <w:pPr>
        <w:pBdr>
          <w:top w:val="single" w:sz="4" w:space="1" w:color="auto"/>
        </w:pBdr>
        <w:jc w:val="both"/>
      </w:pPr>
    </w:p>
    <w:p w14:paraId="4D08D8EA" w14:textId="77777777" w:rsidR="009C7EF5" w:rsidRPr="000A067D" w:rsidRDefault="009C7EF5" w:rsidP="009C7EF5">
      <w:pPr>
        <w:pBdr>
          <w:top w:val="single" w:sz="4" w:space="1" w:color="auto"/>
        </w:pBdr>
        <w:jc w:val="both"/>
      </w:pPr>
    </w:p>
    <w:p w14:paraId="67765D26" w14:textId="77777777" w:rsidR="009C7EF5" w:rsidRPr="000A067D" w:rsidRDefault="009C7EF5" w:rsidP="009C7EF5">
      <w:pPr>
        <w:pBdr>
          <w:top w:val="single" w:sz="4" w:space="1" w:color="auto"/>
        </w:pBdr>
        <w:jc w:val="both"/>
      </w:pPr>
    </w:p>
    <w:p w14:paraId="42E07A55" w14:textId="77777777" w:rsidR="009C7EF5" w:rsidRPr="000A067D" w:rsidRDefault="009C7EF5" w:rsidP="009C7EF5">
      <w:pPr>
        <w:pBdr>
          <w:top w:val="single" w:sz="4" w:space="1" w:color="auto"/>
        </w:pBdr>
        <w:jc w:val="both"/>
      </w:pPr>
    </w:p>
    <w:p w14:paraId="38C1EE90" w14:textId="41342798" w:rsidR="009C7EF5" w:rsidRPr="000A067D" w:rsidRDefault="00637BF3" w:rsidP="009C7EF5">
      <w:pPr>
        <w:pStyle w:val="TituloIcons"/>
        <w:tabs>
          <w:tab w:val="center" w:pos="4320"/>
          <w:tab w:val="right" w:pos="8640"/>
        </w:tabs>
        <w:ind w:left="0" w:right="0"/>
        <w:rPr>
          <w:rFonts w:ascii="Calibri" w:hAnsi="Calibri"/>
          <w:sz w:val="28"/>
          <w:szCs w:val="24"/>
        </w:rPr>
      </w:pPr>
      <w:r>
        <w:rPr>
          <w:rFonts w:ascii="Calibri" w:hAnsi="Calibri"/>
          <w:sz w:val="28"/>
          <w:szCs w:val="24"/>
        </w:rPr>
        <w:t>Escopo</w:t>
      </w:r>
      <w:r w:rsidR="009C7EF5" w:rsidRPr="000A067D">
        <w:rPr>
          <w:rFonts w:ascii="Calibri" w:hAnsi="Calibri"/>
          <w:sz w:val="28"/>
          <w:szCs w:val="24"/>
        </w:rPr>
        <w:t xml:space="preserve"> e Documento de Visão</w:t>
      </w:r>
    </w:p>
    <w:p w14:paraId="4C941B41" w14:textId="77777777" w:rsidR="00D37535" w:rsidRDefault="00D37535" w:rsidP="009C7EF5">
      <w:pPr>
        <w:pStyle w:val="TituloIcons"/>
        <w:tabs>
          <w:tab w:val="center" w:pos="4320"/>
          <w:tab w:val="right" w:pos="8640"/>
        </w:tabs>
        <w:ind w:left="0" w:right="0"/>
        <w:rPr>
          <w:rFonts w:ascii="Calibri" w:hAnsi="Calibri"/>
          <w:sz w:val="24"/>
          <w:szCs w:val="24"/>
        </w:rPr>
      </w:pPr>
    </w:p>
    <w:p w14:paraId="68E662EE" w14:textId="77777777" w:rsidR="00D37535" w:rsidRPr="000A067D" w:rsidRDefault="00D37535" w:rsidP="009C7EF5">
      <w:pPr>
        <w:pStyle w:val="TituloIcons"/>
        <w:tabs>
          <w:tab w:val="center" w:pos="4320"/>
          <w:tab w:val="right" w:pos="8640"/>
        </w:tabs>
        <w:ind w:left="0" w:right="0"/>
        <w:rPr>
          <w:rFonts w:ascii="Calibri" w:hAnsi="Calibri"/>
          <w:sz w:val="24"/>
          <w:szCs w:val="24"/>
        </w:rPr>
      </w:pPr>
    </w:p>
    <w:p w14:paraId="61A060D0" w14:textId="0E283BAA" w:rsidR="009C7EF5" w:rsidRDefault="00637BF3" w:rsidP="009C7EF5">
      <w:pPr>
        <w:pStyle w:val="TituloIcons"/>
        <w:tabs>
          <w:tab w:val="center" w:pos="4320"/>
          <w:tab w:val="right" w:pos="8640"/>
        </w:tabs>
        <w:ind w:left="0" w:right="0"/>
        <w:rPr>
          <w:rFonts w:ascii="Calibri" w:hAnsi="Calibri"/>
          <w:sz w:val="28"/>
          <w:szCs w:val="24"/>
        </w:rPr>
      </w:pPr>
      <w:r>
        <w:rPr>
          <w:rFonts w:ascii="Calibri" w:hAnsi="Calibri"/>
          <w:sz w:val="28"/>
          <w:szCs w:val="24"/>
        </w:rPr>
        <w:t>TURBINE SUAS VENDAS &gt;&gt; ONDA 5</w:t>
      </w:r>
    </w:p>
    <w:p w14:paraId="7EAEA29E" w14:textId="1D862B6A" w:rsidR="00D37535" w:rsidRPr="00D37535" w:rsidRDefault="00637BF3" w:rsidP="00D37535">
      <w:pPr>
        <w:rPr>
          <w:sz w:val="28"/>
        </w:rPr>
      </w:pPr>
      <w:r>
        <w:rPr>
          <w:sz w:val="28"/>
        </w:rPr>
        <w:t>Telefônica | Vivo</w:t>
      </w:r>
    </w:p>
    <w:p w14:paraId="4333A01A" w14:textId="41FD3117" w:rsidR="00D37535" w:rsidRPr="00D37535" w:rsidRDefault="00D37535" w:rsidP="009C7EF5">
      <w:pPr>
        <w:pStyle w:val="TituloIcons"/>
        <w:tabs>
          <w:tab w:val="center" w:pos="4320"/>
          <w:tab w:val="right" w:pos="8640"/>
        </w:tabs>
        <w:ind w:left="0" w:right="0"/>
        <w:rPr>
          <w:rFonts w:ascii="Calibri" w:hAnsi="Calibri"/>
          <w:b w:val="0"/>
          <w:sz w:val="28"/>
          <w:szCs w:val="24"/>
        </w:rPr>
      </w:pPr>
    </w:p>
    <w:p w14:paraId="47726259" w14:textId="77777777" w:rsidR="009C7EF5" w:rsidRPr="000A067D" w:rsidRDefault="009C7EF5" w:rsidP="009C7EF5">
      <w:pPr>
        <w:pStyle w:val="TituloIcons"/>
        <w:tabs>
          <w:tab w:val="center" w:pos="4320"/>
          <w:tab w:val="right" w:pos="8640"/>
        </w:tabs>
        <w:ind w:left="0" w:right="0"/>
        <w:rPr>
          <w:rFonts w:ascii="Calibri" w:hAnsi="Calibri"/>
          <w:sz w:val="24"/>
          <w:szCs w:val="24"/>
        </w:rPr>
      </w:pPr>
    </w:p>
    <w:p w14:paraId="0A33CAB3" w14:textId="77777777" w:rsidR="009C7EF5" w:rsidRPr="000A067D" w:rsidRDefault="009C7EF5" w:rsidP="009C7EF5">
      <w:pPr>
        <w:pStyle w:val="TituloIcons"/>
        <w:tabs>
          <w:tab w:val="center" w:pos="4320"/>
          <w:tab w:val="right" w:pos="8640"/>
        </w:tabs>
        <w:ind w:left="0" w:right="0"/>
        <w:rPr>
          <w:rFonts w:ascii="Calibri" w:hAnsi="Calibri"/>
          <w:sz w:val="24"/>
          <w:szCs w:val="24"/>
        </w:rPr>
      </w:pPr>
    </w:p>
    <w:p w14:paraId="7FF3EABF" w14:textId="77777777" w:rsidR="009C7EF5" w:rsidRPr="000A067D" w:rsidRDefault="009C7EF5" w:rsidP="009C7EF5">
      <w:pPr>
        <w:pStyle w:val="TituloIcons"/>
        <w:tabs>
          <w:tab w:val="center" w:pos="4320"/>
          <w:tab w:val="right" w:pos="8640"/>
        </w:tabs>
        <w:ind w:left="0" w:right="0"/>
        <w:rPr>
          <w:rFonts w:ascii="Calibri" w:hAnsi="Calibri"/>
          <w:sz w:val="24"/>
          <w:szCs w:val="24"/>
        </w:rPr>
      </w:pPr>
    </w:p>
    <w:p w14:paraId="4B81AAA8" w14:textId="77777777" w:rsidR="009C7EF5" w:rsidRPr="000A067D" w:rsidRDefault="009C7EF5" w:rsidP="008E725B">
      <w:pPr>
        <w:pStyle w:val="TituloIcons"/>
        <w:pBdr>
          <w:bottom w:val="single" w:sz="4" w:space="1" w:color="auto"/>
        </w:pBdr>
        <w:tabs>
          <w:tab w:val="center" w:pos="4320"/>
          <w:tab w:val="right" w:pos="8640"/>
        </w:tabs>
        <w:ind w:left="0" w:right="0"/>
        <w:rPr>
          <w:rFonts w:ascii="Calibri" w:hAnsi="Calibri"/>
          <w:sz w:val="24"/>
          <w:szCs w:val="24"/>
        </w:rPr>
      </w:pPr>
    </w:p>
    <w:p w14:paraId="44C0C0B3" w14:textId="10F8BAB4" w:rsidR="001366CB" w:rsidRDefault="008E725B" w:rsidP="007C5646">
      <w:pPr>
        <w:rPr>
          <w:rFonts w:eastAsia="Tahoma" w:cs="Arial"/>
        </w:rPr>
      </w:pPr>
      <w:r w:rsidRPr="000A067D">
        <w:br w:type="page"/>
      </w:r>
      <w:bookmarkStart w:id="1" w:name="_Toc22030566"/>
      <w:bookmarkStart w:id="2" w:name="_Toc22030601"/>
      <w:bookmarkStart w:id="3" w:name="_Toc75834767"/>
      <w:bookmarkStart w:id="4" w:name="_Toc80777175"/>
      <w:bookmarkStart w:id="5" w:name="_Toc84308479"/>
      <w:bookmarkStart w:id="6" w:name="_Toc223409152"/>
      <w:bookmarkStart w:id="7" w:name="_Toc257893280"/>
      <w:bookmarkStart w:id="8" w:name="_Toc326046635"/>
    </w:p>
    <w:bookmarkEnd w:id="1"/>
    <w:bookmarkEnd w:id="2"/>
    <w:bookmarkEnd w:id="3"/>
    <w:bookmarkEnd w:id="4"/>
    <w:bookmarkEnd w:id="5"/>
    <w:bookmarkEnd w:id="6"/>
    <w:bookmarkEnd w:id="7"/>
    <w:bookmarkEnd w:id="8"/>
    <w:p w14:paraId="1B8E4F6D" w14:textId="400C01B1" w:rsidR="003C2DDC" w:rsidRDefault="006524C6" w:rsidP="00A96567">
      <w:pPr>
        <w:rPr>
          <w:b/>
          <w:sz w:val="28"/>
        </w:rPr>
      </w:pPr>
      <w:r>
        <w:rPr>
          <w:b/>
          <w:sz w:val="28"/>
        </w:rPr>
        <w:lastRenderedPageBreak/>
        <w:t>1</w:t>
      </w:r>
      <w:r w:rsidR="003C2DDC" w:rsidRPr="0048456F">
        <w:rPr>
          <w:b/>
          <w:sz w:val="28"/>
        </w:rPr>
        <w:t xml:space="preserve">. </w:t>
      </w:r>
      <w:r w:rsidR="00C2019D">
        <w:rPr>
          <w:b/>
          <w:sz w:val="28"/>
        </w:rPr>
        <w:t>Objetivo</w:t>
      </w:r>
      <w:r>
        <w:rPr>
          <w:b/>
          <w:sz w:val="28"/>
        </w:rPr>
        <w:t>s</w:t>
      </w:r>
    </w:p>
    <w:p w14:paraId="277BA9D4" w14:textId="77777777" w:rsidR="00450BF5" w:rsidRDefault="00450BF5" w:rsidP="00A96567">
      <w:pPr>
        <w:rPr>
          <w:b/>
          <w:sz w:val="28"/>
        </w:rPr>
      </w:pPr>
    </w:p>
    <w:p w14:paraId="66F57881" w14:textId="714A3DB2" w:rsidR="008C3298" w:rsidRDefault="00C2019D" w:rsidP="003D75B8">
      <w:pPr>
        <w:jc w:val="both"/>
      </w:pPr>
      <w:r>
        <w:t>Este documento tem como objetivo descrever premissas básicas para a estruturação da Campanha Turbine suas Vendas, onda 5</w:t>
      </w:r>
      <w:r w:rsidR="008C3298">
        <w:t xml:space="preserve"> (</w:t>
      </w:r>
      <w:r>
        <w:t>TSV5</w:t>
      </w:r>
      <w:r w:rsidR="008C3298">
        <w:t>)</w:t>
      </w:r>
      <w:r>
        <w:t>.</w:t>
      </w:r>
      <w:r w:rsidR="007C5646">
        <w:t xml:space="preserve"> </w:t>
      </w:r>
      <w:r w:rsidR="008C3298">
        <w:t xml:space="preserve">Este documento também pretende nortear a </w:t>
      </w:r>
      <w:proofErr w:type="spellStart"/>
      <w:r w:rsidR="008C3298">
        <w:t>Before</w:t>
      </w:r>
      <w:proofErr w:type="spellEnd"/>
      <w:r w:rsidR="008C3298">
        <w:t xml:space="preserve">, </w:t>
      </w:r>
      <w:r w:rsidR="006524C6">
        <w:t>administradora</w:t>
      </w:r>
      <w:r w:rsidR="00C652E1">
        <w:t xml:space="preserve"> do S</w:t>
      </w:r>
      <w:r w:rsidR="008C3298">
        <w:t>istema</w:t>
      </w:r>
      <w:r w:rsidR="00C652E1">
        <w:t xml:space="preserve"> Único Nacional -</w:t>
      </w:r>
      <w:r w:rsidR="008C3298">
        <w:t xml:space="preserve"> SUN, sobre a hierarquia de perfis de usuários e relacionamentos acessórios necessários para transformar o TSV em uma plataforma </w:t>
      </w:r>
      <w:r w:rsidR="006524C6">
        <w:t xml:space="preserve">single </w:t>
      </w:r>
      <w:proofErr w:type="spellStart"/>
      <w:r w:rsidR="006524C6">
        <w:t>sign-on</w:t>
      </w:r>
      <w:proofErr w:type="spellEnd"/>
      <w:r w:rsidR="00E558D0">
        <w:t>, consumindo dados de ativação, exclusivamente do SUN.</w:t>
      </w:r>
    </w:p>
    <w:p w14:paraId="46894156" w14:textId="77777777" w:rsidR="00125283" w:rsidRDefault="00125283" w:rsidP="003D75B8">
      <w:pPr>
        <w:jc w:val="both"/>
      </w:pPr>
    </w:p>
    <w:p w14:paraId="706F3BB1" w14:textId="27B65945" w:rsidR="00125283" w:rsidRPr="009238D6" w:rsidRDefault="00125283" w:rsidP="00125283">
      <w:pPr>
        <w:jc w:val="both"/>
        <w:rPr>
          <w:b/>
          <w:sz w:val="28"/>
        </w:rPr>
      </w:pPr>
      <w:r>
        <w:rPr>
          <w:b/>
          <w:sz w:val="28"/>
        </w:rPr>
        <w:t xml:space="preserve">2. </w:t>
      </w:r>
      <w:r w:rsidR="003D1802">
        <w:rPr>
          <w:b/>
          <w:sz w:val="28"/>
        </w:rPr>
        <w:t>Premissas</w:t>
      </w:r>
    </w:p>
    <w:p w14:paraId="7651EB63" w14:textId="77777777" w:rsidR="00125283" w:rsidRPr="00450BF5" w:rsidRDefault="00125283" w:rsidP="00125283">
      <w:pPr>
        <w:jc w:val="both"/>
      </w:pPr>
    </w:p>
    <w:p w14:paraId="68884ABB" w14:textId="044D1A62" w:rsidR="007D1D83" w:rsidRDefault="007D1D83" w:rsidP="00125283">
      <w:pPr>
        <w:jc w:val="both"/>
      </w:pPr>
      <w:r>
        <w:t xml:space="preserve">Entendemos como vontade da Telefônica | Vivo a concentração </w:t>
      </w:r>
      <w:r w:rsidR="000464C6">
        <w:t>do relacionamento do canal varejo</w:t>
      </w:r>
      <w:r w:rsidR="003A5711">
        <w:t xml:space="preserve"> no SUN</w:t>
      </w:r>
      <w:r w:rsidR="00B51420">
        <w:t>, possibilitando a</w:t>
      </w:r>
      <w:r w:rsidR="003A5711">
        <w:t>ssim a</w:t>
      </w:r>
      <w:r w:rsidR="00B51420">
        <w:t xml:space="preserve"> padronizaçã</w:t>
      </w:r>
      <w:r w:rsidR="003A5711">
        <w:t>o da informação e a entrada única de registros.</w:t>
      </w:r>
    </w:p>
    <w:p w14:paraId="3C42964F" w14:textId="77777777" w:rsidR="003A5711" w:rsidRDefault="003A5711" w:rsidP="00125283">
      <w:pPr>
        <w:jc w:val="both"/>
      </w:pPr>
    </w:p>
    <w:p w14:paraId="2E265085" w14:textId="7179910B" w:rsidR="00E558D0" w:rsidRDefault="0083517E" w:rsidP="00E558D0">
      <w:pPr>
        <w:jc w:val="both"/>
      </w:pPr>
      <w:r>
        <w:t>Também entendemos como vontade da Telefônica | Vivo que o</w:t>
      </w:r>
      <w:r w:rsidR="00A95245">
        <w:t xml:space="preserve"> TSV </w:t>
      </w:r>
      <w:r>
        <w:t xml:space="preserve">funcione como módulo de </w:t>
      </w:r>
      <w:r w:rsidR="00C652E1">
        <w:t>incentivo dentro do SUN</w:t>
      </w:r>
      <w:r w:rsidR="00E558D0">
        <w:t xml:space="preserve">, </w:t>
      </w:r>
      <w:r w:rsidR="00127882">
        <w:t xml:space="preserve">com acesso exclusivo pelo sistema, e </w:t>
      </w:r>
      <w:r w:rsidR="00E558D0">
        <w:t xml:space="preserve">consumindo </w:t>
      </w:r>
      <w:r w:rsidR="005368B2">
        <w:t>também de forma exclusiva, sua base de ativações e estrutura hierárquica de relacionamento</w:t>
      </w:r>
      <w:r w:rsidR="00E558D0">
        <w:t>.</w:t>
      </w:r>
    </w:p>
    <w:p w14:paraId="5FBE34ED" w14:textId="77777777" w:rsidR="005368B2" w:rsidRDefault="005368B2" w:rsidP="00E558D0">
      <w:pPr>
        <w:jc w:val="both"/>
      </w:pPr>
    </w:p>
    <w:p w14:paraId="1F015186" w14:textId="1C223245" w:rsidR="005368B2" w:rsidRDefault="005368B2" w:rsidP="00E558D0">
      <w:pPr>
        <w:jc w:val="both"/>
      </w:pPr>
      <w:r>
        <w:t>Como consequência d</w:t>
      </w:r>
      <w:r w:rsidR="00EB483D">
        <w:t>o descrito acima, entendemos que alguns processos executados pelo TSV, talvez em redundância, sejam executados apenas pelo SUN</w:t>
      </w:r>
      <w:r w:rsidR="00651E39">
        <w:t>, provocando a descontinuidade pelo lado da icons4u. São eles:</w:t>
      </w:r>
    </w:p>
    <w:p w14:paraId="0D8400DF" w14:textId="77777777" w:rsidR="00651E39" w:rsidRDefault="00651E39" w:rsidP="00E558D0">
      <w:pPr>
        <w:jc w:val="both"/>
      </w:pPr>
    </w:p>
    <w:p w14:paraId="03ABE40E" w14:textId="5684EFD5" w:rsidR="00595FDF" w:rsidRPr="00595FDF" w:rsidRDefault="00595FDF" w:rsidP="00595FDF">
      <w:pPr>
        <w:pStyle w:val="PargrafodaLista"/>
        <w:numPr>
          <w:ilvl w:val="0"/>
          <w:numId w:val="24"/>
        </w:numPr>
        <w:ind w:left="567" w:hanging="283"/>
        <w:jc w:val="both"/>
        <w:rPr>
          <w:b/>
        </w:rPr>
      </w:pPr>
      <w:r w:rsidRPr="00595FDF">
        <w:rPr>
          <w:b/>
        </w:rPr>
        <w:t xml:space="preserve">Estrutura de </w:t>
      </w:r>
      <w:r w:rsidR="004508F4" w:rsidRPr="00595FDF">
        <w:rPr>
          <w:b/>
        </w:rPr>
        <w:t>Cadastro</w:t>
      </w:r>
      <w:r w:rsidRPr="00595FDF">
        <w:rPr>
          <w:b/>
        </w:rPr>
        <w:t>s</w:t>
      </w:r>
    </w:p>
    <w:p w14:paraId="66EF50F0" w14:textId="0575CC7A" w:rsidR="00651E39" w:rsidRDefault="00595FDF" w:rsidP="00595FDF">
      <w:pPr>
        <w:ind w:left="567"/>
        <w:jc w:val="both"/>
      </w:pPr>
      <w:r>
        <w:t>Todos os cadastros</w:t>
      </w:r>
      <w:r w:rsidR="004C431D">
        <w:t xml:space="preserve"> </w:t>
      </w:r>
      <w:r w:rsidR="004508F4">
        <w:t xml:space="preserve">de estabelecimentos, participantes, </w:t>
      </w:r>
      <w:r w:rsidR="004C431D">
        <w:t xml:space="preserve">usuários, </w:t>
      </w:r>
      <w:r w:rsidR="000B2499">
        <w:t>hierarquia interna da Telefônica | Vivo e seus relacionamentos</w:t>
      </w:r>
      <w:r>
        <w:t xml:space="preserve"> passam a ser administrados pelo SUN e consumidos </w:t>
      </w:r>
      <w:r w:rsidR="004C431D">
        <w:t>via API.</w:t>
      </w:r>
    </w:p>
    <w:p w14:paraId="54740617" w14:textId="77777777" w:rsidR="004C431D" w:rsidRDefault="004C431D" w:rsidP="004C431D">
      <w:pPr>
        <w:jc w:val="both"/>
      </w:pPr>
    </w:p>
    <w:p w14:paraId="09233E6D" w14:textId="4804CCA1" w:rsidR="00595FDF" w:rsidRPr="00595FDF" w:rsidRDefault="00595FDF" w:rsidP="00595FDF">
      <w:pPr>
        <w:pStyle w:val="PargrafodaLista"/>
        <w:numPr>
          <w:ilvl w:val="0"/>
          <w:numId w:val="24"/>
        </w:numPr>
        <w:ind w:left="567" w:hanging="283"/>
        <w:jc w:val="both"/>
        <w:rPr>
          <w:b/>
        </w:rPr>
      </w:pPr>
      <w:proofErr w:type="spellStart"/>
      <w:r>
        <w:rPr>
          <w:b/>
        </w:rPr>
        <w:t>Palitagem</w:t>
      </w:r>
      <w:proofErr w:type="spellEnd"/>
      <w:r>
        <w:rPr>
          <w:b/>
        </w:rPr>
        <w:t xml:space="preserve"> de Vendas</w:t>
      </w:r>
    </w:p>
    <w:p w14:paraId="281EA46E" w14:textId="7ABB7C0B" w:rsidR="00595FDF" w:rsidRDefault="00D10395" w:rsidP="00595FDF">
      <w:pPr>
        <w:ind w:left="567"/>
        <w:jc w:val="both"/>
      </w:pPr>
      <w:r>
        <w:t xml:space="preserve">O SUN será a única fonte de entrada de vendas, e seus dados serão consumidos via API. A URA 0800 do TSV será descontinuada e as páginas de </w:t>
      </w:r>
      <w:proofErr w:type="spellStart"/>
      <w:r>
        <w:t>palitagem</w:t>
      </w:r>
      <w:proofErr w:type="spellEnd"/>
      <w:r>
        <w:t xml:space="preserve"> do site e aplicativo serão desabilitadas.</w:t>
      </w:r>
    </w:p>
    <w:p w14:paraId="3B3774ED" w14:textId="77777777" w:rsidR="004C431D" w:rsidRDefault="004C431D" w:rsidP="00E558D0">
      <w:pPr>
        <w:jc w:val="both"/>
      </w:pPr>
    </w:p>
    <w:p w14:paraId="4FEC3189" w14:textId="26336997" w:rsidR="00B02EE0" w:rsidRPr="00595FDF" w:rsidRDefault="00B02EE0" w:rsidP="00B02EE0">
      <w:pPr>
        <w:pStyle w:val="PargrafodaLista"/>
        <w:numPr>
          <w:ilvl w:val="0"/>
          <w:numId w:val="24"/>
        </w:numPr>
        <w:ind w:left="567" w:hanging="283"/>
        <w:jc w:val="both"/>
        <w:rPr>
          <w:b/>
        </w:rPr>
      </w:pPr>
      <w:r>
        <w:rPr>
          <w:b/>
        </w:rPr>
        <w:t>Relatório de Vendas</w:t>
      </w:r>
    </w:p>
    <w:p w14:paraId="33353607" w14:textId="0FF6A61D" w:rsidR="00B02EE0" w:rsidRDefault="00935C40" w:rsidP="00B02EE0">
      <w:pPr>
        <w:ind w:left="567"/>
        <w:jc w:val="both"/>
      </w:pPr>
      <w:r>
        <w:t xml:space="preserve">Como concentrador de vendas, o </w:t>
      </w:r>
      <w:r w:rsidR="00B02EE0">
        <w:t xml:space="preserve">SUN </w:t>
      </w:r>
      <w:r w:rsidR="001427F6">
        <w:t>passará a ser também a única fonte de relatórios totais de venda</w:t>
      </w:r>
      <w:r w:rsidR="00B12D35">
        <w:t>s do canal</w:t>
      </w:r>
      <w:r w:rsidR="00474914">
        <w:t>. O TSV apresentará apenas relatórios referentes a vendas aptas a pontuação, além dos relatórios relacionados ao incentivo</w:t>
      </w:r>
      <w:r w:rsidR="00B02EE0">
        <w:t>.</w:t>
      </w:r>
    </w:p>
    <w:p w14:paraId="1E809BAE" w14:textId="77777777" w:rsidR="00BF1DD4" w:rsidRDefault="00BF1DD4" w:rsidP="00BF1DD4">
      <w:pPr>
        <w:jc w:val="both"/>
      </w:pPr>
    </w:p>
    <w:p w14:paraId="46E13502" w14:textId="75BEE6FE" w:rsidR="00BF1DD4" w:rsidRPr="00595FDF" w:rsidRDefault="00BF1DD4" w:rsidP="00BF1DD4">
      <w:pPr>
        <w:pStyle w:val="PargrafodaLista"/>
        <w:numPr>
          <w:ilvl w:val="0"/>
          <w:numId w:val="24"/>
        </w:numPr>
        <w:ind w:left="567" w:hanging="283"/>
        <w:jc w:val="both"/>
        <w:rPr>
          <w:b/>
        </w:rPr>
      </w:pPr>
      <w:r>
        <w:rPr>
          <w:b/>
        </w:rPr>
        <w:t>Validação de Vendas</w:t>
      </w:r>
    </w:p>
    <w:p w14:paraId="48BB5C8D" w14:textId="73B6D911" w:rsidR="00BF1DD4" w:rsidRDefault="003A4031" w:rsidP="00BF1DD4">
      <w:pPr>
        <w:ind w:left="567"/>
        <w:jc w:val="both"/>
      </w:pPr>
      <w:r>
        <w:t xml:space="preserve">Uma vez que todas as ativações serão oriundas do SUN, </w:t>
      </w:r>
      <w:r w:rsidR="00864D1F">
        <w:t xml:space="preserve">as mesmas serão sempre consideradas validadas pela icons4u, </w:t>
      </w:r>
      <w:r>
        <w:t xml:space="preserve">não </w:t>
      </w:r>
      <w:r w:rsidR="00864D1F">
        <w:t>sendo</w:t>
      </w:r>
      <w:r>
        <w:t xml:space="preserve"> mais necessária a validação através do DW</w:t>
      </w:r>
      <w:r w:rsidR="000237AE">
        <w:t>.</w:t>
      </w:r>
    </w:p>
    <w:p w14:paraId="56DA6A5C" w14:textId="77777777" w:rsidR="00BF1DD4" w:rsidRDefault="00BF1DD4" w:rsidP="00BF1DD4">
      <w:pPr>
        <w:jc w:val="both"/>
      </w:pPr>
    </w:p>
    <w:p w14:paraId="5613C608" w14:textId="333F6A22" w:rsidR="007C5646" w:rsidRPr="009238D6" w:rsidRDefault="007C5646" w:rsidP="007C5646">
      <w:pPr>
        <w:jc w:val="both"/>
        <w:rPr>
          <w:b/>
          <w:sz w:val="28"/>
        </w:rPr>
      </w:pPr>
      <w:r>
        <w:rPr>
          <w:b/>
          <w:sz w:val="28"/>
        </w:rPr>
        <w:lastRenderedPageBreak/>
        <w:t>3. Requisitos de Integração</w:t>
      </w:r>
    </w:p>
    <w:p w14:paraId="4FA114BF" w14:textId="77777777" w:rsidR="007C5646" w:rsidRPr="00450BF5" w:rsidRDefault="007C5646" w:rsidP="007C5646">
      <w:pPr>
        <w:jc w:val="both"/>
      </w:pPr>
    </w:p>
    <w:p w14:paraId="1788F45B" w14:textId="08FFA45B" w:rsidR="00B359B2" w:rsidRPr="009238D6" w:rsidRDefault="00B359B2" w:rsidP="00B359B2">
      <w:pPr>
        <w:jc w:val="both"/>
        <w:rPr>
          <w:b/>
          <w:sz w:val="28"/>
        </w:rPr>
      </w:pPr>
      <w:r>
        <w:rPr>
          <w:b/>
          <w:sz w:val="28"/>
        </w:rPr>
        <w:t xml:space="preserve">3.1. Single </w:t>
      </w:r>
      <w:proofErr w:type="spellStart"/>
      <w:r>
        <w:rPr>
          <w:b/>
          <w:sz w:val="28"/>
        </w:rPr>
        <w:t>Sign-on</w:t>
      </w:r>
      <w:proofErr w:type="spellEnd"/>
    </w:p>
    <w:p w14:paraId="7C13095E" w14:textId="0E38306E" w:rsidR="00B359B2" w:rsidRDefault="00B359B2" w:rsidP="007C5646">
      <w:pPr>
        <w:jc w:val="both"/>
      </w:pPr>
    </w:p>
    <w:p w14:paraId="4FA7E4D7" w14:textId="7EDF6E72" w:rsidR="007D1D83" w:rsidRDefault="00D82D2A" w:rsidP="007C5646">
      <w:pPr>
        <w:jc w:val="both"/>
      </w:pPr>
      <w:r>
        <w:t xml:space="preserve">Para tornar o TSV uma aplicação single </w:t>
      </w:r>
      <w:proofErr w:type="spellStart"/>
      <w:r>
        <w:t>sign-on</w:t>
      </w:r>
      <w:proofErr w:type="spellEnd"/>
      <w:r>
        <w:t xml:space="preserve"> do SUN, ou seja, tê-lo como único canal de acesso / autenticação</w:t>
      </w:r>
      <w:r w:rsidR="00DC06C2">
        <w:t xml:space="preserve"> de usuários</w:t>
      </w:r>
      <w:r w:rsidR="009D7E39">
        <w:t xml:space="preserve">, será necessária </w:t>
      </w:r>
      <w:r w:rsidR="004C578C">
        <w:t>a estruturação dos dados por part</w:t>
      </w:r>
      <w:r w:rsidR="00C00620">
        <w:t xml:space="preserve">e do SUN; </w:t>
      </w:r>
      <w:r w:rsidR="007B18C4">
        <w:t xml:space="preserve">Acordo de métodos de autenticação entre as empresas; </w:t>
      </w:r>
      <w:r w:rsidR="00C00620">
        <w:t xml:space="preserve">A </w:t>
      </w:r>
      <w:r w:rsidR="007B18C4">
        <w:t xml:space="preserve">criação / </w:t>
      </w:r>
      <w:r w:rsidR="00C00620">
        <w:t xml:space="preserve">informação de </w:t>
      </w:r>
      <w:r w:rsidR="007B18C4">
        <w:t xml:space="preserve">caminhos de acesso por parte da icons4u; A implementação de links de acesso / autenticação por parte da </w:t>
      </w:r>
      <w:proofErr w:type="spellStart"/>
      <w:r w:rsidR="007B18C4">
        <w:t>Before</w:t>
      </w:r>
      <w:proofErr w:type="spellEnd"/>
      <w:r w:rsidR="007B18C4">
        <w:t>.</w:t>
      </w:r>
    </w:p>
    <w:p w14:paraId="430041CB" w14:textId="77777777" w:rsidR="006A5E74" w:rsidRDefault="006A5E74" w:rsidP="007C5646">
      <w:pPr>
        <w:jc w:val="both"/>
      </w:pPr>
    </w:p>
    <w:p w14:paraId="7BE8E3B5" w14:textId="04B96227" w:rsidR="006A5E74" w:rsidRDefault="006A5E74" w:rsidP="007C5646">
      <w:pPr>
        <w:jc w:val="both"/>
      </w:pPr>
      <w:r>
        <w:t>Importante salientar que o TSV não terá mais acesso externo e em caso de tentativa direta, ou falha de autenticação, o usuário será redirecionado ao SUN.</w:t>
      </w:r>
    </w:p>
    <w:p w14:paraId="4801321E" w14:textId="77777777" w:rsidR="001E68C6" w:rsidRDefault="001E68C6" w:rsidP="007C5646">
      <w:pPr>
        <w:jc w:val="both"/>
      </w:pPr>
    </w:p>
    <w:p w14:paraId="22EDDAF7" w14:textId="4B2C9524" w:rsidR="001E68C6" w:rsidRPr="009238D6" w:rsidRDefault="001E68C6" w:rsidP="001E68C6">
      <w:pPr>
        <w:jc w:val="both"/>
        <w:rPr>
          <w:b/>
          <w:sz w:val="28"/>
        </w:rPr>
      </w:pPr>
      <w:r>
        <w:rPr>
          <w:b/>
          <w:sz w:val="28"/>
        </w:rPr>
        <w:t>3.2. Aptidão à Campanha</w:t>
      </w:r>
    </w:p>
    <w:p w14:paraId="19F60887" w14:textId="77777777" w:rsidR="001E68C6" w:rsidRDefault="001E68C6" w:rsidP="001E68C6">
      <w:pPr>
        <w:jc w:val="both"/>
      </w:pPr>
    </w:p>
    <w:p w14:paraId="104BD94C" w14:textId="3EEE4596" w:rsidR="00FD19FA" w:rsidRDefault="001E68C6" w:rsidP="007C5646">
      <w:pPr>
        <w:jc w:val="both"/>
      </w:pPr>
      <w:r>
        <w:t xml:space="preserve">Passa a ser responsabilidade do SUN, administrar </w:t>
      </w:r>
      <w:r w:rsidR="00604783">
        <w:t>o acesso / bloqueio dos usuários às diferentes ondas do TSV.</w:t>
      </w:r>
      <w:r w:rsidR="0066761D">
        <w:t xml:space="preserve"> Para tanto, imaginamos ser necessária a criação de tabelas acessórias aos usuários, definindo onda e status de acesso, além de telas de gestão e mecanismo de importação em massa.</w:t>
      </w:r>
    </w:p>
    <w:p w14:paraId="53759A1D" w14:textId="77777777" w:rsidR="007D09F1" w:rsidRDefault="007D09F1" w:rsidP="007C5646">
      <w:pPr>
        <w:jc w:val="both"/>
      </w:pPr>
    </w:p>
    <w:p w14:paraId="61A61D67" w14:textId="00049886" w:rsidR="007D09F1" w:rsidRDefault="007D09F1" w:rsidP="007C5646">
      <w:pPr>
        <w:jc w:val="both"/>
      </w:pPr>
      <w:r>
        <w:t>Para efeito histórico, podemos encaminhar lista de participantes de cada onda</w:t>
      </w:r>
      <w:r w:rsidR="00DA43F5">
        <w:t>, em padrão negociado.</w:t>
      </w:r>
    </w:p>
    <w:p w14:paraId="74FBEEC9" w14:textId="77777777" w:rsidR="00DA43F5" w:rsidRDefault="00DA43F5" w:rsidP="007C5646">
      <w:pPr>
        <w:jc w:val="both"/>
      </w:pPr>
    </w:p>
    <w:p w14:paraId="4DD3B856" w14:textId="7BA0AFFB" w:rsidR="00240E35" w:rsidRPr="009238D6" w:rsidRDefault="00240E35" w:rsidP="00240E35">
      <w:pPr>
        <w:jc w:val="both"/>
        <w:rPr>
          <w:b/>
          <w:sz w:val="28"/>
        </w:rPr>
      </w:pPr>
      <w:r>
        <w:rPr>
          <w:b/>
          <w:sz w:val="28"/>
        </w:rPr>
        <w:t>3.3. Cadastros &amp; Hierarquias</w:t>
      </w:r>
    </w:p>
    <w:p w14:paraId="4E53ACD5" w14:textId="77777777" w:rsidR="00240E35" w:rsidRDefault="00240E35" w:rsidP="00240E35">
      <w:pPr>
        <w:jc w:val="both"/>
      </w:pPr>
    </w:p>
    <w:p w14:paraId="7D4AF7E5" w14:textId="2E13F84E" w:rsidR="007C5646" w:rsidRDefault="00240E35" w:rsidP="00240E35">
      <w:pPr>
        <w:jc w:val="both"/>
      </w:pPr>
      <w:r>
        <w:t>Apresentamos abaixo esquema necessário para integração.</w:t>
      </w:r>
    </w:p>
    <w:p w14:paraId="4E5A1CE2" w14:textId="77777777" w:rsidR="0094053B" w:rsidRDefault="0094053B" w:rsidP="00240E35">
      <w:pPr>
        <w:jc w:val="both"/>
      </w:pPr>
    </w:p>
    <w:p w14:paraId="3B613AB4" w14:textId="3D4A9179" w:rsidR="00240E35" w:rsidRDefault="0094053B" w:rsidP="00240E35">
      <w:pPr>
        <w:jc w:val="both"/>
      </w:pPr>
      <w:r>
        <w:rPr>
          <w:noProof/>
          <w:lang w:eastAsia="pt-BR"/>
        </w:rPr>
        <w:drawing>
          <wp:inline distT="0" distB="0" distL="0" distR="0" wp14:anchorId="442DC1AA" wp14:editId="3E809038">
            <wp:extent cx="5066174" cy="2795512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Captura%20de%20Tela%202016-11-03%20às%2000.56.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174" cy="279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DD71" w14:textId="342F1DBF" w:rsidR="00240E35" w:rsidRDefault="00240E35" w:rsidP="00240E35">
      <w:pPr>
        <w:jc w:val="both"/>
      </w:pPr>
    </w:p>
    <w:p w14:paraId="688DFE93" w14:textId="2B0DC5C6" w:rsidR="00772B6C" w:rsidRPr="009238D6" w:rsidRDefault="00772B6C" w:rsidP="00772B6C">
      <w:pPr>
        <w:jc w:val="both"/>
        <w:rPr>
          <w:b/>
          <w:sz w:val="28"/>
        </w:rPr>
      </w:pPr>
      <w:r>
        <w:rPr>
          <w:b/>
          <w:sz w:val="28"/>
        </w:rPr>
        <w:t xml:space="preserve">3.3.1. </w:t>
      </w:r>
      <w:r w:rsidR="00596EA2">
        <w:rPr>
          <w:b/>
          <w:sz w:val="28"/>
        </w:rPr>
        <w:t>Vendedor</w:t>
      </w:r>
    </w:p>
    <w:p w14:paraId="14F04741" w14:textId="0B097EFD" w:rsidR="00772B6C" w:rsidRDefault="00772B6C" w:rsidP="00772B6C">
      <w:pPr>
        <w:jc w:val="both"/>
      </w:pPr>
    </w:p>
    <w:p w14:paraId="065977C5" w14:textId="60AEA361" w:rsidR="00557AF6" w:rsidRPr="00CB0C48" w:rsidRDefault="00ED1C36" w:rsidP="00772B6C">
      <w:pPr>
        <w:jc w:val="both"/>
      </w:pPr>
      <w:r w:rsidRPr="00CB0C48">
        <w:t>O</w:t>
      </w:r>
      <w:r w:rsidR="00557AF6" w:rsidRPr="00CB0C48">
        <w:t xml:space="preserve"> vendedor deverá</w:t>
      </w:r>
      <w:r w:rsidRPr="00CB0C48">
        <w:t>, obrigatoriamente,</w:t>
      </w:r>
      <w:r w:rsidR="00557AF6" w:rsidRPr="00CB0C48">
        <w:t xml:space="preserve"> estar vinculado a uma única loja;</w:t>
      </w:r>
    </w:p>
    <w:p w14:paraId="24E61964" w14:textId="59986C47" w:rsidR="00ED1C36" w:rsidRPr="00CB0C48" w:rsidRDefault="00ED1C36" w:rsidP="00772B6C">
      <w:pPr>
        <w:jc w:val="both"/>
      </w:pPr>
      <w:r w:rsidRPr="00CB0C48">
        <w:t xml:space="preserve">O vendedor poderá estar vinculado a </w:t>
      </w:r>
      <w:r w:rsidR="00370B3D" w:rsidRPr="00CB0C48">
        <w:t xml:space="preserve">apenas </w:t>
      </w:r>
      <w:r w:rsidRPr="00CB0C48">
        <w:t>um único gerente</w:t>
      </w:r>
      <w:r w:rsidR="00FA6FF7" w:rsidRPr="00CB0C48">
        <w:t xml:space="preserve"> de loja</w:t>
      </w:r>
      <w:r w:rsidRPr="00CB0C48">
        <w:t>;</w:t>
      </w:r>
    </w:p>
    <w:p w14:paraId="07EAB5BB" w14:textId="529DCEE5" w:rsidR="00ED1C36" w:rsidRPr="00CB0C48" w:rsidRDefault="00ED1C36" w:rsidP="00772B6C">
      <w:pPr>
        <w:jc w:val="both"/>
      </w:pPr>
      <w:r w:rsidRPr="00CB0C48">
        <w:t xml:space="preserve">O vendedor poderá estar vinculado a </w:t>
      </w:r>
      <w:r w:rsidR="00370B3D" w:rsidRPr="00CB0C48">
        <w:t xml:space="preserve">apenas </w:t>
      </w:r>
      <w:r w:rsidRPr="00CB0C48">
        <w:t>um ú</w:t>
      </w:r>
      <w:r w:rsidR="00590CD4" w:rsidRPr="00CB0C48">
        <w:t>nico supervisor.</w:t>
      </w:r>
    </w:p>
    <w:p w14:paraId="30E259E5" w14:textId="6C8586FC" w:rsidR="00FA6FF7" w:rsidRPr="00CB0C48" w:rsidRDefault="00596C2C" w:rsidP="00772B6C">
      <w:pPr>
        <w:jc w:val="both"/>
      </w:pPr>
      <w:r w:rsidRPr="00CB0C48">
        <w:t>Todos os vendedores precisam ter um Gerente de Conta vinculado</w:t>
      </w:r>
      <w:r w:rsidR="00FA6FF7" w:rsidRPr="00CB0C48">
        <w:t>.</w:t>
      </w:r>
    </w:p>
    <w:p w14:paraId="24E89154" w14:textId="2FCF92D9" w:rsidR="008315A6" w:rsidRPr="00CB0C48" w:rsidRDefault="008315A6" w:rsidP="00772B6C">
      <w:pPr>
        <w:jc w:val="both"/>
      </w:pPr>
      <w:r w:rsidRPr="00CB0C48">
        <w:t>Vendedores podem ter até 2 líderes (Um gerente de loja e um supervisor)</w:t>
      </w:r>
    </w:p>
    <w:p w14:paraId="4098202A" w14:textId="77777777" w:rsidR="00134B1B" w:rsidRPr="00CB0C48" w:rsidRDefault="00134B1B" w:rsidP="00772B6C">
      <w:pPr>
        <w:jc w:val="both"/>
      </w:pPr>
    </w:p>
    <w:p w14:paraId="4731A969" w14:textId="1149DA09" w:rsidR="00590CD4" w:rsidRPr="00CB0C48" w:rsidRDefault="00590CD4" w:rsidP="00590CD4">
      <w:pPr>
        <w:jc w:val="both"/>
        <w:rPr>
          <w:b/>
          <w:sz w:val="28"/>
        </w:rPr>
      </w:pPr>
      <w:r w:rsidRPr="00CB0C48">
        <w:rPr>
          <w:b/>
          <w:sz w:val="28"/>
        </w:rPr>
        <w:t>3.3.2. Gerente</w:t>
      </w:r>
      <w:r w:rsidR="00596C2C" w:rsidRPr="00CB0C48">
        <w:rPr>
          <w:b/>
          <w:sz w:val="28"/>
        </w:rPr>
        <w:t xml:space="preserve"> de Loja - GL</w:t>
      </w:r>
    </w:p>
    <w:p w14:paraId="573CE926" w14:textId="77777777" w:rsidR="00590CD4" w:rsidRDefault="00590CD4" w:rsidP="00590CD4">
      <w:pPr>
        <w:jc w:val="both"/>
      </w:pPr>
    </w:p>
    <w:p w14:paraId="5D326B83" w14:textId="63DC30D2" w:rsidR="00590CD4" w:rsidRPr="00CB0C48" w:rsidRDefault="00590CD4" w:rsidP="00590CD4">
      <w:pPr>
        <w:jc w:val="both"/>
      </w:pPr>
      <w:r w:rsidRPr="00CB0C48">
        <w:t>O gerente</w:t>
      </w:r>
      <w:r w:rsidR="00596C2C" w:rsidRPr="00CB0C48">
        <w:t xml:space="preserve"> de </w:t>
      </w:r>
      <w:proofErr w:type="gramStart"/>
      <w:r w:rsidR="00596C2C" w:rsidRPr="00CB0C48">
        <w:t xml:space="preserve">loja </w:t>
      </w:r>
      <w:r w:rsidRPr="00CB0C48">
        <w:t xml:space="preserve"> poderá</w:t>
      </w:r>
      <w:proofErr w:type="gramEnd"/>
      <w:r w:rsidRPr="00CB0C48">
        <w:t xml:space="preserve"> ter em sua carteira inúmeros vendedores;</w:t>
      </w:r>
    </w:p>
    <w:p w14:paraId="02237FBE" w14:textId="25A3E319" w:rsidR="001656D7" w:rsidRPr="00CB0C48" w:rsidRDefault="001656D7" w:rsidP="001656D7">
      <w:pPr>
        <w:jc w:val="both"/>
      </w:pPr>
      <w:r w:rsidRPr="00CB0C48">
        <w:t>O gerente deverá, obrigatoriamente, estar vinculado a um único estabelecimento;</w:t>
      </w:r>
    </w:p>
    <w:p w14:paraId="56C945FF" w14:textId="4CF0A5CA" w:rsidR="00590CD4" w:rsidRPr="00CB0C48" w:rsidRDefault="00590CD4" w:rsidP="00590CD4">
      <w:pPr>
        <w:jc w:val="both"/>
      </w:pPr>
      <w:r w:rsidRPr="00CB0C48">
        <w:t>Todos os vendedores do gerente deverão estar vinculados a</w:t>
      </w:r>
      <w:r w:rsidR="001656D7" w:rsidRPr="00CB0C48">
        <w:t>o</w:t>
      </w:r>
      <w:r w:rsidRPr="00CB0C48">
        <w:t xml:space="preserve"> </w:t>
      </w:r>
      <w:r w:rsidR="001656D7" w:rsidRPr="00CB0C48">
        <w:t>seu</w:t>
      </w:r>
      <w:r w:rsidRPr="00CB0C48">
        <w:t xml:space="preserve"> estabelecimento.</w:t>
      </w:r>
    </w:p>
    <w:p w14:paraId="6E09BB21" w14:textId="670D46F6" w:rsidR="00590CD4" w:rsidRPr="00CB0C48" w:rsidRDefault="00595DB5" w:rsidP="00590CD4">
      <w:pPr>
        <w:jc w:val="both"/>
      </w:pPr>
      <w:r w:rsidRPr="00CB0C48">
        <w:t xml:space="preserve">Temos Exceção na Pernambucanas, onde alguns Gerentes de Loja (GL) tem mais de um CNPJ. </w:t>
      </w:r>
    </w:p>
    <w:p w14:paraId="7F68D2A5" w14:textId="6B8A94FA" w:rsidR="00596C2C" w:rsidRPr="00CB0C48" w:rsidRDefault="008315A6" w:rsidP="00590CD4">
      <w:pPr>
        <w:jc w:val="both"/>
      </w:pPr>
      <w:r w:rsidRPr="00CB0C48">
        <w:t>GL não faz venda em seu CPF.</w:t>
      </w:r>
    </w:p>
    <w:p w14:paraId="4EF44204" w14:textId="18286EED" w:rsidR="00596C2C" w:rsidRPr="00CB0C48" w:rsidRDefault="00596C2C" w:rsidP="00596C2C">
      <w:pPr>
        <w:jc w:val="both"/>
      </w:pPr>
      <w:r w:rsidRPr="00CB0C48">
        <w:t xml:space="preserve">Todos os </w:t>
      </w:r>
      <w:proofErr w:type="spellStart"/>
      <w:r w:rsidRPr="00CB0C48">
        <w:t>GLs</w:t>
      </w:r>
      <w:proofErr w:type="spellEnd"/>
      <w:r w:rsidRPr="00CB0C48">
        <w:t xml:space="preserve"> precisam ter um Gerente de Conta vinculado</w:t>
      </w:r>
    </w:p>
    <w:p w14:paraId="20D94086" w14:textId="57E388DC" w:rsidR="006A5409" w:rsidRPr="006A5409" w:rsidRDefault="006A5409" w:rsidP="006A5409">
      <w:pPr>
        <w:jc w:val="both"/>
        <w:rPr>
          <w:b/>
          <w:color w:val="002060"/>
        </w:rPr>
      </w:pPr>
      <w:r w:rsidRPr="006A5409">
        <w:rPr>
          <w:b/>
          <w:color w:val="002060"/>
          <w:highlight w:val="yellow"/>
        </w:rPr>
        <w:t>*Próximo desenvolvimento. O GL que atende mais de um CNPJ poderá ter mais de um GC.</w:t>
      </w:r>
    </w:p>
    <w:p w14:paraId="25EE1671" w14:textId="77777777" w:rsidR="00595DB5" w:rsidRDefault="00595DB5" w:rsidP="00590CD4">
      <w:pPr>
        <w:jc w:val="both"/>
      </w:pPr>
    </w:p>
    <w:p w14:paraId="3D018F1F" w14:textId="5DA3C535" w:rsidR="00590CD4" w:rsidRPr="009238D6" w:rsidRDefault="00590CD4" w:rsidP="00590CD4">
      <w:pPr>
        <w:jc w:val="both"/>
        <w:rPr>
          <w:b/>
          <w:sz w:val="28"/>
        </w:rPr>
      </w:pPr>
      <w:r>
        <w:rPr>
          <w:b/>
          <w:sz w:val="28"/>
        </w:rPr>
        <w:t>3.3.3. Supervisor</w:t>
      </w:r>
    </w:p>
    <w:p w14:paraId="7FDC6D60" w14:textId="77777777" w:rsidR="00590CD4" w:rsidRPr="00CB0C48" w:rsidRDefault="00590CD4" w:rsidP="00590CD4">
      <w:pPr>
        <w:jc w:val="both"/>
      </w:pPr>
    </w:p>
    <w:p w14:paraId="465D0944" w14:textId="70E954D6" w:rsidR="00590CD4" w:rsidRPr="00CB0C48" w:rsidRDefault="00590CD4" w:rsidP="00590CD4">
      <w:pPr>
        <w:jc w:val="both"/>
      </w:pPr>
      <w:r w:rsidRPr="00CB0C48">
        <w:t>O supervisor poderá ter em sua carteira inúmeros vendedores;</w:t>
      </w:r>
    </w:p>
    <w:p w14:paraId="7BF04E16" w14:textId="1DBE301A" w:rsidR="001656D7" w:rsidRPr="00CB0C48" w:rsidRDefault="001656D7" w:rsidP="001656D7">
      <w:pPr>
        <w:jc w:val="both"/>
      </w:pPr>
      <w:r w:rsidRPr="00CB0C48">
        <w:t xml:space="preserve">O </w:t>
      </w:r>
      <w:r w:rsidR="00595DB5" w:rsidRPr="00CB0C48">
        <w:t>Supervisor</w:t>
      </w:r>
      <w:r w:rsidRPr="00CB0C48">
        <w:t xml:space="preserve"> deverá, obrigatoriamente, estar vinculado a um único estabelecimento;</w:t>
      </w:r>
    </w:p>
    <w:p w14:paraId="7A39463F" w14:textId="33AB72D0" w:rsidR="00590CD4" w:rsidRPr="00CB0C48" w:rsidRDefault="00590CD4" w:rsidP="00590CD4">
      <w:pPr>
        <w:jc w:val="both"/>
      </w:pPr>
      <w:r w:rsidRPr="00CB0C48">
        <w:t>Todos os vendedores do supervisor deverão estar vinculados a</w:t>
      </w:r>
      <w:r w:rsidR="001656D7" w:rsidRPr="00CB0C48">
        <w:t>o seu</w:t>
      </w:r>
      <w:r w:rsidRPr="00CB0C48">
        <w:t xml:space="preserve"> estabelecimento.</w:t>
      </w:r>
    </w:p>
    <w:p w14:paraId="4DEA5ADB" w14:textId="21003651" w:rsidR="00596C2C" w:rsidRPr="00CB0C48" w:rsidRDefault="008315A6" w:rsidP="00590CD4">
      <w:pPr>
        <w:jc w:val="both"/>
      </w:pPr>
      <w:r w:rsidRPr="00CB0C48">
        <w:t>Supervisor não faz venda em seu CPF.</w:t>
      </w:r>
    </w:p>
    <w:p w14:paraId="369AA640" w14:textId="3FAE44D2" w:rsidR="00596C2C" w:rsidRPr="00CB0C48" w:rsidRDefault="00596C2C" w:rsidP="00596C2C">
      <w:pPr>
        <w:jc w:val="both"/>
      </w:pPr>
      <w:r w:rsidRPr="00CB0C48">
        <w:t>Todos os Supervisores precisam ter um Gerente de Conta vinculado</w:t>
      </w:r>
      <w:r w:rsidR="001C7F2A" w:rsidRPr="00CB0C48">
        <w:t>.</w:t>
      </w:r>
    </w:p>
    <w:p w14:paraId="37903C1A" w14:textId="77777777" w:rsidR="00590CD4" w:rsidRDefault="00590CD4" w:rsidP="00590CD4">
      <w:pPr>
        <w:jc w:val="both"/>
      </w:pPr>
    </w:p>
    <w:p w14:paraId="07ED5320" w14:textId="77777777" w:rsidR="00596C2C" w:rsidRDefault="00596C2C" w:rsidP="00590CD4">
      <w:pPr>
        <w:jc w:val="both"/>
      </w:pPr>
    </w:p>
    <w:p w14:paraId="335E7D46" w14:textId="39A08008" w:rsidR="00590CD4" w:rsidRPr="00596C2C" w:rsidRDefault="00590CD4" w:rsidP="00590CD4">
      <w:pPr>
        <w:jc w:val="both"/>
        <w:rPr>
          <w:b/>
          <w:color w:val="FF0000"/>
          <w:sz w:val="28"/>
        </w:rPr>
      </w:pPr>
      <w:r>
        <w:rPr>
          <w:b/>
          <w:sz w:val="28"/>
        </w:rPr>
        <w:t>3.3.4. Coordenador</w:t>
      </w:r>
      <w:r w:rsidR="00596C2C">
        <w:rPr>
          <w:b/>
          <w:sz w:val="28"/>
        </w:rPr>
        <w:t xml:space="preserve"> </w:t>
      </w:r>
      <w:r w:rsidR="00596C2C">
        <w:rPr>
          <w:b/>
          <w:color w:val="FF0000"/>
          <w:sz w:val="28"/>
        </w:rPr>
        <w:t>Regional</w:t>
      </w:r>
    </w:p>
    <w:p w14:paraId="4AF8B960" w14:textId="77777777" w:rsidR="00590CD4" w:rsidRDefault="00590CD4" w:rsidP="00590CD4">
      <w:pPr>
        <w:jc w:val="both"/>
      </w:pPr>
    </w:p>
    <w:p w14:paraId="42EC74A3" w14:textId="57D261CA" w:rsidR="00590CD4" w:rsidRPr="00CB0C48" w:rsidRDefault="00590CD4" w:rsidP="00590CD4">
      <w:pPr>
        <w:jc w:val="both"/>
      </w:pPr>
      <w:r w:rsidRPr="00CB0C48">
        <w:t xml:space="preserve">O coordenador </w:t>
      </w:r>
      <w:r w:rsidR="00596C2C" w:rsidRPr="00CB0C48">
        <w:t xml:space="preserve">regional </w:t>
      </w:r>
      <w:r w:rsidRPr="00CB0C48">
        <w:t xml:space="preserve">poderá ter em sua carteira inúmeros </w:t>
      </w:r>
      <w:proofErr w:type="spellStart"/>
      <w:r w:rsidR="006A5409" w:rsidRPr="00CB0C48">
        <w:t>CNPJs</w:t>
      </w:r>
      <w:proofErr w:type="spellEnd"/>
      <w:r w:rsidRPr="00CB0C48">
        <w:t>;</w:t>
      </w:r>
    </w:p>
    <w:p w14:paraId="0443661D" w14:textId="1405A67C" w:rsidR="00590CD4" w:rsidRPr="00CB0C48" w:rsidRDefault="00590CD4" w:rsidP="00590CD4">
      <w:pPr>
        <w:jc w:val="both"/>
      </w:pPr>
      <w:r w:rsidRPr="00CB0C48">
        <w:t xml:space="preserve">Todos os </w:t>
      </w:r>
      <w:proofErr w:type="spellStart"/>
      <w:r w:rsidR="006A5409" w:rsidRPr="00CB0C48">
        <w:t>CNPJs</w:t>
      </w:r>
      <w:proofErr w:type="spellEnd"/>
      <w:r w:rsidRPr="00CB0C48">
        <w:t xml:space="preserve"> do coordenador deverão estar vinculados a uma mesma rede.</w:t>
      </w:r>
    </w:p>
    <w:p w14:paraId="3F0C958A" w14:textId="4F063EB5" w:rsidR="00596C2C" w:rsidRPr="00CB0C48" w:rsidRDefault="00596C2C" w:rsidP="00590CD4">
      <w:pPr>
        <w:jc w:val="both"/>
      </w:pPr>
      <w:r w:rsidRPr="00CB0C48">
        <w:t>O C Regi</w:t>
      </w:r>
      <w:r w:rsidR="006A5409" w:rsidRPr="00CB0C48">
        <w:t>o</w:t>
      </w:r>
      <w:r w:rsidRPr="00CB0C48">
        <w:t>nal pode ter mais de um DDD e mais de uma Regional.</w:t>
      </w:r>
    </w:p>
    <w:p w14:paraId="5314068D" w14:textId="424C3D25" w:rsidR="00596C2C" w:rsidRPr="00CB0C48" w:rsidRDefault="00596C2C" w:rsidP="00590CD4">
      <w:pPr>
        <w:jc w:val="both"/>
      </w:pPr>
      <w:r w:rsidRPr="00CB0C48">
        <w:t>O C Regional pode ter mais de um GC vinculado.</w:t>
      </w:r>
    </w:p>
    <w:p w14:paraId="426D48E8" w14:textId="0060184E" w:rsidR="00596C2C" w:rsidRPr="00CB0C48" w:rsidRDefault="008315A6" w:rsidP="00590CD4">
      <w:pPr>
        <w:jc w:val="both"/>
      </w:pPr>
      <w:r w:rsidRPr="00CB0C48">
        <w:t>C Regional não faz venda em seu CPF.</w:t>
      </w:r>
    </w:p>
    <w:p w14:paraId="658A5D88" w14:textId="77777777" w:rsidR="00622F73" w:rsidRDefault="00622F73" w:rsidP="00622F73">
      <w:pPr>
        <w:jc w:val="both"/>
      </w:pPr>
    </w:p>
    <w:p w14:paraId="08332A9D" w14:textId="680DAD17" w:rsidR="00622F73" w:rsidRPr="009238D6" w:rsidRDefault="00622F73" w:rsidP="00622F73">
      <w:pPr>
        <w:jc w:val="both"/>
        <w:rPr>
          <w:b/>
          <w:sz w:val="28"/>
        </w:rPr>
      </w:pPr>
      <w:r>
        <w:rPr>
          <w:b/>
          <w:sz w:val="28"/>
        </w:rPr>
        <w:t>3.3.5. G</w:t>
      </w:r>
      <w:r w:rsidR="00596C2C">
        <w:rPr>
          <w:b/>
          <w:sz w:val="28"/>
        </w:rPr>
        <w:t xml:space="preserve">erente de </w:t>
      </w:r>
      <w:r>
        <w:rPr>
          <w:b/>
          <w:sz w:val="28"/>
        </w:rPr>
        <w:t>C</w:t>
      </w:r>
      <w:r w:rsidR="00596C2C">
        <w:rPr>
          <w:b/>
          <w:sz w:val="28"/>
        </w:rPr>
        <w:t>onta - GC</w:t>
      </w:r>
    </w:p>
    <w:p w14:paraId="2DF67458" w14:textId="77777777" w:rsidR="00622F73" w:rsidRDefault="00622F73" w:rsidP="00622F73">
      <w:pPr>
        <w:jc w:val="both"/>
      </w:pPr>
    </w:p>
    <w:p w14:paraId="7C79B6C3" w14:textId="77777777" w:rsidR="00CB0C48" w:rsidRPr="00586A6B" w:rsidRDefault="00CB0C48" w:rsidP="00CB0C48">
      <w:pPr>
        <w:jc w:val="both"/>
        <w:rPr>
          <w:color w:val="FF0000"/>
        </w:rPr>
      </w:pPr>
      <w:r>
        <w:t>Ver anexo.</w:t>
      </w:r>
    </w:p>
    <w:p w14:paraId="646543DC" w14:textId="77777777" w:rsidR="00CB0C48" w:rsidRDefault="00CB0C48" w:rsidP="0073516C">
      <w:pPr>
        <w:jc w:val="both"/>
        <w:rPr>
          <w:b/>
          <w:sz w:val="28"/>
        </w:rPr>
      </w:pPr>
    </w:p>
    <w:p w14:paraId="2B2FC6B6" w14:textId="58AA334D" w:rsidR="0073516C" w:rsidRPr="009238D6" w:rsidRDefault="0073516C" w:rsidP="0073516C">
      <w:pPr>
        <w:jc w:val="both"/>
        <w:rPr>
          <w:b/>
          <w:sz w:val="28"/>
        </w:rPr>
      </w:pPr>
      <w:r>
        <w:rPr>
          <w:b/>
          <w:sz w:val="28"/>
        </w:rPr>
        <w:t>3.3.6. Gerente de Seção do Território – (</w:t>
      </w:r>
      <w:r w:rsidR="00BF2EF6">
        <w:rPr>
          <w:b/>
          <w:sz w:val="28"/>
        </w:rPr>
        <w:t xml:space="preserve">SUN= </w:t>
      </w:r>
      <w:r>
        <w:rPr>
          <w:b/>
          <w:sz w:val="28"/>
        </w:rPr>
        <w:t>Líder/ Ger</w:t>
      </w:r>
      <w:r w:rsidR="00AB0D94">
        <w:rPr>
          <w:b/>
          <w:sz w:val="28"/>
        </w:rPr>
        <w:t>ência R</w:t>
      </w:r>
      <w:r>
        <w:rPr>
          <w:b/>
          <w:sz w:val="28"/>
        </w:rPr>
        <w:t xml:space="preserve">egional) </w:t>
      </w:r>
    </w:p>
    <w:p w14:paraId="62E6F993" w14:textId="77777777" w:rsidR="0073516C" w:rsidRDefault="0073516C" w:rsidP="0073516C">
      <w:pPr>
        <w:jc w:val="both"/>
      </w:pPr>
    </w:p>
    <w:p w14:paraId="5A7737D2" w14:textId="77777777" w:rsidR="00CB0C48" w:rsidRPr="00586A6B" w:rsidRDefault="00CB0C48" w:rsidP="00CB0C48">
      <w:pPr>
        <w:jc w:val="both"/>
        <w:rPr>
          <w:color w:val="FF0000"/>
        </w:rPr>
      </w:pPr>
      <w:r>
        <w:t>Ver anexo.</w:t>
      </w:r>
    </w:p>
    <w:p w14:paraId="2A503FDC" w14:textId="77777777" w:rsidR="00862DF8" w:rsidRDefault="00862DF8" w:rsidP="00862DF8">
      <w:pPr>
        <w:jc w:val="both"/>
      </w:pPr>
    </w:p>
    <w:p w14:paraId="169F07C9" w14:textId="77777777" w:rsidR="00596C2C" w:rsidRDefault="00596C2C" w:rsidP="00862DF8">
      <w:pPr>
        <w:jc w:val="both"/>
      </w:pPr>
    </w:p>
    <w:p w14:paraId="1BC73F61" w14:textId="1B5FCCDF" w:rsidR="00862DF8" w:rsidRPr="009238D6" w:rsidRDefault="0073516C" w:rsidP="00862DF8">
      <w:pPr>
        <w:jc w:val="both"/>
        <w:rPr>
          <w:b/>
          <w:sz w:val="28"/>
        </w:rPr>
      </w:pPr>
      <w:r>
        <w:rPr>
          <w:b/>
          <w:sz w:val="28"/>
        </w:rPr>
        <w:t>3.3.8</w:t>
      </w:r>
      <w:r w:rsidR="00862DF8">
        <w:rPr>
          <w:b/>
          <w:sz w:val="28"/>
        </w:rPr>
        <w:t>. G</w:t>
      </w:r>
      <w:r w:rsidR="00596C2C">
        <w:rPr>
          <w:b/>
          <w:sz w:val="28"/>
        </w:rPr>
        <w:t xml:space="preserve">erente de </w:t>
      </w:r>
      <w:r w:rsidR="00862DF8">
        <w:rPr>
          <w:b/>
          <w:sz w:val="28"/>
        </w:rPr>
        <w:t>D</w:t>
      </w:r>
      <w:r w:rsidR="00596C2C">
        <w:rPr>
          <w:b/>
          <w:sz w:val="28"/>
        </w:rPr>
        <w:t>ivisão - GD</w:t>
      </w:r>
    </w:p>
    <w:p w14:paraId="45D72B1A" w14:textId="77777777" w:rsidR="00862DF8" w:rsidRDefault="00862DF8" w:rsidP="00862DF8">
      <w:pPr>
        <w:jc w:val="both"/>
      </w:pPr>
    </w:p>
    <w:p w14:paraId="22DEDAA9" w14:textId="77777777" w:rsidR="00CB0C48" w:rsidRDefault="00CB0C48" w:rsidP="00CB0C48">
      <w:pPr>
        <w:jc w:val="both"/>
      </w:pPr>
      <w:r>
        <w:t>Ver anexo.</w:t>
      </w:r>
    </w:p>
    <w:p w14:paraId="2AA5567F" w14:textId="0A1FAE98" w:rsidR="00CB0C48" w:rsidRPr="00586A6B" w:rsidRDefault="00CB0C48" w:rsidP="00CB0C48">
      <w:pPr>
        <w:jc w:val="both"/>
        <w:rPr>
          <w:color w:val="FF0000"/>
        </w:rPr>
      </w:pPr>
      <w:r>
        <w:t>Notamos que só temos divisão em MG, temos que avaliar no TSV.</w:t>
      </w:r>
    </w:p>
    <w:p w14:paraId="74787DA6" w14:textId="77777777" w:rsidR="00596C2C" w:rsidRDefault="00596C2C" w:rsidP="00395B1C">
      <w:pPr>
        <w:jc w:val="both"/>
        <w:rPr>
          <w:b/>
          <w:sz w:val="28"/>
        </w:rPr>
      </w:pPr>
    </w:p>
    <w:p w14:paraId="2B8CE860" w14:textId="76DE90A5" w:rsidR="00395B1C" w:rsidRPr="009238D6" w:rsidRDefault="00395B1C" w:rsidP="00395B1C">
      <w:pPr>
        <w:jc w:val="both"/>
        <w:rPr>
          <w:b/>
          <w:sz w:val="28"/>
        </w:rPr>
      </w:pPr>
      <w:r>
        <w:rPr>
          <w:b/>
          <w:sz w:val="28"/>
        </w:rPr>
        <w:t>3.3.8. Ponto Focal</w:t>
      </w:r>
      <w:r w:rsidR="00586A6B">
        <w:rPr>
          <w:b/>
          <w:sz w:val="28"/>
        </w:rPr>
        <w:t xml:space="preserve"> </w:t>
      </w:r>
      <w:r w:rsidR="001E1FAE">
        <w:rPr>
          <w:b/>
          <w:sz w:val="28"/>
        </w:rPr>
        <w:t>–</w:t>
      </w:r>
      <w:r w:rsidR="00586A6B">
        <w:rPr>
          <w:b/>
          <w:sz w:val="28"/>
        </w:rPr>
        <w:t xml:space="preserve"> PF</w:t>
      </w:r>
      <w:r w:rsidR="001E1FAE">
        <w:rPr>
          <w:b/>
          <w:sz w:val="28"/>
        </w:rPr>
        <w:t xml:space="preserve"> </w:t>
      </w:r>
    </w:p>
    <w:p w14:paraId="57BB70EF" w14:textId="77777777" w:rsidR="00395B1C" w:rsidRDefault="00395B1C" w:rsidP="00395B1C">
      <w:pPr>
        <w:jc w:val="both"/>
      </w:pPr>
    </w:p>
    <w:p w14:paraId="4DF09DB4" w14:textId="77777777" w:rsidR="00CB0C48" w:rsidRPr="00586A6B" w:rsidRDefault="00CB0C48" w:rsidP="00CB0C48">
      <w:pPr>
        <w:jc w:val="both"/>
        <w:rPr>
          <w:color w:val="FF0000"/>
        </w:rPr>
      </w:pPr>
      <w:r>
        <w:t>Ver anexo.</w:t>
      </w:r>
    </w:p>
    <w:p w14:paraId="07F6A86D" w14:textId="77777777" w:rsidR="00395B1C" w:rsidRDefault="00395B1C" w:rsidP="00395B1C">
      <w:pPr>
        <w:jc w:val="both"/>
      </w:pPr>
    </w:p>
    <w:p w14:paraId="1CA815A6" w14:textId="165A5E2C" w:rsidR="00395B1C" w:rsidRPr="009238D6" w:rsidRDefault="00586A6B" w:rsidP="00395B1C">
      <w:pPr>
        <w:jc w:val="both"/>
        <w:rPr>
          <w:b/>
          <w:sz w:val="28"/>
        </w:rPr>
      </w:pPr>
      <w:r>
        <w:rPr>
          <w:b/>
          <w:sz w:val="28"/>
        </w:rPr>
        <w:t xml:space="preserve">3.3.9. Key </w:t>
      </w:r>
      <w:proofErr w:type="spellStart"/>
      <w:r>
        <w:rPr>
          <w:b/>
          <w:sz w:val="28"/>
        </w:rPr>
        <w:t>Account</w:t>
      </w:r>
      <w:proofErr w:type="spellEnd"/>
      <w:r>
        <w:rPr>
          <w:b/>
          <w:sz w:val="28"/>
        </w:rPr>
        <w:t xml:space="preserve"> Manager - KAM</w:t>
      </w:r>
    </w:p>
    <w:p w14:paraId="77532FAF" w14:textId="77777777" w:rsidR="00395B1C" w:rsidRDefault="00395B1C" w:rsidP="00395B1C">
      <w:pPr>
        <w:jc w:val="both"/>
      </w:pPr>
    </w:p>
    <w:p w14:paraId="126E83BA" w14:textId="20408033" w:rsidR="00586A6B" w:rsidRPr="00586A6B" w:rsidRDefault="00CB0C48" w:rsidP="00395B1C">
      <w:pPr>
        <w:jc w:val="both"/>
        <w:rPr>
          <w:color w:val="FF0000"/>
        </w:rPr>
      </w:pPr>
      <w:r>
        <w:t>Ver anexo.</w:t>
      </w:r>
    </w:p>
    <w:p w14:paraId="1486902A" w14:textId="77777777" w:rsidR="001E37BC" w:rsidRDefault="001E37BC" w:rsidP="001E37BC">
      <w:pPr>
        <w:jc w:val="both"/>
      </w:pPr>
    </w:p>
    <w:p w14:paraId="09554944" w14:textId="37E38ECE" w:rsidR="001E37BC" w:rsidRPr="009238D6" w:rsidRDefault="001E37BC" w:rsidP="001E37BC">
      <w:pPr>
        <w:jc w:val="both"/>
        <w:rPr>
          <w:b/>
          <w:sz w:val="28"/>
        </w:rPr>
      </w:pPr>
      <w:r>
        <w:rPr>
          <w:b/>
          <w:sz w:val="28"/>
        </w:rPr>
        <w:t>3.3.10. Redes</w:t>
      </w:r>
      <w:r w:rsidR="00586A6B">
        <w:rPr>
          <w:b/>
          <w:sz w:val="28"/>
        </w:rPr>
        <w:t xml:space="preserve"> de Varejo</w:t>
      </w:r>
    </w:p>
    <w:p w14:paraId="27E87D69" w14:textId="77777777" w:rsidR="001E37BC" w:rsidRDefault="001E37BC" w:rsidP="001E37BC">
      <w:pPr>
        <w:jc w:val="both"/>
      </w:pPr>
    </w:p>
    <w:p w14:paraId="1D1FF878" w14:textId="77777777" w:rsidR="001E37BC" w:rsidRDefault="001E37BC" w:rsidP="001E37BC">
      <w:pPr>
        <w:jc w:val="both"/>
      </w:pPr>
      <w:r>
        <w:t>Observamos que deve haver uma padronização das nomenclaturas.</w:t>
      </w:r>
    </w:p>
    <w:p w14:paraId="2FEA3F8A" w14:textId="01657DCC" w:rsidR="00586A6B" w:rsidRPr="00586A6B" w:rsidRDefault="00586A6B" w:rsidP="001E37BC">
      <w:pPr>
        <w:jc w:val="both"/>
        <w:rPr>
          <w:color w:val="FF0000"/>
        </w:rPr>
      </w:pPr>
      <w:r>
        <w:rPr>
          <w:color w:val="FF0000"/>
        </w:rPr>
        <w:t>Podemos adotar o nome fantasia padrão.</w:t>
      </w:r>
    </w:p>
    <w:p w14:paraId="20F5396C" w14:textId="77777777" w:rsidR="00C35377" w:rsidRDefault="00C35377" w:rsidP="00C35377">
      <w:pPr>
        <w:jc w:val="both"/>
      </w:pPr>
    </w:p>
    <w:p w14:paraId="7AA89F46" w14:textId="0B51CAA7" w:rsidR="00C35377" w:rsidRPr="009238D6" w:rsidRDefault="00C35377" w:rsidP="00C35377">
      <w:pPr>
        <w:jc w:val="both"/>
        <w:rPr>
          <w:b/>
          <w:sz w:val="28"/>
        </w:rPr>
      </w:pPr>
      <w:r>
        <w:rPr>
          <w:b/>
          <w:sz w:val="28"/>
        </w:rPr>
        <w:t>3.3.11. Estabelecimentos</w:t>
      </w:r>
      <w:r w:rsidR="00586A6B">
        <w:rPr>
          <w:b/>
          <w:sz w:val="28"/>
        </w:rPr>
        <w:t xml:space="preserve"> (CNPJ)</w:t>
      </w:r>
    </w:p>
    <w:p w14:paraId="31F345BA" w14:textId="77777777" w:rsidR="00C35377" w:rsidRDefault="00C35377" w:rsidP="00C35377">
      <w:pPr>
        <w:jc w:val="both"/>
      </w:pPr>
    </w:p>
    <w:p w14:paraId="5CC6CFCE" w14:textId="77777777" w:rsidR="00C35377" w:rsidRDefault="00C35377" w:rsidP="00C35377">
      <w:pPr>
        <w:jc w:val="both"/>
      </w:pPr>
      <w:r>
        <w:t>O estabelecimento deverá, obrigatoriamente, estar vinculado a uma única rede;</w:t>
      </w:r>
    </w:p>
    <w:p w14:paraId="521EE681" w14:textId="77777777" w:rsidR="00C35377" w:rsidRDefault="00C35377" w:rsidP="00C35377">
      <w:pPr>
        <w:jc w:val="both"/>
      </w:pPr>
      <w:r>
        <w:t>O estabelecimento deverá, obrigatoriamente, estar vinculado a um único DDD;</w:t>
      </w:r>
    </w:p>
    <w:p w14:paraId="067DC672" w14:textId="77777777" w:rsidR="00C35377" w:rsidRDefault="00C35377" w:rsidP="00C35377">
      <w:pPr>
        <w:jc w:val="both"/>
      </w:pPr>
      <w:r>
        <w:t>O estabelecimento deverá, obrigatoriamente, estar vinculado a um único território;</w:t>
      </w:r>
    </w:p>
    <w:p w14:paraId="2232C641" w14:textId="77777777" w:rsidR="00C35377" w:rsidRDefault="00C35377" w:rsidP="00C35377">
      <w:pPr>
        <w:jc w:val="both"/>
      </w:pPr>
      <w:r>
        <w:t>O estabelecimento deverá, obrigatoriamente, estar vinculado a um único GC;</w:t>
      </w:r>
    </w:p>
    <w:p w14:paraId="10EC5FFE" w14:textId="70686D78" w:rsidR="00C35377" w:rsidRDefault="00C35377" w:rsidP="00C35377">
      <w:pPr>
        <w:jc w:val="both"/>
      </w:pPr>
      <w:r>
        <w:t>O estabelecimento poderá estar vinculado a um único coordenador</w:t>
      </w:r>
      <w:r w:rsidR="005E4E10">
        <w:t xml:space="preserve"> regional</w:t>
      </w:r>
      <w:r>
        <w:t>;</w:t>
      </w:r>
    </w:p>
    <w:p w14:paraId="3C89C368" w14:textId="14E8AA88" w:rsidR="005E4E10" w:rsidRDefault="005E4E10" w:rsidP="00C35377">
      <w:pPr>
        <w:jc w:val="both"/>
      </w:pPr>
      <w:r>
        <w:t>O estabelecimento poderá estar vinculado a um único supervisor;</w:t>
      </w:r>
    </w:p>
    <w:p w14:paraId="3215279F" w14:textId="7560156D" w:rsidR="00C35377" w:rsidRDefault="00C35377" w:rsidP="00C35377">
      <w:pPr>
        <w:jc w:val="both"/>
      </w:pPr>
      <w:r>
        <w:t xml:space="preserve">O estabelecimento poderá estar vinculado </w:t>
      </w:r>
      <w:r w:rsidR="005E4E10">
        <w:t>a inúmeros vendedores e gerentes.</w:t>
      </w:r>
    </w:p>
    <w:p w14:paraId="1783FDA6" w14:textId="77777777" w:rsidR="005E4E10" w:rsidRDefault="005E4E10" w:rsidP="00C35377">
      <w:pPr>
        <w:jc w:val="both"/>
      </w:pPr>
    </w:p>
    <w:p w14:paraId="709DD17B" w14:textId="31E5893D" w:rsidR="00C35377" w:rsidRPr="009238D6" w:rsidRDefault="00C35377" w:rsidP="00C35377">
      <w:pPr>
        <w:jc w:val="both"/>
        <w:rPr>
          <w:b/>
          <w:sz w:val="28"/>
        </w:rPr>
      </w:pPr>
      <w:r>
        <w:rPr>
          <w:b/>
          <w:sz w:val="28"/>
        </w:rPr>
        <w:t>3.3.12. DDD, UF e Regional</w:t>
      </w:r>
    </w:p>
    <w:p w14:paraId="717A49E7" w14:textId="77777777" w:rsidR="00C35377" w:rsidRDefault="00C35377" w:rsidP="00C35377">
      <w:pPr>
        <w:jc w:val="both"/>
      </w:pPr>
    </w:p>
    <w:p w14:paraId="64BBBCD6" w14:textId="07EDF315" w:rsidR="00CE0CE5" w:rsidRDefault="00CE0CE5" w:rsidP="00CE0CE5">
      <w:pPr>
        <w:jc w:val="both"/>
      </w:pPr>
      <w:r>
        <w:t>O DDD deverá, obrigatoriamente, estar vinculado a uma única UF;</w:t>
      </w:r>
    </w:p>
    <w:p w14:paraId="6019E34A" w14:textId="13D4D338" w:rsidR="00C35377" w:rsidRDefault="00CE0CE5" w:rsidP="00C35377">
      <w:pPr>
        <w:jc w:val="both"/>
      </w:pPr>
      <w:r>
        <w:t>A</w:t>
      </w:r>
      <w:r w:rsidR="00C35377">
        <w:t xml:space="preserve"> </w:t>
      </w:r>
      <w:r>
        <w:t>UF</w:t>
      </w:r>
      <w:r w:rsidR="00C35377">
        <w:t xml:space="preserve"> deverá, obrigatoriamente, estar vinculado a um</w:t>
      </w:r>
      <w:r>
        <w:t>a única</w:t>
      </w:r>
      <w:r w:rsidR="00C35377">
        <w:t xml:space="preserve"> </w:t>
      </w:r>
      <w:r>
        <w:t>regional</w:t>
      </w:r>
      <w:r w:rsidR="00C35377">
        <w:t>;</w:t>
      </w:r>
    </w:p>
    <w:p w14:paraId="3B3CB6E6" w14:textId="3265CBC2" w:rsidR="00C35377" w:rsidRDefault="00885155" w:rsidP="00C35377">
      <w:pPr>
        <w:jc w:val="both"/>
      </w:pPr>
      <w:r>
        <w:t>Precisamos definir participação de parceiros nacionais. (UFOX)</w:t>
      </w:r>
    </w:p>
    <w:p w14:paraId="7EF825F6" w14:textId="720AC6DD" w:rsidR="004572B3" w:rsidRPr="00CB0C48" w:rsidRDefault="004572B3" w:rsidP="00C35377">
      <w:pPr>
        <w:jc w:val="both"/>
      </w:pPr>
      <w:r w:rsidRPr="00CB0C48">
        <w:t>Regional = + de um Território e + de um DDD</w:t>
      </w:r>
    </w:p>
    <w:p w14:paraId="5EF82E08" w14:textId="255D5C5B" w:rsidR="004572B3" w:rsidRPr="00CB0C48" w:rsidRDefault="004572B3" w:rsidP="00C35377">
      <w:pPr>
        <w:jc w:val="both"/>
      </w:pPr>
      <w:r w:rsidRPr="00CB0C48">
        <w:t>Território = + de um DDD</w:t>
      </w:r>
    </w:p>
    <w:p w14:paraId="0AB037E7" w14:textId="47918595" w:rsidR="004572B3" w:rsidRPr="00CB0C48" w:rsidRDefault="004572B3" w:rsidP="00C35377">
      <w:pPr>
        <w:jc w:val="both"/>
      </w:pPr>
      <w:r w:rsidRPr="00CB0C48">
        <w:t>Um DDD é sempre vinculado à um único Território.</w:t>
      </w:r>
    </w:p>
    <w:p w14:paraId="34BE6F02" w14:textId="3900BB41" w:rsidR="004572B3" w:rsidRPr="00CB0C48" w:rsidRDefault="004572B3" w:rsidP="00C35377">
      <w:pPr>
        <w:jc w:val="both"/>
      </w:pPr>
      <w:r w:rsidRPr="00CB0C48">
        <w:lastRenderedPageBreak/>
        <w:t>UFOX = Nacional (NAC) neste caso ela pode ter mais uma Regional, mais de um território e mais de um DDD.</w:t>
      </w:r>
    </w:p>
    <w:p w14:paraId="3D372EE8" w14:textId="77777777" w:rsidR="00240E35" w:rsidRDefault="00240E35" w:rsidP="00240E35">
      <w:pPr>
        <w:jc w:val="both"/>
      </w:pPr>
    </w:p>
    <w:p w14:paraId="08E2793B" w14:textId="77777777" w:rsidR="00885155" w:rsidRDefault="00885155" w:rsidP="00240E35">
      <w:pPr>
        <w:jc w:val="both"/>
      </w:pPr>
    </w:p>
    <w:p w14:paraId="32B47DB8" w14:textId="77777777" w:rsidR="005B578E" w:rsidRPr="009238D6" w:rsidRDefault="005B578E" w:rsidP="005B578E">
      <w:pPr>
        <w:jc w:val="both"/>
        <w:rPr>
          <w:b/>
          <w:sz w:val="28"/>
        </w:rPr>
      </w:pPr>
      <w:r>
        <w:rPr>
          <w:b/>
          <w:sz w:val="28"/>
        </w:rPr>
        <w:t>3.4. Segurança</w:t>
      </w:r>
    </w:p>
    <w:p w14:paraId="5147D083" w14:textId="77777777" w:rsidR="005B578E" w:rsidRDefault="005B578E" w:rsidP="005B578E">
      <w:pPr>
        <w:jc w:val="both"/>
      </w:pPr>
    </w:p>
    <w:p w14:paraId="4B17152B" w14:textId="77777777" w:rsidR="005B578E" w:rsidRPr="00CB0C48" w:rsidRDefault="005B578E" w:rsidP="005B578E">
      <w:pPr>
        <w:jc w:val="both"/>
      </w:pPr>
      <w:r w:rsidRPr="00CB0C48">
        <w:t>Sugerimos que sejam implantadas regras que impeçam a duplicidade de e-mail e celular dos usuários.</w:t>
      </w:r>
    </w:p>
    <w:p w14:paraId="4F93FBD2" w14:textId="77777777" w:rsidR="005B578E" w:rsidRPr="00CB0C48" w:rsidRDefault="005B578E" w:rsidP="005B578E">
      <w:pPr>
        <w:jc w:val="both"/>
      </w:pPr>
    </w:p>
    <w:p w14:paraId="7B308206" w14:textId="744DB69C" w:rsidR="005B578E" w:rsidRPr="00CB0C48" w:rsidRDefault="005B578E" w:rsidP="005B578E">
      <w:pPr>
        <w:jc w:val="both"/>
      </w:pPr>
      <w:r w:rsidRPr="00CB0C48">
        <w:t xml:space="preserve">Devido ao single </w:t>
      </w:r>
      <w:proofErr w:type="spellStart"/>
      <w:r w:rsidRPr="00CB0C48">
        <w:t>sign-on</w:t>
      </w:r>
      <w:proofErr w:type="spellEnd"/>
      <w:r w:rsidRPr="00CB0C48">
        <w:t xml:space="preserve">, sugerimos também que sejam redefinidos os padrões de geração de senha, com envio direto ao participante via e-mail ou SMS. </w:t>
      </w:r>
      <w:r w:rsidR="00544BEC" w:rsidRPr="00CB0C48">
        <w:t xml:space="preserve"> </w:t>
      </w:r>
      <w:proofErr w:type="spellStart"/>
      <w:r w:rsidR="00544BEC" w:rsidRPr="00CB0C48">
        <w:rPr>
          <w:highlight w:val="yellow"/>
        </w:rPr>
        <w:t>Icons</w:t>
      </w:r>
      <w:proofErr w:type="spellEnd"/>
      <w:r w:rsidR="00544BEC" w:rsidRPr="00CB0C48">
        <w:rPr>
          <w:highlight w:val="yellow"/>
        </w:rPr>
        <w:t xml:space="preserve"> disponibiliza API SMS.</w:t>
      </w:r>
    </w:p>
    <w:p w14:paraId="0EF91F1D" w14:textId="77777777" w:rsidR="005B578E" w:rsidRPr="00CB0C48" w:rsidRDefault="005B578E" w:rsidP="005B578E">
      <w:pPr>
        <w:jc w:val="both"/>
      </w:pPr>
    </w:p>
    <w:p w14:paraId="062B43A0" w14:textId="77777777" w:rsidR="005B578E" w:rsidRPr="00CB0C48" w:rsidRDefault="005B578E" w:rsidP="005B578E">
      <w:pPr>
        <w:jc w:val="both"/>
      </w:pPr>
      <w:r w:rsidRPr="00CB0C48">
        <w:t xml:space="preserve">Como plano B, ou reforço de segurança, recomendamos o envio de </w:t>
      </w:r>
      <w:proofErr w:type="spellStart"/>
      <w:r w:rsidRPr="00CB0C48">
        <w:t>token</w:t>
      </w:r>
      <w:proofErr w:type="spellEnd"/>
      <w:r w:rsidRPr="00CB0C48">
        <w:t>, com validade de 30 minutos, por e-mail ou SMS.</w:t>
      </w:r>
    </w:p>
    <w:p w14:paraId="189E2E98" w14:textId="77777777" w:rsidR="00134B1B" w:rsidRPr="00CB0C48" w:rsidRDefault="00134B1B" w:rsidP="005B578E">
      <w:pPr>
        <w:jc w:val="both"/>
      </w:pPr>
    </w:p>
    <w:p w14:paraId="65ADB710" w14:textId="7B317960" w:rsidR="00134B1B" w:rsidRPr="00CB0C48" w:rsidRDefault="00134B1B" w:rsidP="005B578E">
      <w:pPr>
        <w:jc w:val="both"/>
      </w:pPr>
      <w:r w:rsidRPr="00CB0C48">
        <w:rPr>
          <w:highlight w:val="yellow"/>
        </w:rPr>
        <w:t>Senhas de 6 à 8 caracteres, com pelo menos um número e uma letra maiúscula.</w:t>
      </w:r>
    </w:p>
    <w:p w14:paraId="7027F8FD" w14:textId="77777777" w:rsidR="00FA6FF7" w:rsidRPr="00CB0C48" w:rsidRDefault="00FA6FF7" w:rsidP="005B578E">
      <w:pPr>
        <w:jc w:val="both"/>
      </w:pPr>
    </w:p>
    <w:p w14:paraId="4887EFFB" w14:textId="184364FA" w:rsidR="00FA6FF7" w:rsidRPr="00CB0C48" w:rsidRDefault="00FA6FF7" w:rsidP="005B578E">
      <w:pPr>
        <w:jc w:val="both"/>
      </w:pPr>
      <w:r w:rsidRPr="00CB0C48">
        <w:t>Não podemos ter CPF duplicado.</w:t>
      </w:r>
    </w:p>
    <w:p w14:paraId="2F98EDDA" w14:textId="77777777" w:rsidR="005B578E" w:rsidRDefault="005B578E" w:rsidP="005B578E">
      <w:pPr>
        <w:jc w:val="both"/>
      </w:pPr>
    </w:p>
    <w:p w14:paraId="18E97FD7" w14:textId="77777777" w:rsidR="005B578E" w:rsidRDefault="005B578E" w:rsidP="005B578E">
      <w:pPr>
        <w:jc w:val="both"/>
      </w:pPr>
    </w:p>
    <w:p w14:paraId="50DA250F" w14:textId="77777777" w:rsidR="005B578E" w:rsidRPr="009238D6" w:rsidRDefault="005B578E" w:rsidP="005B578E">
      <w:pPr>
        <w:jc w:val="both"/>
        <w:rPr>
          <w:b/>
          <w:sz w:val="28"/>
        </w:rPr>
      </w:pPr>
      <w:r>
        <w:rPr>
          <w:b/>
          <w:sz w:val="28"/>
        </w:rPr>
        <w:t>4. Cronograma</w:t>
      </w:r>
    </w:p>
    <w:p w14:paraId="5BCC9500" w14:textId="77777777" w:rsidR="005B578E" w:rsidRDefault="005B578E" w:rsidP="005B578E">
      <w:pPr>
        <w:jc w:val="both"/>
      </w:pPr>
    </w:p>
    <w:p w14:paraId="527D180F" w14:textId="6DE60B84" w:rsidR="005B578E" w:rsidRDefault="005B578E" w:rsidP="005B578E">
      <w:pPr>
        <w:jc w:val="both"/>
      </w:pPr>
      <w:r>
        <w:t>03/11 – Apresentação do documento de escopo;</w:t>
      </w:r>
    </w:p>
    <w:p w14:paraId="638E8736" w14:textId="610D61A3" w:rsidR="005B578E" w:rsidRDefault="005B578E" w:rsidP="005B578E">
      <w:pPr>
        <w:jc w:val="both"/>
      </w:pPr>
      <w:r>
        <w:t>04/11 – Validação do documento de escopo;</w:t>
      </w:r>
      <w:r w:rsidR="00442D0A">
        <w:t xml:space="preserve"> (GO)</w:t>
      </w:r>
    </w:p>
    <w:p w14:paraId="531C7616" w14:textId="09889738" w:rsidR="005B578E" w:rsidRDefault="009F47A0" w:rsidP="005B578E">
      <w:pPr>
        <w:jc w:val="both"/>
      </w:pPr>
      <w:r>
        <w:t xml:space="preserve">11/11 </w:t>
      </w:r>
      <w:r w:rsidR="00442D0A">
        <w:t>–</w:t>
      </w:r>
      <w:r>
        <w:t xml:space="preserve"> </w:t>
      </w:r>
      <w:r w:rsidR="00442D0A">
        <w:t xml:space="preserve">Apresentação de documentação de </w:t>
      </w:r>
      <w:proofErr w:type="spellStart"/>
      <w:r w:rsidR="00442D0A">
        <w:t>APIs</w:t>
      </w:r>
      <w:proofErr w:type="spellEnd"/>
      <w:r w:rsidR="00442D0A">
        <w:t>; (icons4u/</w:t>
      </w:r>
      <w:proofErr w:type="spellStart"/>
      <w:r w:rsidR="00442D0A">
        <w:t>Before</w:t>
      </w:r>
      <w:proofErr w:type="spellEnd"/>
      <w:r w:rsidR="00442D0A">
        <w:t>)</w:t>
      </w:r>
    </w:p>
    <w:p w14:paraId="2F7729BA" w14:textId="6A6AC208" w:rsidR="00442D0A" w:rsidRDefault="00442D0A" w:rsidP="005B578E">
      <w:pPr>
        <w:jc w:val="both"/>
      </w:pPr>
      <w:r>
        <w:t>25/11 – Homologação;</w:t>
      </w:r>
    </w:p>
    <w:p w14:paraId="1FA0E2C1" w14:textId="22EFB55C" w:rsidR="003A59D5" w:rsidRPr="00442D0A" w:rsidRDefault="00442D0A" w:rsidP="00442D0A">
      <w:pPr>
        <w:jc w:val="both"/>
      </w:pPr>
      <w:r>
        <w:t>01/12 – Lançamento TSV5;</w:t>
      </w:r>
    </w:p>
    <w:sectPr w:rsidR="003A59D5" w:rsidRPr="00442D0A" w:rsidSect="005C7C13">
      <w:headerReference w:type="default" r:id="rId9"/>
      <w:footerReference w:type="default" r:id="rId10"/>
      <w:type w:val="continuous"/>
      <w:pgSz w:w="11900" w:h="16820"/>
      <w:pgMar w:top="2835" w:right="1418" w:bottom="1418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8F6C45" w14:textId="77777777" w:rsidR="00D84E88" w:rsidRDefault="00D84E88" w:rsidP="00327796">
      <w:r>
        <w:separator/>
      </w:r>
    </w:p>
  </w:endnote>
  <w:endnote w:type="continuationSeparator" w:id="0">
    <w:p w14:paraId="2A672E34" w14:textId="77777777" w:rsidR="00D84E88" w:rsidRDefault="00D84E88" w:rsidP="00327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Trebuchet M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8103E" w14:textId="3FD4FC07" w:rsidR="00AB0D94" w:rsidRDefault="00AB0D94" w:rsidP="003A5DCC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43B3D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E3DE1" w14:textId="77777777" w:rsidR="00D84E88" w:rsidRDefault="00D84E88" w:rsidP="00327796">
      <w:r>
        <w:separator/>
      </w:r>
    </w:p>
  </w:footnote>
  <w:footnote w:type="continuationSeparator" w:id="0">
    <w:p w14:paraId="62145FB8" w14:textId="77777777" w:rsidR="00D84E88" w:rsidRDefault="00D84E88" w:rsidP="003277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28751" w14:textId="77777777" w:rsidR="00AB0D94" w:rsidRDefault="00AB0D94" w:rsidP="00A96567">
    <w:pPr>
      <w:pStyle w:val="Cabealho"/>
      <w:ind w:left="-993"/>
      <w:jc w:val="center"/>
    </w:pPr>
    <w:r>
      <w:rPr>
        <w:noProof/>
        <w:lang w:eastAsia="pt-BR"/>
      </w:rPr>
      <w:drawing>
        <wp:inline distT="0" distB="0" distL="0" distR="0" wp14:anchorId="4258B178" wp14:editId="5F9D12D9">
          <wp:extent cx="6847840" cy="1564640"/>
          <wp:effectExtent l="0" t="0" r="10160" b="10160"/>
          <wp:docPr id="1" name="Picture 1" descr="timbrado_icons4u_COLOR_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mbrado_icons4u_COLOR_no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7840" cy="1564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0AE8"/>
    <w:multiLevelType w:val="hybridMultilevel"/>
    <w:tmpl w:val="F234559C"/>
    <w:lvl w:ilvl="0" w:tplc="12686D42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E565A"/>
    <w:multiLevelType w:val="hybridMultilevel"/>
    <w:tmpl w:val="1E644828"/>
    <w:lvl w:ilvl="0" w:tplc="CB507B18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E5F8E"/>
    <w:multiLevelType w:val="hybridMultilevel"/>
    <w:tmpl w:val="470E637A"/>
    <w:lvl w:ilvl="0" w:tplc="CB507B18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813A3"/>
    <w:multiLevelType w:val="hybridMultilevel"/>
    <w:tmpl w:val="280CBCFC"/>
    <w:lvl w:ilvl="0" w:tplc="CB507B18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5760D"/>
    <w:multiLevelType w:val="hybridMultilevel"/>
    <w:tmpl w:val="35B83A44"/>
    <w:lvl w:ilvl="0" w:tplc="CB507B18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B24A9"/>
    <w:multiLevelType w:val="hybridMultilevel"/>
    <w:tmpl w:val="60AE6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6192D"/>
    <w:multiLevelType w:val="hybridMultilevel"/>
    <w:tmpl w:val="0EC04A5A"/>
    <w:lvl w:ilvl="0" w:tplc="CB507B18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3E1636"/>
    <w:multiLevelType w:val="hybridMultilevel"/>
    <w:tmpl w:val="8328F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9B07F2"/>
    <w:multiLevelType w:val="hybridMultilevel"/>
    <w:tmpl w:val="E7F6522A"/>
    <w:lvl w:ilvl="0" w:tplc="CB507B18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D550BD"/>
    <w:multiLevelType w:val="hybridMultilevel"/>
    <w:tmpl w:val="61242A3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92E0552"/>
    <w:multiLevelType w:val="hybridMultilevel"/>
    <w:tmpl w:val="8C1221B6"/>
    <w:lvl w:ilvl="0" w:tplc="CB507B18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CA6CAB"/>
    <w:multiLevelType w:val="hybridMultilevel"/>
    <w:tmpl w:val="7B96A5AC"/>
    <w:lvl w:ilvl="0" w:tplc="CB507B18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587DDF"/>
    <w:multiLevelType w:val="hybridMultilevel"/>
    <w:tmpl w:val="6BE0F5BC"/>
    <w:lvl w:ilvl="0" w:tplc="CB507B18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9B11D3"/>
    <w:multiLevelType w:val="hybridMultilevel"/>
    <w:tmpl w:val="E4181B76"/>
    <w:lvl w:ilvl="0" w:tplc="CB507B18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B84D2A"/>
    <w:multiLevelType w:val="hybridMultilevel"/>
    <w:tmpl w:val="1CB24694"/>
    <w:lvl w:ilvl="0" w:tplc="CB507B18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94082"/>
    <w:multiLevelType w:val="hybridMultilevel"/>
    <w:tmpl w:val="E0CEE6FA"/>
    <w:lvl w:ilvl="0" w:tplc="CB507B18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5B2E64"/>
    <w:multiLevelType w:val="hybridMultilevel"/>
    <w:tmpl w:val="D8805EFC"/>
    <w:lvl w:ilvl="0" w:tplc="CB507B18">
      <w:start w:val="1"/>
      <w:numFmt w:val="bullet"/>
      <w:lvlText w:val="-"/>
      <w:lvlJc w:val="left"/>
      <w:pPr>
        <w:ind w:left="108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9D7713A"/>
    <w:multiLevelType w:val="hybridMultilevel"/>
    <w:tmpl w:val="1938CAEE"/>
    <w:lvl w:ilvl="0" w:tplc="CB507B18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4842A9"/>
    <w:multiLevelType w:val="hybridMultilevel"/>
    <w:tmpl w:val="082CDC04"/>
    <w:lvl w:ilvl="0" w:tplc="CB507B18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E96459"/>
    <w:multiLevelType w:val="hybridMultilevel"/>
    <w:tmpl w:val="CB1432C8"/>
    <w:lvl w:ilvl="0" w:tplc="CB507B18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893D82"/>
    <w:multiLevelType w:val="hybridMultilevel"/>
    <w:tmpl w:val="C51C7088"/>
    <w:lvl w:ilvl="0" w:tplc="CB507B18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3A1665"/>
    <w:multiLevelType w:val="hybridMultilevel"/>
    <w:tmpl w:val="C4186650"/>
    <w:lvl w:ilvl="0" w:tplc="CB507B18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25AB3"/>
    <w:multiLevelType w:val="hybridMultilevel"/>
    <w:tmpl w:val="BA5025D4"/>
    <w:lvl w:ilvl="0" w:tplc="CB507B18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7578A1"/>
    <w:multiLevelType w:val="hybridMultilevel"/>
    <w:tmpl w:val="0032F8DA"/>
    <w:lvl w:ilvl="0" w:tplc="CB507B18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F8537B"/>
    <w:multiLevelType w:val="hybridMultilevel"/>
    <w:tmpl w:val="CD1098CA"/>
    <w:lvl w:ilvl="0" w:tplc="CB507B18">
      <w:start w:val="1"/>
      <w:numFmt w:val="bullet"/>
      <w:lvlText w:val="-"/>
      <w:lvlJc w:val="left"/>
      <w:pPr>
        <w:ind w:left="135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6"/>
  </w:num>
  <w:num w:numId="4">
    <w:abstractNumId w:val="21"/>
  </w:num>
  <w:num w:numId="5">
    <w:abstractNumId w:val="4"/>
  </w:num>
  <w:num w:numId="6">
    <w:abstractNumId w:val="12"/>
  </w:num>
  <w:num w:numId="7">
    <w:abstractNumId w:val="8"/>
  </w:num>
  <w:num w:numId="8">
    <w:abstractNumId w:val="23"/>
  </w:num>
  <w:num w:numId="9">
    <w:abstractNumId w:val="3"/>
  </w:num>
  <w:num w:numId="10">
    <w:abstractNumId w:val="1"/>
  </w:num>
  <w:num w:numId="11">
    <w:abstractNumId w:val="20"/>
  </w:num>
  <w:num w:numId="12">
    <w:abstractNumId w:val="10"/>
  </w:num>
  <w:num w:numId="13">
    <w:abstractNumId w:val="19"/>
  </w:num>
  <w:num w:numId="14">
    <w:abstractNumId w:val="22"/>
  </w:num>
  <w:num w:numId="15">
    <w:abstractNumId w:val="2"/>
  </w:num>
  <w:num w:numId="16">
    <w:abstractNumId w:val="24"/>
  </w:num>
  <w:num w:numId="17">
    <w:abstractNumId w:val="15"/>
  </w:num>
  <w:num w:numId="18">
    <w:abstractNumId w:val="7"/>
  </w:num>
  <w:num w:numId="19">
    <w:abstractNumId w:val="11"/>
  </w:num>
  <w:num w:numId="20">
    <w:abstractNumId w:val="9"/>
  </w:num>
  <w:num w:numId="21">
    <w:abstractNumId w:val="18"/>
  </w:num>
  <w:num w:numId="22">
    <w:abstractNumId w:val="13"/>
  </w:num>
  <w:num w:numId="23">
    <w:abstractNumId w:val="5"/>
  </w:num>
  <w:num w:numId="24">
    <w:abstractNumId w:val="14"/>
  </w:num>
  <w:num w:numId="2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96"/>
    <w:rsid w:val="00001224"/>
    <w:rsid w:val="00001262"/>
    <w:rsid w:val="00004E64"/>
    <w:rsid w:val="0000760D"/>
    <w:rsid w:val="000237AE"/>
    <w:rsid w:val="000464C6"/>
    <w:rsid w:val="00050182"/>
    <w:rsid w:val="00054EDC"/>
    <w:rsid w:val="000A067D"/>
    <w:rsid w:val="000B2499"/>
    <w:rsid w:val="000C5432"/>
    <w:rsid w:val="000C54C0"/>
    <w:rsid w:val="000C566C"/>
    <w:rsid w:val="000D2BC8"/>
    <w:rsid w:val="000E207C"/>
    <w:rsid w:val="000E30B9"/>
    <w:rsid w:val="000F047C"/>
    <w:rsid w:val="000F1C30"/>
    <w:rsid w:val="000F42E3"/>
    <w:rsid w:val="00125283"/>
    <w:rsid w:val="0012535D"/>
    <w:rsid w:val="00126DE0"/>
    <w:rsid w:val="00127882"/>
    <w:rsid w:val="00132DC8"/>
    <w:rsid w:val="00134B1B"/>
    <w:rsid w:val="00134CD2"/>
    <w:rsid w:val="001366CB"/>
    <w:rsid w:val="001427F6"/>
    <w:rsid w:val="0014413B"/>
    <w:rsid w:val="00146CCE"/>
    <w:rsid w:val="00155E4A"/>
    <w:rsid w:val="001656D7"/>
    <w:rsid w:val="0017052E"/>
    <w:rsid w:val="001A67FF"/>
    <w:rsid w:val="001B44FA"/>
    <w:rsid w:val="001C7F2A"/>
    <w:rsid w:val="001D069A"/>
    <w:rsid w:val="001D77F0"/>
    <w:rsid w:val="001E1FAE"/>
    <w:rsid w:val="001E37BC"/>
    <w:rsid w:val="001E54FB"/>
    <w:rsid w:val="001E68C6"/>
    <w:rsid w:val="001F1869"/>
    <w:rsid w:val="002112B6"/>
    <w:rsid w:val="00216A0D"/>
    <w:rsid w:val="002230D9"/>
    <w:rsid w:val="00240E35"/>
    <w:rsid w:val="00241FD1"/>
    <w:rsid w:val="00254C9F"/>
    <w:rsid w:val="002573F2"/>
    <w:rsid w:val="00271C42"/>
    <w:rsid w:val="002C1796"/>
    <w:rsid w:val="002F3C55"/>
    <w:rsid w:val="00313769"/>
    <w:rsid w:val="00314C9A"/>
    <w:rsid w:val="00327796"/>
    <w:rsid w:val="00333A99"/>
    <w:rsid w:val="0033744B"/>
    <w:rsid w:val="0034287E"/>
    <w:rsid w:val="00343069"/>
    <w:rsid w:val="00370B3D"/>
    <w:rsid w:val="00395218"/>
    <w:rsid w:val="00395B1C"/>
    <w:rsid w:val="003A4031"/>
    <w:rsid w:val="003A5711"/>
    <w:rsid w:val="003A59D5"/>
    <w:rsid w:val="003A5DCC"/>
    <w:rsid w:val="003B1028"/>
    <w:rsid w:val="003C2DDC"/>
    <w:rsid w:val="003C3DE7"/>
    <w:rsid w:val="003D1802"/>
    <w:rsid w:val="003D75B8"/>
    <w:rsid w:val="003F2814"/>
    <w:rsid w:val="004021E2"/>
    <w:rsid w:val="004054A7"/>
    <w:rsid w:val="00405B93"/>
    <w:rsid w:val="00405F97"/>
    <w:rsid w:val="00442D0A"/>
    <w:rsid w:val="004508F4"/>
    <w:rsid w:val="00450BF5"/>
    <w:rsid w:val="004572B3"/>
    <w:rsid w:val="00460D06"/>
    <w:rsid w:val="00471C14"/>
    <w:rsid w:val="00474914"/>
    <w:rsid w:val="0048456F"/>
    <w:rsid w:val="0049107E"/>
    <w:rsid w:val="004C431D"/>
    <w:rsid w:val="004C578C"/>
    <w:rsid w:val="004D51B4"/>
    <w:rsid w:val="00514D2B"/>
    <w:rsid w:val="005224C6"/>
    <w:rsid w:val="005335DE"/>
    <w:rsid w:val="00534EB6"/>
    <w:rsid w:val="005368B2"/>
    <w:rsid w:val="00536D78"/>
    <w:rsid w:val="00544BEC"/>
    <w:rsid w:val="00557AF6"/>
    <w:rsid w:val="00565DE5"/>
    <w:rsid w:val="00580E7F"/>
    <w:rsid w:val="00586A6B"/>
    <w:rsid w:val="00590CD4"/>
    <w:rsid w:val="00591EF5"/>
    <w:rsid w:val="00595DB5"/>
    <w:rsid w:val="00595FDF"/>
    <w:rsid w:val="00596318"/>
    <w:rsid w:val="00596C2C"/>
    <w:rsid w:val="00596EA2"/>
    <w:rsid w:val="005A1D1C"/>
    <w:rsid w:val="005A70D6"/>
    <w:rsid w:val="005B578E"/>
    <w:rsid w:val="005B5BC2"/>
    <w:rsid w:val="005C0D53"/>
    <w:rsid w:val="005C7C13"/>
    <w:rsid w:val="005E4E10"/>
    <w:rsid w:val="005F37A1"/>
    <w:rsid w:val="0060008D"/>
    <w:rsid w:val="00604783"/>
    <w:rsid w:val="006139A5"/>
    <w:rsid w:val="00622F73"/>
    <w:rsid w:val="00632897"/>
    <w:rsid w:val="00633D98"/>
    <w:rsid w:val="00637BF3"/>
    <w:rsid w:val="00641F99"/>
    <w:rsid w:val="00643B3D"/>
    <w:rsid w:val="0064474A"/>
    <w:rsid w:val="00651E39"/>
    <w:rsid w:val="006524C6"/>
    <w:rsid w:val="0066761D"/>
    <w:rsid w:val="00670488"/>
    <w:rsid w:val="006710AA"/>
    <w:rsid w:val="00681CE4"/>
    <w:rsid w:val="006824ED"/>
    <w:rsid w:val="00691184"/>
    <w:rsid w:val="006A5409"/>
    <w:rsid w:val="006A5E74"/>
    <w:rsid w:val="006A7DA2"/>
    <w:rsid w:val="00701846"/>
    <w:rsid w:val="00713A83"/>
    <w:rsid w:val="0073516C"/>
    <w:rsid w:val="007613DD"/>
    <w:rsid w:val="0076151D"/>
    <w:rsid w:val="00762CAD"/>
    <w:rsid w:val="007630D1"/>
    <w:rsid w:val="00767615"/>
    <w:rsid w:val="00772B6C"/>
    <w:rsid w:val="0078041B"/>
    <w:rsid w:val="007904F4"/>
    <w:rsid w:val="00792E11"/>
    <w:rsid w:val="0079764A"/>
    <w:rsid w:val="007B18C4"/>
    <w:rsid w:val="007B4FB7"/>
    <w:rsid w:val="007C5646"/>
    <w:rsid w:val="007D09F1"/>
    <w:rsid w:val="007D1D83"/>
    <w:rsid w:val="007E11CC"/>
    <w:rsid w:val="007E24C9"/>
    <w:rsid w:val="007F489F"/>
    <w:rsid w:val="0081676E"/>
    <w:rsid w:val="008315A6"/>
    <w:rsid w:val="0083517E"/>
    <w:rsid w:val="008425FF"/>
    <w:rsid w:val="00862DF8"/>
    <w:rsid w:val="00864D1F"/>
    <w:rsid w:val="0087420D"/>
    <w:rsid w:val="00876F08"/>
    <w:rsid w:val="00885155"/>
    <w:rsid w:val="008B75F2"/>
    <w:rsid w:val="008C1676"/>
    <w:rsid w:val="008C3298"/>
    <w:rsid w:val="008D14EF"/>
    <w:rsid w:val="008D1920"/>
    <w:rsid w:val="008D6FBD"/>
    <w:rsid w:val="008E725B"/>
    <w:rsid w:val="00904CFB"/>
    <w:rsid w:val="009238D6"/>
    <w:rsid w:val="00934F94"/>
    <w:rsid w:val="00935C40"/>
    <w:rsid w:val="0094053B"/>
    <w:rsid w:val="00962BC7"/>
    <w:rsid w:val="009A199F"/>
    <w:rsid w:val="009A2D4A"/>
    <w:rsid w:val="009A377F"/>
    <w:rsid w:val="009A6309"/>
    <w:rsid w:val="009B62B5"/>
    <w:rsid w:val="009C7EF5"/>
    <w:rsid w:val="009D05E8"/>
    <w:rsid w:val="009D7E39"/>
    <w:rsid w:val="009E60C4"/>
    <w:rsid w:val="009F47A0"/>
    <w:rsid w:val="00A05D9C"/>
    <w:rsid w:val="00A202A6"/>
    <w:rsid w:val="00A35ABC"/>
    <w:rsid w:val="00A54036"/>
    <w:rsid w:val="00A603CE"/>
    <w:rsid w:val="00A82AE9"/>
    <w:rsid w:val="00A85AE3"/>
    <w:rsid w:val="00A95245"/>
    <w:rsid w:val="00A96567"/>
    <w:rsid w:val="00AA6957"/>
    <w:rsid w:val="00AB0D94"/>
    <w:rsid w:val="00AC5F18"/>
    <w:rsid w:val="00AC628E"/>
    <w:rsid w:val="00AE1A3A"/>
    <w:rsid w:val="00AE4F59"/>
    <w:rsid w:val="00AF1AFF"/>
    <w:rsid w:val="00B021E8"/>
    <w:rsid w:val="00B02EE0"/>
    <w:rsid w:val="00B048A7"/>
    <w:rsid w:val="00B12D35"/>
    <w:rsid w:val="00B34703"/>
    <w:rsid w:val="00B358E3"/>
    <w:rsid w:val="00B359B2"/>
    <w:rsid w:val="00B5086A"/>
    <w:rsid w:val="00B51420"/>
    <w:rsid w:val="00B8124C"/>
    <w:rsid w:val="00BB201F"/>
    <w:rsid w:val="00BB4404"/>
    <w:rsid w:val="00BE7C5A"/>
    <w:rsid w:val="00BF1DD4"/>
    <w:rsid w:val="00BF2EF6"/>
    <w:rsid w:val="00BF542B"/>
    <w:rsid w:val="00BF618F"/>
    <w:rsid w:val="00C00620"/>
    <w:rsid w:val="00C2019D"/>
    <w:rsid w:val="00C203E0"/>
    <w:rsid w:val="00C35377"/>
    <w:rsid w:val="00C42453"/>
    <w:rsid w:val="00C52ED7"/>
    <w:rsid w:val="00C652E1"/>
    <w:rsid w:val="00C742C5"/>
    <w:rsid w:val="00C82D6D"/>
    <w:rsid w:val="00C972CB"/>
    <w:rsid w:val="00CB0C48"/>
    <w:rsid w:val="00CB0E8E"/>
    <w:rsid w:val="00CE0CE5"/>
    <w:rsid w:val="00CE31C9"/>
    <w:rsid w:val="00CF0058"/>
    <w:rsid w:val="00CF320D"/>
    <w:rsid w:val="00CF47F0"/>
    <w:rsid w:val="00CF4CF7"/>
    <w:rsid w:val="00D038DF"/>
    <w:rsid w:val="00D10395"/>
    <w:rsid w:val="00D3117E"/>
    <w:rsid w:val="00D37535"/>
    <w:rsid w:val="00D43BEF"/>
    <w:rsid w:val="00D502E6"/>
    <w:rsid w:val="00D66DBF"/>
    <w:rsid w:val="00D77CF8"/>
    <w:rsid w:val="00D80ECB"/>
    <w:rsid w:val="00D82D2A"/>
    <w:rsid w:val="00D84E88"/>
    <w:rsid w:val="00DA41B2"/>
    <w:rsid w:val="00DA43F5"/>
    <w:rsid w:val="00DC06C2"/>
    <w:rsid w:val="00DC0EA2"/>
    <w:rsid w:val="00DD5ECF"/>
    <w:rsid w:val="00DD7843"/>
    <w:rsid w:val="00DF5C0D"/>
    <w:rsid w:val="00E10865"/>
    <w:rsid w:val="00E15C83"/>
    <w:rsid w:val="00E20F1B"/>
    <w:rsid w:val="00E46EB6"/>
    <w:rsid w:val="00E47528"/>
    <w:rsid w:val="00E558D0"/>
    <w:rsid w:val="00E73F6F"/>
    <w:rsid w:val="00E84768"/>
    <w:rsid w:val="00E92981"/>
    <w:rsid w:val="00EB483D"/>
    <w:rsid w:val="00ED1C36"/>
    <w:rsid w:val="00EF5E15"/>
    <w:rsid w:val="00F1198F"/>
    <w:rsid w:val="00F12B16"/>
    <w:rsid w:val="00F14200"/>
    <w:rsid w:val="00F16967"/>
    <w:rsid w:val="00F22432"/>
    <w:rsid w:val="00F41CD7"/>
    <w:rsid w:val="00F61FD5"/>
    <w:rsid w:val="00F75089"/>
    <w:rsid w:val="00F82BE9"/>
    <w:rsid w:val="00F93EB9"/>
    <w:rsid w:val="00FA1EAF"/>
    <w:rsid w:val="00FA6FF7"/>
    <w:rsid w:val="00FA7511"/>
    <w:rsid w:val="00FB60F0"/>
    <w:rsid w:val="00FB62FD"/>
    <w:rsid w:val="00FB779E"/>
    <w:rsid w:val="00FD19FA"/>
    <w:rsid w:val="00FD1E57"/>
    <w:rsid w:val="00FD5382"/>
    <w:rsid w:val="00FF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3B7FC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A96567"/>
    <w:pPr>
      <w:keepNext/>
      <w:keepLines/>
      <w:spacing w:before="480" w:line="260" w:lineRule="atLeast"/>
      <w:outlineLvl w:val="0"/>
    </w:pPr>
    <w:rPr>
      <w:rFonts w:eastAsia="MS Gothic"/>
      <w:b/>
      <w:bCs/>
      <w:color w:val="345A8A"/>
      <w:sz w:val="32"/>
      <w:szCs w:val="32"/>
      <w:lang w:eastAsia="ja-JP"/>
    </w:rPr>
  </w:style>
  <w:style w:type="paragraph" w:styleId="Ttulo2">
    <w:name w:val="heading 2"/>
    <w:aliases w:val="H2,H21,H22,h2,2,Header 2"/>
    <w:basedOn w:val="Normal"/>
    <w:next w:val="Normal"/>
    <w:link w:val="Ttulo2Char"/>
    <w:qFormat/>
    <w:rsid w:val="00591EF5"/>
    <w:pPr>
      <w:keepNext/>
      <w:tabs>
        <w:tab w:val="num" w:pos="576"/>
      </w:tabs>
      <w:autoSpaceDE w:val="0"/>
      <w:autoSpaceDN w:val="0"/>
      <w:adjustRightInd w:val="0"/>
      <w:spacing w:before="120" w:line="240" w:lineRule="atLeast"/>
      <w:ind w:left="576" w:hanging="576"/>
      <w:outlineLvl w:val="1"/>
    </w:pPr>
    <w:rPr>
      <w:rFonts w:ascii="Arial" w:eastAsia="Calibri" w:hAnsi="Arial"/>
      <w:b/>
      <w:bCs/>
      <w:color w:val="000000"/>
      <w:lang w:eastAsia="pt-BR"/>
    </w:rPr>
  </w:style>
  <w:style w:type="paragraph" w:styleId="Ttulo3">
    <w:name w:val="heading 3"/>
    <w:aliases w:val="H3,H31,H32,h3,3"/>
    <w:basedOn w:val="Normal"/>
    <w:next w:val="Normal"/>
    <w:link w:val="Ttulo3Char"/>
    <w:qFormat/>
    <w:rsid w:val="00591EF5"/>
    <w:pPr>
      <w:keepNext/>
      <w:keepLines/>
      <w:tabs>
        <w:tab w:val="num" w:pos="720"/>
      </w:tabs>
      <w:spacing w:before="200" w:line="276" w:lineRule="auto"/>
      <w:ind w:left="720" w:hanging="720"/>
      <w:outlineLvl w:val="2"/>
    </w:pPr>
    <w:rPr>
      <w:rFonts w:ascii="Arial" w:eastAsia="Calibri" w:hAnsi="Arial"/>
      <w:b/>
      <w:bCs/>
      <w:szCs w:val="20"/>
      <w:lang w:eastAsia="pt-BR"/>
    </w:rPr>
  </w:style>
  <w:style w:type="paragraph" w:styleId="Ttulo4">
    <w:name w:val="heading 4"/>
    <w:aliases w:val="h4,4"/>
    <w:basedOn w:val="Normal"/>
    <w:next w:val="Normal"/>
    <w:link w:val="Ttulo4Char"/>
    <w:qFormat/>
    <w:rsid w:val="00591EF5"/>
    <w:pPr>
      <w:keepNext/>
      <w:keepLines/>
      <w:tabs>
        <w:tab w:val="num" w:pos="864"/>
      </w:tabs>
      <w:spacing w:before="200" w:line="276" w:lineRule="auto"/>
      <w:ind w:left="864" w:hanging="864"/>
      <w:outlineLvl w:val="3"/>
    </w:pPr>
    <w:rPr>
      <w:rFonts w:ascii="Arial" w:eastAsia="Calibri" w:hAnsi="Arial"/>
      <w:b/>
      <w:bCs/>
      <w:iCs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591EF5"/>
    <w:pPr>
      <w:keepNext/>
      <w:keepLines/>
      <w:tabs>
        <w:tab w:val="num" w:pos="1008"/>
      </w:tabs>
      <w:spacing w:before="200" w:line="276" w:lineRule="auto"/>
      <w:ind w:left="1008" w:hanging="1008"/>
      <w:outlineLvl w:val="4"/>
    </w:pPr>
    <w:rPr>
      <w:rFonts w:ascii="Arial" w:eastAsia="Times New Roman" w:hAnsi="Arial"/>
      <w:b/>
      <w:color w:val="000000"/>
      <w:szCs w:val="22"/>
    </w:rPr>
  </w:style>
  <w:style w:type="paragraph" w:styleId="Ttulo6">
    <w:name w:val="heading 6"/>
    <w:aliases w:val="H6,Indent-Liste,6,Requirement,Numbered steps"/>
    <w:basedOn w:val="Normal"/>
    <w:next w:val="Normal"/>
    <w:link w:val="Ttulo6Char"/>
    <w:qFormat/>
    <w:rsid w:val="00591EF5"/>
    <w:pPr>
      <w:keepNext/>
      <w:keepLines/>
      <w:tabs>
        <w:tab w:val="num" w:pos="1152"/>
      </w:tabs>
      <w:spacing w:before="200" w:line="276" w:lineRule="auto"/>
      <w:ind w:left="1152" w:hanging="1152"/>
      <w:outlineLvl w:val="5"/>
    </w:pPr>
    <w:rPr>
      <w:rFonts w:eastAsia="Calibri"/>
      <w:i/>
      <w:iCs/>
      <w:color w:val="243F60"/>
      <w:sz w:val="20"/>
      <w:szCs w:val="20"/>
      <w:lang w:eastAsia="pt-BR"/>
    </w:rPr>
  </w:style>
  <w:style w:type="paragraph" w:styleId="Ttulo7">
    <w:name w:val="heading 7"/>
    <w:aliases w:val="Tab-Folge,Legal Level 1.1."/>
    <w:basedOn w:val="Normal"/>
    <w:next w:val="Normal"/>
    <w:link w:val="Ttulo7Char"/>
    <w:qFormat/>
    <w:rsid w:val="00591EF5"/>
    <w:pPr>
      <w:keepNext/>
      <w:keepLines/>
      <w:tabs>
        <w:tab w:val="num" w:pos="1296"/>
      </w:tabs>
      <w:spacing w:before="200" w:line="276" w:lineRule="auto"/>
      <w:ind w:left="1296" w:hanging="1296"/>
      <w:outlineLvl w:val="6"/>
    </w:pPr>
    <w:rPr>
      <w:rFonts w:eastAsia="Calibri"/>
      <w:i/>
      <w:iCs/>
      <w:color w:val="404040"/>
      <w:sz w:val="20"/>
      <w:szCs w:val="20"/>
      <w:lang w:eastAsia="pt-BR"/>
    </w:rPr>
  </w:style>
  <w:style w:type="paragraph" w:styleId="Ttulo8">
    <w:name w:val="heading 8"/>
    <w:aliases w:val="Legal Level 1.1.1.,Inhaltsverz."/>
    <w:basedOn w:val="Normal"/>
    <w:next w:val="Normal"/>
    <w:link w:val="Ttulo8Char"/>
    <w:qFormat/>
    <w:rsid w:val="00591EF5"/>
    <w:pPr>
      <w:keepNext/>
      <w:keepLines/>
      <w:tabs>
        <w:tab w:val="num" w:pos="1440"/>
      </w:tabs>
      <w:spacing w:before="200" w:line="276" w:lineRule="auto"/>
      <w:ind w:left="1440" w:hanging="1440"/>
      <w:outlineLvl w:val="7"/>
    </w:pPr>
    <w:rPr>
      <w:rFonts w:eastAsia="Calibri"/>
      <w:color w:val="404040"/>
      <w:sz w:val="20"/>
      <w:szCs w:val="20"/>
      <w:lang w:eastAsia="pt-BR"/>
    </w:rPr>
  </w:style>
  <w:style w:type="paragraph" w:styleId="Ttulo9">
    <w:name w:val="heading 9"/>
    <w:aliases w:val="Legal Level 1.1.1.1.,3Subchapter"/>
    <w:basedOn w:val="Normal"/>
    <w:next w:val="Normal"/>
    <w:link w:val="Ttulo9Char"/>
    <w:qFormat/>
    <w:rsid w:val="00591EF5"/>
    <w:pPr>
      <w:keepNext/>
      <w:keepLines/>
      <w:tabs>
        <w:tab w:val="num" w:pos="1584"/>
      </w:tabs>
      <w:spacing w:before="200" w:line="276" w:lineRule="auto"/>
      <w:ind w:left="1584" w:hanging="1584"/>
      <w:outlineLvl w:val="8"/>
    </w:pPr>
    <w:rPr>
      <w:rFonts w:eastAsia="Calibri"/>
      <w:i/>
      <w:iCs/>
      <w:color w:val="404040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A96567"/>
    <w:rPr>
      <w:rFonts w:ascii="Calibri" w:eastAsia="MS Gothic" w:hAnsi="Calibri"/>
      <w:b/>
      <w:bCs/>
      <w:color w:val="345A8A"/>
      <w:sz w:val="32"/>
      <w:szCs w:val="32"/>
      <w:lang w:val="pt-BR" w:eastAsia="ja-JP"/>
    </w:rPr>
  </w:style>
  <w:style w:type="paragraph" w:styleId="Cabealho">
    <w:name w:val="header"/>
    <w:basedOn w:val="Normal"/>
    <w:link w:val="CabealhoChar"/>
    <w:uiPriority w:val="99"/>
    <w:unhideWhenUsed/>
    <w:rsid w:val="00327796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27796"/>
  </w:style>
  <w:style w:type="paragraph" w:styleId="Rodap">
    <w:name w:val="footer"/>
    <w:basedOn w:val="Normal"/>
    <w:link w:val="RodapChar"/>
    <w:uiPriority w:val="99"/>
    <w:unhideWhenUsed/>
    <w:rsid w:val="00327796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327796"/>
  </w:style>
  <w:style w:type="paragraph" w:styleId="Textodebalo">
    <w:name w:val="Balloon Text"/>
    <w:basedOn w:val="Normal"/>
    <w:link w:val="TextodebaloChar"/>
    <w:uiPriority w:val="99"/>
    <w:semiHidden/>
    <w:unhideWhenUsed/>
    <w:rsid w:val="00327796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27796"/>
    <w:rPr>
      <w:rFonts w:ascii="Lucida Grande" w:hAnsi="Lucida Grande"/>
      <w:sz w:val="18"/>
      <w:szCs w:val="18"/>
    </w:rPr>
  </w:style>
  <w:style w:type="paragraph" w:customStyle="1" w:styleId="TituloIcons">
    <w:name w:val="Titulo Icons"/>
    <w:basedOn w:val="Ttulo1"/>
    <w:link w:val="TituloIconsChar"/>
    <w:autoRedefine/>
    <w:qFormat/>
    <w:rsid w:val="00A96567"/>
    <w:pPr>
      <w:keepLines w:val="0"/>
      <w:tabs>
        <w:tab w:val="left" w:pos="540"/>
        <w:tab w:val="left" w:pos="1440"/>
      </w:tabs>
      <w:spacing w:before="0" w:line="240" w:lineRule="auto"/>
      <w:ind w:left="360" w:right="-33"/>
      <w:jc w:val="both"/>
      <w:outlineLvl w:val="9"/>
    </w:pPr>
    <w:rPr>
      <w:rFonts w:ascii="Verdana" w:eastAsia="Tahoma" w:hAnsi="Verdana" w:cs="Arial"/>
      <w:bCs w:val="0"/>
      <w:noProof/>
      <w:color w:val="333333"/>
      <w:spacing w:val="1"/>
      <w:sz w:val="20"/>
      <w:szCs w:val="20"/>
    </w:rPr>
  </w:style>
  <w:style w:type="character" w:customStyle="1" w:styleId="TituloIconsChar">
    <w:name w:val="Titulo Icons Char"/>
    <w:link w:val="TituloIcons"/>
    <w:rsid w:val="00A96567"/>
    <w:rPr>
      <w:rFonts w:ascii="Verdana" w:eastAsia="Tahoma" w:hAnsi="Verdana" w:cs="Arial"/>
      <w:b/>
      <w:noProof/>
      <w:color w:val="333333"/>
      <w:spacing w:val="1"/>
      <w:lang w:val="pt-BR" w:eastAsia="ja-JP"/>
    </w:rPr>
  </w:style>
  <w:style w:type="table" w:styleId="Tabelaclssica1">
    <w:name w:val="Table Classic 1"/>
    <w:basedOn w:val="Tabelanormal"/>
    <w:rsid w:val="00A96567"/>
    <w:pPr>
      <w:spacing w:line="260" w:lineRule="atLeast"/>
    </w:pPr>
    <w:rPr>
      <w:rFonts w:ascii="Times New Roman" w:eastAsia="Times New Roman" w:hAnsi="Times New Roman"/>
      <w:lang w:val="pt-BR" w:eastAsia="pt-BR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A96567"/>
    <w:pPr>
      <w:spacing w:line="260" w:lineRule="atLeast"/>
      <w:ind w:left="720"/>
      <w:contextualSpacing/>
    </w:pPr>
    <w:rPr>
      <w:rFonts w:ascii="Frutiger 45 Light" w:eastAsia="Times New Roman" w:hAnsi="Frutiger 45 Light"/>
      <w:sz w:val="21"/>
      <w:szCs w:val="20"/>
      <w:lang w:eastAsia="ja-JP"/>
    </w:rPr>
  </w:style>
  <w:style w:type="character" w:styleId="Hyperlink">
    <w:name w:val="Hyperlink"/>
    <w:uiPriority w:val="99"/>
    <w:rsid w:val="00A9656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96567"/>
    <w:pPr>
      <w:spacing w:before="100" w:beforeAutospacing="1" w:after="100" w:afterAutospacing="1"/>
    </w:pPr>
    <w:rPr>
      <w:rFonts w:ascii="Times New Roman" w:eastAsia="Times New Roman" w:hAnsi="Times New Roman"/>
      <w:lang w:eastAsia="pt-BR"/>
    </w:rPr>
  </w:style>
  <w:style w:type="character" w:customStyle="1" w:styleId="st">
    <w:name w:val="st"/>
    <w:rsid w:val="00A96567"/>
  </w:style>
  <w:style w:type="table" w:styleId="Tabelacomgrade">
    <w:name w:val="Table Grid"/>
    <w:basedOn w:val="Tabelanormal"/>
    <w:uiPriority w:val="59"/>
    <w:rsid w:val="00962B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aliases w:val="H2 Char,H21 Char,H22 Char,h2 Char,2 Char,Header 2 Char"/>
    <w:link w:val="Ttulo2"/>
    <w:rsid w:val="00591EF5"/>
    <w:rPr>
      <w:rFonts w:ascii="Arial" w:eastAsia="Calibri" w:hAnsi="Arial"/>
      <w:b/>
      <w:bCs/>
      <w:color w:val="000000"/>
      <w:sz w:val="24"/>
      <w:szCs w:val="24"/>
      <w:lang w:val="pt-BR" w:eastAsia="pt-BR"/>
    </w:rPr>
  </w:style>
  <w:style w:type="character" w:customStyle="1" w:styleId="Ttulo3Char">
    <w:name w:val="Título 3 Char"/>
    <w:aliases w:val="H3 Char,H31 Char,H32 Char,h3 Char,3 Char"/>
    <w:link w:val="Ttulo3"/>
    <w:rsid w:val="00591EF5"/>
    <w:rPr>
      <w:rFonts w:ascii="Arial" w:eastAsia="Calibri" w:hAnsi="Arial"/>
      <w:b/>
      <w:bCs/>
      <w:sz w:val="24"/>
      <w:lang w:val="pt-BR" w:eastAsia="pt-BR"/>
    </w:rPr>
  </w:style>
  <w:style w:type="character" w:customStyle="1" w:styleId="Ttulo4Char">
    <w:name w:val="Título 4 Char"/>
    <w:aliases w:val="h4 Char,4 Char"/>
    <w:link w:val="Ttulo4"/>
    <w:rsid w:val="00591EF5"/>
    <w:rPr>
      <w:rFonts w:ascii="Arial" w:eastAsia="Calibri" w:hAnsi="Arial"/>
      <w:b/>
      <w:bCs/>
      <w:iCs/>
      <w:sz w:val="24"/>
      <w:lang w:val="pt-BR" w:eastAsia="pt-BR"/>
    </w:rPr>
  </w:style>
  <w:style w:type="character" w:customStyle="1" w:styleId="Ttulo5Char">
    <w:name w:val="Título 5 Char"/>
    <w:link w:val="Ttulo5"/>
    <w:rsid w:val="00591EF5"/>
    <w:rPr>
      <w:rFonts w:ascii="Arial" w:eastAsia="Times New Roman" w:hAnsi="Arial"/>
      <w:b/>
      <w:color w:val="000000"/>
      <w:sz w:val="24"/>
      <w:szCs w:val="22"/>
      <w:lang w:val="pt-BR"/>
    </w:rPr>
  </w:style>
  <w:style w:type="character" w:customStyle="1" w:styleId="Ttulo6Char">
    <w:name w:val="Título 6 Char"/>
    <w:aliases w:val="H6 Char,Indent-Liste Char,6 Char,Requirement Char,Numbered steps Char"/>
    <w:link w:val="Ttulo6"/>
    <w:rsid w:val="00591EF5"/>
    <w:rPr>
      <w:rFonts w:eastAsia="Calibri"/>
      <w:i/>
      <w:iCs/>
      <w:color w:val="243F60"/>
      <w:lang w:val="pt-BR" w:eastAsia="pt-BR"/>
    </w:rPr>
  </w:style>
  <w:style w:type="character" w:customStyle="1" w:styleId="Ttulo7Char">
    <w:name w:val="Título 7 Char"/>
    <w:aliases w:val="Tab-Folge Char,Legal Level 1.1. Char"/>
    <w:link w:val="Ttulo7"/>
    <w:rsid w:val="00591EF5"/>
    <w:rPr>
      <w:rFonts w:eastAsia="Calibri"/>
      <w:i/>
      <w:iCs/>
      <w:color w:val="404040"/>
      <w:lang w:val="pt-BR" w:eastAsia="pt-BR"/>
    </w:rPr>
  </w:style>
  <w:style w:type="character" w:customStyle="1" w:styleId="Ttulo8Char">
    <w:name w:val="Título 8 Char"/>
    <w:aliases w:val="Legal Level 1.1.1. Char,Inhaltsverz. Char"/>
    <w:link w:val="Ttulo8"/>
    <w:rsid w:val="00591EF5"/>
    <w:rPr>
      <w:rFonts w:eastAsia="Calibri"/>
      <w:color w:val="404040"/>
      <w:lang w:val="pt-BR" w:eastAsia="pt-BR"/>
    </w:rPr>
  </w:style>
  <w:style w:type="character" w:customStyle="1" w:styleId="Ttulo9Char">
    <w:name w:val="Título 9 Char"/>
    <w:aliases w:val="Legal Level 1.1.1.1. Char,3Subchapter Char"/>
    <w:link w:val="Ttulo9"/>
    <w:rsid w:val="00591EF5"/>
    <w:rPr>
      <w:rFonts w:eastAsia="Calibri"/>
      <w:i/>
      <w:iCs/>
      <w:color w:val="404040"/>
      <w:lang w:val="pt-BR" w:eastAsia="pt-BR"/>
    </w:rPr>
  </w:style>
  <w:style w:type="paragraph" w:customStyle="1" w:styleId="Numero">
    <w:name w:val="Numero"/>
    <w:basedOn w:val="Ttulo2"/>
    <w:link w:val="NumeroChar"/>
    <w:uiPriority w:val="99"/>
    <w:rsid w:val="00591EF5"/>
    <w:pPr>
      <w:numPr>
        <w:ilvl w:val="1"/>
      </w:numPr>
      <w:tabs>
        <w:tab w:val="num" w:pos="576"/>
      </w:tabs>
      <w:ind w:left="576" w:hanging="576"/>
    </w:pPr>
  </w:style>
  <w:style w:type="character" w:customStyle="1" w:styleId="NumeroChar">
    <w:name w:val="Numero Char"/>
    <w:link w:val="Numero"/>
    <w:uiPriority w:val="99"/>
    <w:locked/>
    <w:rsid w:val="00591EF5"/>
    <w:rPr>
      <w:rFonts w:ascii="Arial" w:eastAsia="Calibri" w:hAnsi="Arial"/>
      <w:b/>
      <w:bCs/>
      <w:color w:val="000000"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3A99"/>
    <w:pPr>
      <w:spacing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333A99"/>
    <w:pPr>
      <w:spacing w:before="120"/>
    </w:pPr>
    <w:rPr>
      <w:rFonts w:ascii="Cambria" w:hAnsi="Cambria"/>
      <w:b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333A99"/>
    <w:pPr>
      <w:ind w:left="240"/>
    </w:pPr>
    <w:rPr>
      <w:rFonts w:ascii="Cambria" w:hAnsi="Cambria"/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33A99"/>
    <w:pPr>
      <w:ind w:left="480"/>
    </w:pPr>
    <w:rPr>
      <w:rFonts w:ascii="Cambria" w:hAnsi="Cambria"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33A99"/>
    <w:pPr>
      <w:ind w:left="720"/>
    </w:pPr>
    <w:rPr>
      <w:rFonts w:ascii="Cambria" w:hAnsi="Cambria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333A99"/>
    <w:pPr>
      <w:ind w:left="960"/>
    </w:pPr>
    <w:rPr>
      <w:rFonts w:ascii="Cambria" w:hAnsi="Cambria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333A99"/>
    <w:pPr>
      <w:ind w:left="1200"/>
    </w:pPr>
    <w:rPr>
      <w:rFonts w:ascii="Cambria" w:hAnsi="Cambria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333A99"/>
    <w:pPr>
      <w:ind w:left="1440"/>
    </w:pPr>
    <w:rPr>
      <w:rFonts w:ascii="Cambria" w:hAnsi="Cambria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333A99"/>
    <w:pPr>
      <w:ind w:left="1680"/>
    </w:pPr>
    <w:rPr>
      <w:rFonts w:ascii="Cambria" w:hAnsi="Cambria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333A99"/>
    <w:pPr>
      <w:ind w:left="1920"/>
    </w:pPr>
    <w:rPr>
      <w:rFonts w:ascii="Cambria" w:hAnsi="Cambria"/>
      <w:sz w:val="20"/>
      <w:szCs w:val="20"/>
    </w:rPr>
  </w:style>
  <w:style w:type="paragraph" w:customStyle="1" w:styleId="Default">
    <w:name w:val="Default"/>
    <w:uiPriority w:val="99"/>
    <w:rsid w:val="003C3DE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pt-BR" w:eastAsia="pt-BR"/>
    </w:rPr>
  </w:style>
  <w:style w:type="paragraph" w:customStyle="1" w:styleId="Estilo1">
    <w:name w:val="Estilo1"/>
    <w:basedOn w:val="NormalWeb"/>
    <w:next w:val="Default"/>
    <w:link w:val="Estilo1Char"/>
    <w:uiPriority w:val="99"/>
    <w:rsid w:val="00AF1AFF"/>
    <w:pPr>
      <w:spacing w:before="120" w:beforeAutospacing="0" w:after="0" w:afterAutospacing="0"/>
      <w:jc w:val="both"/>
    </w:pPr>
    <w:rPr>
      <w:rFonts w:ascii="Arial" w:eastAsia="Calibri" w:hAnsi="Arial"/>
      <w:b/>
      <w:smallCaps/>
      <w:szCs w:val="20"/>
    </w:rPr>
  </w:style>
  <w:style w:type="character" w:customStyle="1" w:styleId="Estilo1Char">
    <w:name w:val="Estilo1 Char"/>
    <w:link w:val="Estilo1"/>
    <w:uiPriority w:val="99"/>
    <w:locked/>
    <w:rsid w:val="00AF1AFF"/>
    <w:rPr>
      <w:rFonts w:ascii="Arial" w:eastAsia="Calibri" w:hAnsi="Arial"/>
      <w:b/>
      <w:smallCaps/>
      <w:sz w:val="24"/>
      <w:lang w:val="pt-BR" w:eastAsia="pt-BR"/>
    </w:rPr>
  </w:style>
  <w:style w:type="character" w:styleId="Nmerodepgina">
    <w:name w:val="page number"/>
    <w:basedOn w:val="Fontepargpadro"/>
    <w:uiPriority w:val="99"/>
    <w:semiHidden/>
    <w:unhideWhenUsed/>
    <w:rsid w:val="003A5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797CA5-E4C2-4774-A5A1-88A3263F3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6</Pages>
  <Words>1075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Icons4u</Company>
  <LinksUpToDate>false</LinksUpToDate>
  <CharactersWithSpaces>6867</CharactersWithSpaces>
  <SharedDoc>false</SharedDoc>
  <HLinks>
    <vt:vector size="18" baseType="variant">
      <vt:variant>
        <vt:i4>524348</vt:i4>
      </vt:variant>
      <vt:variant>
        <vt:i4>3</vt:i4>
      </vt:variant>
      <vt:variant>
        <vt:i4>0</vt:i4>
      </vt:variant>
      <vt:variant>
        <vt:i4>5</vt:i4>
      </vt:variant>
      <vt:variant>
        <vt:lpwstr>mailto:vinicius@icons4u.com.br</vt:lpwstr>
      </vt:variant>
      <vt:variant>
        <vt:lpwstr/>
      </vt:variant>
      <vt:variant>
        <vt:i4>4653172</vt:i4>
      </vt:variant>
      <vt:variant>
        <vt:i4>0</vt:i4>
      </vt:variant>
      <vt:variant>
        <vt:i4>0</vt:i4>
      </vt:variant>
      <vt:variant>
        <vt:i4>5</vt:i4>
      </vt:variant>
      <vt:variant>
        <vt:lpwstr>http://www.icons4u.com.br</vt:lpwstr>
      </vt:variant>
      <vt:variant>
        <vt:lpwstr/>
      </vt:variant>
      <vt:variant>
        <vt:i4>6291561</vt:i4>
      </vt:variant>
      <vt:variant>
        <vt:i4>55282</vt:i4>
      </vt:variant>
      <vt:variant>
        <vt:i4>1037</vt:i4>
      </vt:variant>
      <vt:variant>
        <vt:i4>1</vt:i4>
      </vt:variant>
      <vt:variant>
        <vt:lpwstr>timbrado_icons4u_COLOR_novo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Santos</dc:creator>
  <cp:keywords/>
  <dc:description/>
  <cp:lastModifiedBy>Amanda  Farina Silva</cp:lastModifiedBy>
  <cp:revision>8</cp:revision>
  <cp:lastPrinted>2013-11-30T19:11:00Z</cp:lastPrinted>
  <dcterms:created xsi:type="dcterms:W3CDTF">2016-11-03T13:33:00Z</dcterms:created>
  <dcterms:modified xsi:type="dcterms:W3CDTF">2016-11-04T21:14:00Z</dcterms:modified>
</cp:coreProperties>
</file>