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blocos. O professor vê a lista das escolas que escolheu; o diretor vê, adicionalmente, o gráfico de Avaliação Diagnóstica - Farol. A ordem de prioridade das escolas não aparece para o diretor.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Avaliação Diagnóstica - Farol (somente diretor): </w:t>
      </w:r>
      <w:r>
        <w:t>gráfico de linha com quatro pontos para Parcial 2025, Final 2025, Parcial 2026 e Final 2026. A posição de cada ponto representa a faixa qualitativa vermelho, amarelo ou verde, sem nota numérica, e o próprio ponto usa a cor da sua faixa. No protótipo, o histórico é demonstrativo e a última faixa coincide com o farol atual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Passar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RN16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gráfico de Avaliação Diagnóstica - Farol aparece somente no mini currículo do diretor, como linha de quatro períodos, com cada ponto na cor da faixa vermelho, amarelo ou verde; o histórico usado no protótipo é demonstrativo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