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Caronas Fácil</w:t>
      </w:r>
    </w:p>
    <w:p>
      <w:pPr>
        <w:spacing w:after="80"/>
        <w:jc w:val="center"/>
      </w:pPr>
      <w:r>
        <w:rPr>
          <w:rFonts w:ascii="Arial" w:cs="Arial" w:eastAsia="Arial" w:hAnsi="Arial"/>
          <w:color w:val="3B82F6"/>
          <w:sz w:val="28"/>
          <w:szCs w:val="28"/>
        </w:rPr>
        <w:t xml:space="preserve">Guia Jurídico e de Registro de Propriedade Intelectual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Checklist completo — Maio 2026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✔ Disponibilidade de domínios verificada em 25/05/2026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caronasfacil.com.br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registrado — LIVRE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LIVRE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caronasfacil.com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registrado — LIVRE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LIVRE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caronasfacil.app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registrado — LIVRE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LIVRE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Verificado via DNS em 25/05/2026. Recomenda-se confirmar e registrar imediatamente antes que outro interessado ocupe os domínios.</w:t>
      </w:r>
    </w:p>
    <w:p>
      <w:r>
        <w:br w:type="page"/>
      </w:r>
    </w:p>
    <w:p>
      <w:pPr>
        <w:pStyle w:val="Heading1"/>
      </w:pPr>
      <w:r>
        <w:t xml:space="preserve">1. Ordem de Prioridade de Ações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Execute as ações abaixo na ordem indicada. As três primeiras são urgentes e de baixo custo.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626"/>
        <w:gridCol w:w="21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Registrar domínios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.com.br no Registro.br e .com/.app no Namecheap ou Cloudflare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ESTA SEMANA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Depositar software no INPI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do código-fonte com data certa de autoria — R$ 70–350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ATÉ 30 DIAS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Termos de Uso e Privacidade no ar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Obrigatório pela LGPD antes de qualquer usuário real usar a plataforma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ATÉ 30 DIAS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Depositar marca no INPI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do nome "Caronas Fácil" e logo — Classe 39 (transporte)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ATÉ 60 DIAS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Adicionar CNAE ao CNPJ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 CNAE 6203-1/00 como atividade secundária na empresa existente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ATÉ 90 DIAS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Repositório GitHub privado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versionado, commits limpos, documentação arquitetural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CONTÍNUO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Registro de Domínios</w:t>
      </w:r>
    </w:p>
    <w:p>
      <w:pPr>
        <w:pStyle w:val="Heading2"/>
      </w:pPr>
      <w:r>
        <w:t xml:space="preserve">2.1 Status de Disponibilidade (verificado em 25/05/2026)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três domínios prioritários foram verificados via DNS e estão disponíveis para registro: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aprox./ano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registrar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caronasfacil.com.br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LIVRE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R$ 40/ano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caronasfacil.com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LIVRE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~US$ 12/ano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/ Namecheap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caronasfacil.app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LIVRE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~US$ 14/ano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/ Namecheap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Passo a Passo — registro.br (.com.br)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Acesse https://registro.br e crie uma conta com seu CPF ou CNPJ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Clique em "Registrar domínio" e busque caronasfacil.com.br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Escolha o prazo (1–5 anos). Recomendado: 3 anos pela economia de renovação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Pague o boleto (R$ 40/ano) ou cartão de crédito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os nameservers para seu provedor de hospedagem (Netlify, Cloudflare, etc.)</w:t>
      </w:r>
    </w:p>
    <w:p>
      <w:pPr>
        <w:spacing w:after="60"/>
      </w:pPr>
    </w:p>
    <w:p>
      <w:pPr>
        <w:pStyle w:val="Heading2"/>
      </w:pPr>
      <w:r>
        <w:t xml:space="preserve">2.3 Passo a Passo — Cloudflare (.com e .app)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Acesse https://www.cloudflare.com/products/registrar/ e crie conta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Busque ambos os domínios e adicione ao carrinho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Cloudflare cobra preco de custo (sem markup), o que o torna a opção mais barata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Após registro, o DNS já fica gerenciado pelo próprio Cloudflare (vantagem operacional)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Ative o recurso de proteção de privacidade WHOIS (gratuito)</w:t>
      </w:r>
    </w:p>
    <w:p>
      <w:r>
        <w:br w:type="page"/>
      </w:r>
    </w:p>
    <w:p>
      <w:pPr>
        <w:pStyle w:val="Heading1"/>
      </w:pPr>
      <w:r>
        <w:t xml:space="preserve">3. Registro de Software no INPI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registro de programa de computador no INPI (Portaria INPI/PR nº 39/2021) protege o código-fonte como obra intelectual, estabelecendo uma data certa de autoria. Ele não impede que terceiros criem funcionalidades similares, mas garante anterioridade legal sobre aquele código específico.</w:t>
      </w:r>
    </w:p>
    <w:p>
      <w:pPr>
        <w:spacing w:after="60"/>
      </w:pPr>
    </w:p>
    <w:p>
      <w:pPr>
        <w:pStyle w:val="Heading2"/>
      </w:pPr>
      <w:r>
        <w:t xml:space="preserve">3.1 Documentos Necessários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Amostra do código-fonte: as primeiras e últimas 50 páginas do código (ou todo o código se menor que 100 páginas)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Identificação do titular: CPF ou CNPJ do requerente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Nome do programa: "Caronas Fácil" (sugestão de declaração de nomenclatura)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de criação / versão: data de desenvolvimento inicial do código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Descrição funcional: breve descrição do que o programa faz (2–3 parágrafos)</w:t>
      </w:r>
    </w:p>
    <w:p>
      <w:pPr>
        <w:spacing w:after="60"/>
      </w:pPr>
    </w:p>
    <w:p>
      <w:pPr>
        <w:pStyle w:val="Heading2"/>
      </w:pPr>
      <w:r>
        <w:t xml:space="preserve">3.2 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Acesse https://www.gov.br/inpi e crie login no e-INPI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Vá em "Programa de Computador" → "Fazer Depósito"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Preencha o formulário com nome, titularidade, linguagem usada (HTML/JavaScript) e descrição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Faça upload da amostra de código em formato PDF ou 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Pague a GRU (Guia de Recolhimento da União): R$ 70 para pessoas físicas / R$ 350 para empresas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Guarde o número de depósito: ele equivale à sua data de anterioridade imediata</w:t>
      </w:r>
    </w:p>
    <w:p>
      <w:pPr>
        <w:spacing w:after="60"/>
      </w:pPr>
    </w:p>
    <w:p>
      <w:pPr>
        <w:pStyle w:val="Heading2"/>
      </w:pPr>
      <w:r>
        <w:t xml:space="preserve">3.3 Observações Importantes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certificado final pode levar até 30 dias, mas a proteção começa na data do depósito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registro vale por 50 anos a partir da data de publicação (para pessoas jurídicas)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versões futuras do código, faça um novo depósito de atualização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Não é necessário depositar o código completo — a amostra é suficiente para establish a data</w:t>
      </w:r>
    </w:p>
    <w:p>
      <w:r>
        <w:br w:type="page"/>
      </w:r>
    </w:p>
    <w:p>
      <w:pPr>
        <w:pStyle w:val="Heading1"/>
      </w:pPr>
      <w:r>
        <w:t xml:space="preserve">4. Registro de Marca no INPI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registro de marca protege o nome "Caronas Fácil" e qualquer logo desenvolvido, impedindo que terceiros utilizem identidade visual idêntica ou confundidora no mesmo segmento de mercado. A data de depósito já estabelece anterioridade, mesmo que o certificado demore 18–36 meses.</w:t>
      </w:r>
    </w:p>
    <w:p>
      <w:pPr>
        <w:spacing w:after="60"/>
      </w:pPr>
    </w:p>
    <w:p>
      <w:pPr>
        <w:pStyle w:val="Heading2"/>
      </w:pPr>
      <w:r>
        <w:t xml:space="preserve">4.1 Classes Recomendadas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cobre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Classe 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Transporte e Viagens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Serviços de transporte, organização de viagens, carona compartilhada —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Classe 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Tecnologia e Software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Serviços de plataforma digital, SaaS, desenvolvimento de aplicativos — RECOMENDADA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Realize a busca preventiva em https://busca.inpi.gov.br/pePI/ para verificar marcas similares já depositadas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nenhum conflito encontrado, acesse o e-INPI em https://www.gov.br/inpi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Vá em "Marcas" → "Fazer Depósito de Marca"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Escolha o tipo: Mista (nome + logo) ou Nominativa (só o nome). Sugestão: Nominativa primeiro, depois Mista com o logo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Selecione a Classe 39 como principal e, opcionalmente, Classe 42 como secundária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Pague a GRU: R$ 355 por classe (pessoa jurídica) ou R$ 177,50 (MEI e 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Guarde o protocolo de depósito — ele é sua prova de anterioridade imediata</w:t>
      </w:r>
    </w:p>
    <w:p>
      <w:pPr>
        <w:spacing w:after="60"/>
      </w:pPr>
    </w:p>
    <w:p>
      <w:pPr>
        <w:pStyle w:val="Heading2"/>
      </w:pPr>
      <w:r>
        <w:t xml:space="preserve">4.3 Observações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processo completo leva 18–36 meses, mas a proteção começa na data do depósito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outro interessado depositar a mesma marca após a sua data, o seu pedido prevalece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Após concessão, a marca tem validade de 10 anos renováveis indefinidamente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Considere contratar um agente de propriedade industrial para acompanhar oposições (custo entre R$ 500 e R$ 1.500)</w:t>
      </w:r>
    </w:p>
    <w:p>
      <w:r>
        <w:br w:type="page"/>
      </w:r>
    </w:p>
    <w:p>
      <w:pPr>
        <w:pStyle w:val="Heading1"/>
      </w:pPr>
      <w:r>
        <w:t xml:space="preserve">5. Conformidade com a LGPD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Lei Geral de Proteção de Dados (Lei 13.709/2018) se aplica desde o momento em que qualquer dado pessoal é coletado — nome, telefone, localização GPS. A plataforma precisa de dois documentos públicos antes de ter usuários reais.</w:t>
      </w:r>
    </w:p>
    <w:p>
      <w:pPr>
        <w:spacing w:after="60"/>
      </w:pPr>
    </w:p>
    <w:p>
      <w:pPr>
        <w:pStyle w:val="Heading2"/>
      </w:pPr>
      <w:r>
        <w:t xml:space="preserve">5.1 Dados Coletados pela Plataforma (inventário atual)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Legal LGPD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Armazenamento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e telefone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Identificação nos carros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Execução de contrato (Art. 7º, V)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(Google) — EUA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Localização GPS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Geofencing de viagem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Consentimento (Art. 7º, I)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local (browser)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de organizador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Execução de contrato (Art. 7º, V)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 (Google) — EUA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Mensagens do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Comunicação entre membros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Execução de contrato (Art. 7º, V)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Realtime DB (Google)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Estrutura da Política de Privacidade (cláusulas obrigatórias)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Quem somos: nome do controlador, CNPJ, e-mail de contato para dados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Quais dados coletamos: lista completa conforme inventário acima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 que coletamos: finalidade específica de cada categoria de dado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 quanto tempo ficam armazenados: período de retenção por tipo de dado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 quem compartilhamos: Google/Firebase como operador; sem venda ou cessação a terceiros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Transferencia internacional: dados armazenados em servidores do Google nos EUA (coberto pela cláusula 46 do GDPR europeu, adotado como referência pela ANPD)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Direitos do titular: acesso, correção, exclusão, portabilidade, revogação do consentimento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Como exercer os direitos: e-mail de contato do DPO (Encarregado de Dados)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Política de cookies: uso de localStorage e sessionStorage para preferências locais</w:t>
      </w:r>
    </w:p>
    <w:p>
      <w:pPr>
        <w:spacing w:after="60"/>
      </w:pPr>
    </w:p>
    <w:p>
      <w:pPr>
        <w:pStyle w:val="Heading2"/>
      </w:pPr>
      <w:r>
        <w:t xml:space="preserve">5.3 Estrutura dos Termos de Uso (cláusulas críticas)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Definição da plataforma como intermediadora: a Caronas Fácil é plataforma de conexão entre particulares, não prestadora de serviços de transporte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Limitação de responsabilidade: a plataforma não é responsável por incidentes ocorridos durante o trajeto físico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Responsabilidade do motorista: o motorista é responsável pela adequação do veículo, habilitação e condições da viagem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Uso pessoal e não comercial: a plataforma é para uso entre grupos de conhecidos; proibição de uso comercial por motoristas profissionais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Conteúdo do usuário: o usuário é responsável pelas informações que insere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Alterações nos termos: a plataforma pode alterar os termos com aviso prévio de 15 dias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Legislação aplicável: foro de eleição no Brasil, legislação brasileira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IMPORTANTE: Os esboços acima são diretrizes estruturais. Os documentos finais devem ser revisados por advogado especializado em LGPD e direito digital antes de serem publicados.</w:t>
      </w:r>
    </w:p>
    <w:p>
      <w:r>
        <w:br w:type="page"/>
      </w:r>
    </w:p>
    <w:p>
      <w:pPr>
        <w:pStyle w:val="Heading1"/>
      </w:pPr>
      <w:r>
        <w:t xml:space="preserve">6. CNPJ, CNAE e Estrutura Jurídica</w:t>
      </w:r>
    </w:p>
    <w:p>
      <w:pPr>
        <w:pStyle w:val="Heading2"/>
      </w:pPr>
      <w:r>
        <w:t xml:space="preserve">6.1 Situação Atual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Você possui empresa aberta com CNPJ de organizador de eventos. Com base na pesquisa realizada, o CNAE principal da empresa provavelmente se enquadra em 8230-0/01 (Serviços de organização de feiras, congressos, exposições e festas).</w:t>
      </w:r>
    </w:p>
    <w:p>
      <w:pPr>
        <w:spacing w:after="60"/>
      </w:pPr>
    </w:p>
    <w:p>
      <w:pPr>
        <w:pStyle w:val="Heading2"/>
      </w:pPr>
      <w:r>
        <w:t xml:space="preserve">6.2 CNAE Correto para a Plataforma Digital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CNAE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Aplicação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6203-1/00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Desenvolvimento e licenciamento de programas de computador não-customizáveis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 / plataformas / apps escaláveis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★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6201-5/01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Desenvolvimento de programas de computador sob encomenda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Contratos de desenvolvimento para terceiros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Opcional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8230-0/01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Organização de feiras, congressos, exposições e festas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Atividade principal já existente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Já existente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Recomendação: Usar o CNPJ Existente (por enquanto)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Adicionar o CNAE 6203-1/00 como atividade secundária ao CNPJ existente é a opção mais rápida e barata. Essa adição é feita diretamente no Portal do Empreendedor (para MEI) ou via alteração contratual (para LTDA/SLU).</w:t>
      </w:r>
    </w:p>
    <w:p>
      <w:pPr>
        <w:spacing w:after="60"/>
      </w:pPr>
    </w:p>
    <w:p>
      <w:pPr>
        <w:pStyle w:val="Heading2"/>
      </w:pPr>
      <w:r>
        <w:t xml:space="preserve">6.4 Quando Criar uma Empresa Separada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Criar uma entidade jurídica dedicada (SLU — Sociedade Limitada Unipessoal) para o aplicativo faz sentido quando: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Houver interesse de investidor ou parceiro que precisará de equity na empresa do app específicamente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faturamento do app começar a se misturar com o faturamento de eventos (risco contabil e fiscal)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Você quiser separar o passivo de cada atividade (a responsabilidade de uma não contamina a outra)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Num processo de M&amp;A ou venda, o comprador vai querer comprar a empresa do app, não a de eventos</w:t>
      </w:r>
    </w:p>
    <w:p>
      <w:pPr>
        <w:spacing w:after="60"/>
      </w:pPr>
    </w:p>
    <w:p>
      <w:pPr>
        <w:pStyle w:val="Heading2"/>
      </w:pPr>
      <w:r>
        <w:t xml:space="preserve">6.5 Verificar com seu Contador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Confirmar se o CNAE 6203-1/00 é compatível com o regime tributário atual (Simples Nacional ou Lucro Presumido)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CNAE 6203-1/00 tem "Fator R" no Simples Nacional, o que pode alterar a alíquota de ISS. Vale calcular o impacto antes da adição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a empresa for MEI, verificar se o CNAE 6203-1/00 é permitido no regime MEI (em 2026 há restrições)</w:t>
      </w:r>
    </w:p>
    <w:p>
      <w:r>
        <w:br w:type="page"/>
      </w:r>
    </w:p>
    <w:p>
      <w:pPr>
        <w:pStyle w:val="Heading1"/>
      </w:pPr>
      <w:r>
        <w:t xml:space="preserve">7. Repositório de Código e Documentação Técnica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Um repositório bem organizado é exigido em qualquer processo de due diligence técnica (M&amp;A, investimento ou parceria). É também a forma mais confiável de provar histórico de autoria do código.</w:t>
      </w:r>
    </w:p>
    <w:p>
      <w:pPr>
        <w:spacing w:after="60"/>
      </w:pPr>
    </w:p>
    <w:p>
      <w:pPr>
        <w:pStyle w:val="Heading2"/>
      </w:pPr>
      <w:r>
        <w:t xml:space="preserve">7.1 Configuração do Repositório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Crie uma conta no GitHub (https://github.com) se ainda não tiver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Crie um repositório PRIVADO chamado "caronas-facil"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Faça o primeiro commit com todos os arquivos atuais (index.html, event.html)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o .gitignore para excluir arquivos sensíveis (se houver chaves locais)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NÃO inclua a Firebase config com chaves no repositório — use variáveis de ambiente ou documentação separada</w:t>
      </w:r>
    </w:p>
    <w:p>
      <w:pPr>
        <w:spacing w:after="60"/>
      </w:pPr>
    </w:p>
    <w:p>
      <w:pPr>
        <w:pStyle w:val="Heading2"/>
      </w:pPr>
      <w:r>
        <w:t xml:space="preserve">7.2 Práticas de Commits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mensagens de commit descritivas: "feat: adiciona calculadora de custo por viagem" ao invés de "update"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Mantenha um CHANGELOG.md documentando as versões e funcionalidades adicionadas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Crie branches para features novas: "feature/calculadora-custo", "feature/lista-espera"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Faça merge para "main" apenas quando a feature estiver estável</w:t>
      </w:r>
    </w:p>
    <w:p>
      <w:pPr>
        <w:spacing w:after="60"/>
      </w:pPr>
    </w:p>
    <w:p>
      <w:pPr>
        <w:pStyle w:val="Heading2"/>
      </w:pPr>
      <w:r>
        <w:t xml:space="preserve">7.3 Documentação Mínima Exigida para Due Diligence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README.md: descrição do produto, funcionalidades, stack técnico, como rodar localmente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ARCHITECTURE.md: decisões de arquitetura (por que Firebase, por que single-file HTML,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LICENSES.md: lista de todas as APIs, SDKs e bibliotecas usadas com suas licenças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CHANGELOG.md: histórico de versões e funcionalidades</w:t>
      </w:r>
    </w:p>
    <w:p>
      <w:pPr>
        <w:spacing w:after="60"/>
      </w:pPr>
    </w:p>
    <w:p>
      <w:pPr>
        <w:pStyle w:val="Heading2"/>
      </w:pPr>
      <w:r>
        <w:t xml:space="preserve">7.4 Licenças das APIs Utilizadas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/ 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 Atual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Comercial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 Gratuito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Firebase (Spark)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✔ Permitido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10k auth/mês; 1GB DB; 10GB/mês 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Mapbox (futuro)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✔ Permitido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50k requisições/mês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Maps Deep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 (URL)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✔ Permitido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Sem limite (deep link)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Netlify (hospedagem)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✔ Permitido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100GB bandwidth/mês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Checklist de Preparação para Investimento e M&amp;A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o objetivo de médio prazo inclui aporte, aquisição ou parceria estratégica, os itens abaixo serão verificados em qualquer processo de due diligence. Manter esses pontos em dia desde cedo reduz drasticamente o tempo e o custo do processo futuro.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2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limpo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o código é de autoria própria, sem reuso de código de terceiros sem licença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Domínios registrados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os domínios chave em nome da empresa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Marca depositada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e logo depositados no INPI com protocolo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 registrado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Depósito no INPI com número de protocolo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CNPJ com CNAE correto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CNAE 6203-1/00 incluído como atividade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Termos de Uso publicados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Disponíveis no rodapé da plataforma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Política de Privacidade publicada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 LGPD, com inventário de dados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Repositório GitHub privado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 histórico limpo e documentação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CHANGELOG mantido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de versões documentado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Licenças de APIs documentadas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LICENSES.md no repositório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 separada (SLU)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quando houver interesse de investidor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DPO designado (LGPD)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Encarregado de dados indicado e publicado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</w:pPr>
      <w:r>
        <w:t xml:space="preserve">9. Nota Final e Próximos Passos Recomendados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é um guia operacional e não substitui aconselhamento jurídico profissional. Para os passos que envolvem contratos, alterações contratuais da empresa, termos de uso e política de privacidade, recomenda-se consulta a advogado especializado em direito digital e propriedade intelectual.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Profissionais e serviços recomendados para o contexto de startups brasileiras: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INPI: www.gov.br/inpi — todos os registros podem ser feitos online sem advogado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Registro.br: registro.br — domínio .com.br direto, sem intermediario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Iubenda: iubenda.com — geração de Política de Privacidade e Termos de Uso com templates jurídicos (plano pago ~R$ 200/ano)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Advogados especializados: escritórios como Briganti Advogados, Racco Advogados e Opice Blum são referências em direito digital no Brasil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E5E7EB" w:sz="2" w:space="10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Documento gerado em maio de 2026 para uso interno de Luiz Vechiato — Caronas Fácil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—  Confidencial  —  Maio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6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Caronas </w:t>
    </w:r>
    <w:r>
      <w:rPr>
        <w:rFonts w:ascii="Arial" w:cs="Arial" w:eastAsia="Arial" w:hAnsi="Arial"/>
        <w:b/>
        <w:bCs/>
        <w:color w:val="3B82F6"/>
        <w:sz w:val="20"/>
        <w:szCs w:val="20"/>
      </w:rPr>
      <w:t xml:space="preserve">Fácil</w:t>
    </w:r>
    <w:r>
      <w:rPr>
        <w:rFonts w:ascii="Arial" w:cs="Arial" w:eastAsia="Arial" w:hAnsi="Arial"/>
        <w:color w:val="666666"/>
        <w:sz w:val="18"/>
        <w:szCs w:val="18"/>
      </w:rPr>
      <w:t xml:space="preserve">  —  Guia Jurídico e de Registro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4" w:space="6"/>
      </w:pBd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2026-05-25T17:02:50.209Z</dcterms:created>
  <dcterms:modified xsi:type="dcterms:W3CDTF">2026-05-25T17:02:50.210Z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