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Information Processing &amp; Management</w:t>
      </w:r>
      <w:r>
        <w:rPr>
          <w:rFonts w:ascii="Times New Roman" w:hAnsi="Times New Roman" w:eastAsia="SimSun"/>
          <w:sz w:val="22"/>
        </w:rPr>
        <w:t xml:space="preserve"> (CAS Q1 Top, IF 8.1) — alternative: </w:t>
      </w:r>
      <w:r>
        <w:rPr>
          <w:rFonts w:ascii="Times New Roman" w:hAnsi="Times New Roman" w:eastAsia="SimSun"/>
          <w:i/>
          <w:sz w:val="22"/>
        </w:rPr>
        <w:t>Information Sciences</w:t>
      </w:r>
    </w:p>
    <w:p>
      <w:r>
        <w:rPr>
          <w:rFonts w:ascii="Times New Roman" w:hAnsi="Times New Roman" w:eastAsia="SimSun"/>
          <w:sz w:val="22"/>
        </w:rPr>
        <w:t>&lt;!-- SUBMISSION ARTIFACT — entered in the journal submission system, not typeset into the manuscript.</w:t>
      </w:r>
    </w:p>
    <w:p>
      <w:r>
        <w:rPr>
          <w:rFonts w:ascii="Times New Roman" w:hAnsi="Times New Roman" w:eastAsia="SimSun"/>
          <w:sz w:val="22"/>
        </w:rPr>
        <w:t>Highlights (3-5 items, each &lt;= 85 characters):</w:t>
      </w:r>
    </w:p>
    <w:p>
      <w:pPr>
        <w:pStyle w:val="ListBullet"/>
        <w:spacing w:line="360" w:lineRule="auto"/>
      </w:pPr>
      <w:r>
        <w:rPr>
          <w:rFonts w:ascii="Times New Roman" w:hAnsi="Times New Roman" w:eastAsia="SimSun"/>
          <w:sz w:val="22"/>
        </w:rPr>
        <w:t>Aggregate fairness statistics are adversarially invariant by structure</w:t>
      </w:r>
    </w:p>
    <w:p>
      <w:pPr>
        <w:pStyle w:val="ListBullet"/>
        <w:spacing w:line="360" w:lineRule="auto"/>
      </w:pPr>
      <w:r>
        <w:rPr>
          <w:rFonts w:ascii="Times New Roman" w:hAnsi="Times New Roman" w:eastAsia="SimSun"/>
          <w:sz w:val="22"/>
        </w:rPr>
        <w:t>Three predictable modes defeat composition, reference and difference metrics</w:t>
      </w:r>
    </w:p>
    <w:p>
      <w:pPr>
        <w:pStyle w:val="ListBullet"/>
        <w:spacing w:line="360" w:lineRule="auto"/>
      </w:pPr>
      <w:r>
        <w:rPr>
          <w:rFonts w:ascii="Times New Roman" w:hAnsi="Times New Roman" w:eastAsia="SimSun"/>
          <w:sz w:val="22"/>
        </w:rPr>
        <w:t>Per-group shifts move 0.13 where the cross-group gap moves under 0.002</w:t>
      </w:r>
    </w:p>
    <w:p>
      <w:pPr>
        <w:pStyle w:val="ListBullet"/>
        <w:spacing w:line="360" w:lineRule="auto"/>
      </w:pPr>
      <w:r>
        <w:rPr>
          <w:rFonts w:ascii="Times New Roman" w:hAnsi="Times New Roman" w:eastAsia="SimSun"/>
          <w:sz w:val="22"/>
        </w:rPr>
        <w:t>Static defense advantage is largest on the encoders the field uses</w:t>
      </w:r>
    </w:p>
    <w:p>
      <w:pPr>
        <w:pStyle w:val="ListBullet"/>
        <w:spacing w:line="360" w:lineRule="auto"/>
      </w:pPr>
      <w:r>
        <w:rPr>
          <w:rFonts w:ascii="Times New Roman" w:hAnsi="Times New Roman" w:eastAsia="SimSun"/>
          <w:sz w:val="22"/>
        </w:rPr>
        <w:t>A six-point protocol makes retrieval robustness claims interpretable</w:t>
      </w:r>
    </w:p>
    <w:p>
      <w:r>
        <w:rPr>
          <w:rFonts w:ascii="Times New Roman" w:hAnsi="Times New Roman" w:eastAsia="SimSun"/>
          <w:sz w:val="22"/>
        </w:rPr>
        <w:t>--&gt;</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are selected, tuned and validated by aggregate statistics of the retrieved set: the share of passages about each protected group, the deviation of a group's stance from a corpus reference, or the exposure of items across requests. Because a defense is only as sensitive as the statistic that selects it, an adversary who can make that statistic invariant defeats the defense </w:t>
      </w:r>
      <w:r>
        <w:rPr>
          <w:rFonts w:ascii="Times New Roman" w:hAnsi="Times New Roman" w:eastAsia="SimSun"/>
          <w:i/>
          <w:sz w:val="22"/>
        </w:rPr>
        <w:t>selection</w:t>
      </w:r>
      <w:r>
        <w:rPr>
          <w:rFonts w:ascii="Times New Roman" w:hAnsi="Times New Roman" w:eastAsia="SimSun"/>
          <w:sz w:val="22"/>
        </w:rPr>
        <w:t xml:space="preserve"> without touching the defense. We show that this is not a weakness of any particular metric but a structural property of the class, and that it is checkable before any attack is built. Every statistic in this literature has the form of a per-group quantity aggregated across groups, and an adversary can preserve that aggregate in exactly three ways: by balancing the quantity it counts (</w:t>
      </w:r>
      <w:r>
        <w:rPr>
          <w:rFonts w:ascii="Times New Roman" w:hAnsi="Times New Roman" w:eastAsia="SimSun"/>
          <w:b/>
          <w:sz w:val="22"/>
        </w:rPr>
        <w:t>F1</w:t>
      </w:r>
      <w:r>
        <w:rPr>
          <w:rFonts w:ascii="Times New Roman" w:hAnsi="Times New Roman" w:eastAsia="SimSun"/>
          <w:sz w:val="22"/>
        </w:rPr>
        <w:t>), by anchoring it to a reference the attack leaves intact (</w:t>
      </w:r>
      <w:r>
        <w:rPr>
          <w:rFonts w:ascii="Times New Roman" w:hAnsi="Times New Roman" w:eastAsia="SimSun"/>
          <w:b/>
          <w:sz w:val="22"/>
        </w:rPr>
        <w:t>F2</w:t>
      </w:r>
      <w:r>
        <w:rPr>
          <w:rFonts w:ascii="Times New Roman" w:hAnsi="Times New Roman" w:eastAsia="SimSun"/>
          <w:sz w:val="22"/>
        </w:rPr>
        <w:t>), or by moving all groups together so that a difference between them cancels (</w:t>
      </w:r>
      <w:r>
        <w:rPr>
          <w:rFonts w:ascii="Times New Roman" w:hAnsi="Times New Roman" w:eastAsia="SimSun"/>
          <w:b/>
          <w:sz w:val="22"/>
        </w:rPr>
        <w:t>F3</w:t>
      </w:r>
      <w:r>
        <w:rPr>
          <w:rFonts w:ascii="Times New Roman" w:hAnsi="Times New Roman" w:eastAsia="SimSun"/>
          <w:sz w:val="22"/>
        </w:rPr>
        <w:t>). The three modes are a falsifiable test rather than a description: applied to the published metrics they predict which will be blind, and the predictions hold.</w:t>
      </w:r>
    </w:p>
    <w:p>
      <w:r>
        <w:rPr>
          <w:rFonts w:ascii="Times New Roman" w:hAnsi="Times New Roman" w:eastAsia="SimSun"/>
          <w:sz w:val="22"/>
        </w:rPr>
        <w:t xml:space="preserve">The attack that realises them is </w:t>
      </w:r>
      <w:r>
        <w:rPr>
          <w:rFonts w:ascii="Times New Roman" w:hAnsi="Times New Roman" w:eastAsia="SimSun"/>
          <w:i/>
          <w:sz w:val="22"/>
        </w:rPr>
        <w:t>pairwise poisoning</w:t>
      </w:r>
      <w:r>
        <w:rPr>
          <w:rFonts w:ascii="Times New Roman" w:hAnsi="Times New Roman" w:eastAsia="SimSun"/>
          <w:sz w:val="22"/>
        </w:rPr>
        <w:t xml:space="preserve">, which injects matched passages drawn from the legitimate template inventory — one favourable to a group, one unfavourable to another — so that the injection is balanced across groups by construction and the stance of the evidence is skewed instead. We formalise representation as two orthogonal dimensions,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and measure both on a controlled corpus and on a naturally written bias benchmark. A positive control in which the ground truth changes by a known amount while corpus size is held fixed establishes that the indicted statistics are </w:t>
      </w:r>
      <w:r>
        <w:rPr>
          <w:rFonts w:ascii="Times New Roman" w:hAnsi="Times New Roman" w:eastAsia="SimSun"/>
          <w:i/>
          <w:sz w:val="22"/>
        </w:rPr>
        <w:t>working instruments</w:t>
      </w:r>
      <w:r>
        <w:rPr>
          <w:rFonts w:ascii="Times New Roman" w:hAnsi="Times New Roman" w:eastAsia="SimSun"/>
          <w:sz w:val="22"/>
        </w:rPr>
        <w:t xml:space="preserve">: they respond monotonically and in the correct direction. Against those same instruments, the R1 constraint is inert with an equivalence bound of exactly ±0.0000 — every constrained configuration reproduces the unconstrained inclusion rate per query, because the unconstrained baseline already admits adversarial passages on every query where it can (1.000 dense, 0.750 BM25), leaving no headroom for a reduction to appear. The signal lives in the per-group shifts rather than in the gap between groups: injection moves the suppressed group's stance by −0.13 to −0.18 and the favoured group's by +0.13, consistently across four generators spanning three model families at $p \le 0.0035$, while the absolute cross-group gap moves by less than 0.002. A defense-aware attacker then inverts the static ranking of defenses across six retrieval back-ends: the strongest defense's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begin at exactly 0.000 inclusion — and no defense retains measurable benefit beyond one perturbation step on any of them, while the injected passages stay over 94% semantically intact.</w:t>
      </w:r>
    </w:p>
    <w:p>
      <w:r>
        <w:rPr>
          <w:rFonts w:ascii="Times New Roman" w:hAnsi="Times New Roman" w:eastAsia="SimSun"/>
          <w:sz w:val="22"/>
        </w:rPr>
        <w:t>The consequence is a reporting requirement rather than another defense. We give a six-point protocol under which a robustness claim is interpretable: per-group shifts rather than cross-group differences, adversarial inclusion as a function of attacker strength rather than at a single operating point, the encoder reported as a factor, equivalence bounds for null claims, and the threat model stated explicitly. The study covers binary group partitions at the retrieval and generation layers across two corpora, and the invariance is conditional on the back-end: §8.1 states the retrievers and threat models in which the composition statistic stays flat, which is what a reader needs in order to know whether a null aggregate is informative in their own setting.</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because that attack preserves the very composition those statistics summarise, that the insensitivity has a single identifiable cause, and that the same cause reappears at the generation layer, where an absolute difference between groups is blind for the same structural reason.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candidate metric has that form; whether it reads clean depends on whether the injection balances the terms it aggregates. That is a property of the back-end rather than of the metric, and §5.9 measures it across four of them.</w:t>
      </w:r>
    </w:p>
    <w:p>
      <w:r>
        <w:rPr>
          <w:rFonts w:ascii="Times New Roman" w:hAnsi="Times New Roman" w:eastAsia="SimSun"/>
          <w:b/>
          <w:sz w:val="22"/>
        </w:rPr>
        <w:t>A second failure, and it is a property of a metric class rather than of any one choice.</w:t>
      </w:r>
      <w:r>
        <w:rPr>
          <w:rFonts w:ascii="Times New Roman" w:hAnsi="Times New Roman" w:eastAsia="SimSun"/>
          <w:sz w:val="22"/>
        </w:rPr>
        <w:t xml:space="preserve"> The natural repair is to move from composition to stance while keeping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fails for the same structural reason.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and the failure repeats at both layers we measure: at the retrieval layer two of three candidate R2 statistics are flat across the clean and fully attacked conditions (§5.3), and at the generation layer the absolute gap moves by less than 0.002 while the per-group shifts move by 0.13 at $p \le 0.0035$, consistently across generators (§5.7). A metric that is dominated by a corpus constant reports that constant and not the attack.</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On the lexical retriever the composition statistic reads clean however much of the injected set is retrieved, while two of three candidate R2 statistics are flat across the clean and fully attacked conditions; §8.1 states the retrievers and attacks on which each part of this holds.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 and they are what a defense should be selected on.</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Aggregates are not the only option: an individual-level signal separates clean from adversarial passages.</w:t>
      </w:r>
      <w:r>
        <w:rPr>
          <w:rFonts w:ascii="Times New Roman" w:hAnsi="Times New Roman" w:eastAsia="SimSun"/>
          <w:sz w:val="22"/>
        </w:rPr>
        <w:t xml:space="preserve"> We measure the number of distinct queries for which a passage is retrieved, and it separates the two populations cleanly on the controlled corpus. The claim is deliberately narrow and its refutation is specified: a signal of this kind must be shown to survive on naturally written text before it can carry any defensive weight (§7).</w:t>
      </w:r>
    </w:p>
    <w:p>
      <w:pPr>
        <w:pStyle w:val="ListBullet"/>
        <w:spacing w:line="360" w:lineRule="auto"/>
      </w:pPr>
      <w:r>
        <w:rPr>
          <w:rFonts w:ascii="Times New Roman" w:hAnsi="Times New Roman" w:eastAsia="SimSun"/>
          <w:b/>
          <w:sz w:val="22"/>
        </w:rPr>
        <w:t>Under an informed attacker the defenses do not merely weaken, they invert — and the static numbers are most optimistic exactly where the literature looks.</w:t>
      </w:r>
      <w:r>
        <w:rPr>
          <w:rFonts w:ascii="Times New Roman" w:hAnsi="Times New Roman" w:eastAsia="SimSun"/>
          <w:sz w:val="22"/>
        </w:rPr>
        <w:t xml:space="preserve"> Sweeping six retrieval back-ends against a defense-aware attacker, the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work uses (four begin at exactly 0.000 adversarial inclusion), yet no defense retains measurable benefit beyond one perturbation step on any of them, and the injected passages stay over 94% semantically intact throughout — so the collapse cannot be blamed on the attack destroying its own material. The only configuration that survives at all is the one whose constraint acts on the composition of the retrieved </w:t>
      </w:r>
      <w:r>
        <w:rPr>
          <w:rFonts w:ascii="Times New Roman" w:hAnsi="Times New Roman" w:eastAsia="SimSun"/>
          <w:i/>
          <w:sz w:val="22"/>
        </w:rPr>
        <w:t>set</w:t>
      </w:r>
      <w:r>
        <w:rPr>
          <w:rFonts w:ascii="Times New Roman" w:hAnsi="Times New Roman" w:eastAsia="SimSun"/>
          <w:sz w:val="22"/>
        </w:rPr>
        <w:t xml:space="preserve"> rather than on individual passages — which is precisely the constraint this paper shows is blind. From these results we derive the reporting requirements a robustness claim must meet to be interpretable, and state them as a protocol rather than a suggestion.</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when adversarial fairness statistics are invariant.</w:t>
      </w:r>
      <w:r>
        <w:rPr>
          <w:rFonts w:ascii="Times New Roman" w:hAnsi="Times New Roman" w:eastAsia="SimSun"/>
          <w:sz w:val="22"/>
        </w:rPr>
        <w:t xml:space="preserve"> The form is universal; the invariance is conditional, and checkable in advance.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failure demonstrated at two layers, retrieval and generation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pStyle w:val="ListNumber"/>
        <w:spacing w:line="360" w:lineRule="auto"/>
      </w:pPr>
      <w:r>
        <w:rPr>
          <w:rFonts w:ascii="Times New Roman" w:hAnsi="Times New Roman" w:eastAsia="SimSun"/>
          <w:b/>
          <w:sz w:val="22"/>
        </w:rPr>
        <w:t>An adaptive-attacker result that turns the negative result into an actionable one.</w:t>
      </w:r>
      <w:r>
        <w:rPr>
          <w:rFonts w:ascii="Times New Roman" w:hAnsi="Times New Roman" w:eastAsia="SimSun"/>
          <w:sz w:val="22"/>
        </w:rPr>
        <w:t xml:space="preserve"> Against a defense-aware attacker on six back-ends, the static advantage of the strongest defense is largest precisely on the pretrained encoders the compared literature uses, and no defense survives beyond one perturbation step on any of them while the attack retains over 94% semantic fidelity (§5.8). The only constraint that retains any benefit is the one acting on set composition rather than on individual passages — the axis this paper shows is blind — which is why we conclude that the escape is </w:t>
      </w:r>
      <w:r>
        <w:rPr>
          <w:rFonts w:ascii="Times New Roman" w:hAnsi="Times New Roman" w:eastAsia="SimSun"/>
          <w:i/>
          <w:sz w:val="22"/>
        </w:rPr>
        <w:t>measurement</w:t>
      </w:r>
      <w:r>
        <w:rPr>
          <w:rFonts w:ascii="Times New Roman" w:hAnsi="Times New Roman" w:eastAsia="SimSun"/>
          <w:sz w:val="22"/>
        </w:rPr>
        <w:t xml:space="preserve"> rather than defense. From this we derive a six-point reporting protocol for robustness claims, the constructive counterpart to the three failure modes (§5.8.1).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Bagwe et al. [13] carry the attack direction into fairness specifically, showing that a backdoor can establish a persistent and covert influence on which groups a RAG system favours. That work establishes that the attack exists and persists; the question this paper asks is different, namely whether the statistics used to select and validate fairness defenses can see such an attack at all.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established in the measurement literature, and this paper builds on it.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and Oliveira et al. [25] reach it independently from software testing, reporting a RAG fairness regression that a per-model analysis detects and aggregate testing does not.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the distinction is what makes the R2 statistics measurable at all.</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invariances an adversary can impose</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2165986"/>
            <wp:docPr id="1" name="Picture 1"/>
            <wp:cNvGraphicFramePr>
              <a:graphicFrameLocks noChangeAspect="1"/>
            </wp:cNvGraphicFramePr>
            <a:graphic>
              <a:graphicData uri="http://schemas.openxmlformats.org/drawingml/2006/picture">
                <pic:pic>
                  <pic:nvPicPr>
                    <pic:cNvPr id="0" name="fig_framework_py.png"/>
                    <pic:cNvPicPr/>
                  </pic:nvPicPr>
                  <pic:blipFill>
                    <a:blip r:embed="rId9"/>
                    <a:stretch>
                      <a:fillRect/>
                    </a:stretch>
                  </pic:blipFill>
                  <pic:spPr>
                    <a:xfrm>
                      <a:off x="0" y="0"/>
                      <a:ext cx="3168000" cy="2165986"/>
                    </a:xfrm>
                    <a:prstGeom prst="rect"/>
                  </pic:spPr>
                </pic:pic>
              </a:graphicData>
            </a:graphic>
          </wp:inline>
        </w:drawing>
      </w:r>
    </w:p>
    <w:p>
      <w:pPr>
        <w:jc w:val="center"/>
      </w:pPr>
      <w:r>
        <w:rPr>
          <w:i/>
          <w:sz w:val="17"/>
        </w:rPr>
        <w:t>Figure 1. 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1337805"/>
            <wp:docPr id="2" name="Picture 2"/>
            <wp:cNvGraphicFramePr>
              <a:graphicFrameLocks noChangeAspect="1"/>
            </wp:cNvGraphicFramePr>
            <a:graphic>
              <a:graphicData uri="http://schemas.openxmlformats.org/drawingml/2006/picture">
                <pic:pic>
                  <pic:nvPicPr>
                    <pic:cNvPr id="0" name="fig_failure_modes_py.png"/>
                    <pic:cNvPicPr/>
                  </pic:nvPicPr>
                  <pic:blipFill>
                    <a:blip r:embed="rId10"/>
                    <a:stretch>
                      <a:fillRect/>
                    </a:stretch>
                  </pic:blipFill>
                  <pic:spPr>
                    <a:xfrm>
                      <a:off x="0" y="0"/>
                      <a:ext cx="5040000" cy="1337805"/>
                    </a:xfrm>
                    <a:prstGeom prst="rect"/>
                  </pic:spPr>
                </pic:pic>
              </a:graphicData>
            </a:graphic>
          </wp:inline>
        </w:drawing>
      </w:r>
    </w:p>
    <w:p>
      <w:pPr>
        <w:jc w:val="center"/>
      </w:pPr>
      <w:r>
        <w:rPr>
          <w:i/>
          <w:sz w:val="17"/>
        </w:rPr>
        <w:t>Figure 2. 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Figure 3. 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r>
        <w:rPr>
          <w:rFonts w:ascii="Times New Roman" w:hAnsi="Times New Roman" w:eastAsia="SimSun"/>
          <w:sz w:val="22"/>
        </w:rPr>
        <w:t xml:space="preserve">The chapter is organised as an argument rather than as a sequence of runs. §5.1 and §5.2 establish the two dimensions and the attack, and — critically — show that the statistics we indict are </w:t>
      </w:r>
      <w:r>
        <w:rPr>
          <w:rFonts w:ascii="Times New Roman" w:hAnsi="Times New Roman" w:eastAsia="SimSun"/>
          <w:i/>
          <w:sz w:val="22"/>
        </w:rPr>
        <w:t>working instruments</w:t>
      </w:r>
      <w:r>
        <w:rPr>
          <w:rFonts w:ascii="Times New Roman" w:hAnsi="Times New Roman" w:eastAsia="SimSun"/>
          <w:sz w:val="22"/>
        </w:rPr>
        <w:t>: a positive control moves the ground truth by a known amount and they respond. §5.3 and §5.4 then demonstrate two of the three failure modes on a controlled corpus with an exactly known clean reference and on the naturally written BBQ benchmark, each swept over injection rate $\rho \in \{0.1\%, \dots, 2\%\}$. §5.5 and §5.6 establish that the encoder is a factor rather than an implementation detail. §5.7 shows the retrieval-layer skew reaches the generated text, and §5.8 closes the loop with a defense-aware attacker: the defenses do not merely weaken, and the static numbers that select them are optimistic exactly where the literature looks.</w:t>
      </w:r>
    </w:p>
    <w:p>
      <w:pPr>
        <w:shd w:val="clear" w:color="auto" w:fill="DCE6F1"/>
        <w:spacing w:before="200" w:after="80"/>
      </w:pPr>
      <w:r>
        <w:rPr>
          <w:rFonts w:ascii="Times New Roman" w:hAnsi="Times New Roman" w:eastAsia="Microsoft YaHei"/>
          <w:b/>
          <w:sz w:val="26"/>
        </w:rPr>
        <w:t>5.1 Two orthogonal dimensions of representation</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 constraint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Figure 4. 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F1: an aggregate over group counts returns its clean value</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its scope is stated with it.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F2: reference-based statistics track the query, not the attack</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5.</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The diagnostic is the per-group shift, not the gap between groups</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6.</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7.</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Figure 5. 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7's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Under an informed attacker no defense survives</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sz w:val="22"/>
        </w:rPr>
        <w:t>The static advantage of off-manifold filtering is a factor of three over no defense at this operating point.</w:t>
      </w:r>
    </w:p>
    <w:p>
      <w:pPr>
        <w:shd w:val="clear" w:color="auto" w:fill="DCE6F1"/>
        <w:spacing w:before="200" w:after="80"/>
      </w:pPr>
      <w:r>
        <w:rPr>
          <w:rFonts w:ascii="Times New Roman" w:hAnsi="Times New Roman" w:eastAsia="Microsoft YaHei"/>
          <w:b/>
          <w:sz w:val="26"/>
        </w:rPr>
        <w:t>5.7 The skew reaches the generated text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8.</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Figure 6. 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9.</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1884877"/>
            <wp:docPr id="7" name="Picture 7"/>
            <wp:cNvGraphicFramePr>
              <a:graphicFrameLocks noChangeAspect="1"/>
            </wp:cNvGraphicFramePr>
            <a:graphic>
              <a:graphicData uri="http://schemas.openxmlformats.org/drawingml/2006/picture">
                <pic:pic>
                  <pic:nvPicPr>
                    <pic:cNvPr id="0" name="fig_probe_commitment_py.png"/>
                    <pic:cNvPicPr/>
                  </pic:nvPicPr>
                  <pic:blipFill>
                    <a:blip r:embed="rId15"/>
                    <a:stretch>
                      <a:fillRect/>
                    </a:stretch>
                  </pic:blipFill>
                  <pic:spPr>
                    <a:xfrm>
                      <a:off x="0" y="0"/>
                      <a:ext cx="5040000" cy="1884877"/>
                    </a:xfrm>
                    <a:prstGeom prst="rect"/>
                  </pic:spPr>
                </pic:pic>
              </a:graphicData>
            </a:graphic>
          </wp:inline>
        </w:drawing>
      </w:r>
    </w:p>
    <w:p>
      <w:pPr>
        <w:jc w:val="center"/>
      </w:pPr>
      <w:r>
        <w:rPr>
          <w:i/>
          <w:sz w:val="17"/>
        </w:rPr>
        <w:t>Figure 7. 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10). The panels are conceptual and carry no measured values; the commitment values they illustrate are in Table 9.</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10.</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8)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hd w:val="clear" w:color="auto" w:fill="DCE6F1"/>
        <w:spacing w:before="200" w:after="80"/>
      </w:pPr>
      <w:r>
        <w:rPr>
          <w:rFonts w:ascii="Times New Roman" w:hAnsi="Times New Roman" w:eastAsia="Microsoft YaHei"/>
          <w:b/>
          <w:sz w:val="26"/>
        </w:rPr>
        <w:t>5.8 Under an informed attacker the defenses invert</w:t>
      </w:r>
    </w:p>
    <w:p>
      <w:r>
        <w:rPr>
          <w:rFonts w:ascii="Times New Roman" w:hAnsi="Times New Roman" w:eastAsia="SimSun"/>
          <w:sz w:val="22"/>
        </w:rPr>
        <w:t xml:space="preserve">The sweep above uses our own feature-hashing dense retriever. Because the </w:t>
      </w:r>
      <w:r>
        <w:rPr>
          <w:rFonts w:ascii="Times New Roman" w:hAnsi="Times New Roman" w:eastAsia="SimSun"/>
          <w:i/>
          <w:sz w:val="22"/>
        </w:rPr>
        <w:t>shape</w:t>
      </w:r>
      <w:r>
        <w:rPr>
          <w:rFonts w:ascii="Times New Roman" w:hAnsi="Times New Roman" w:eastAsia="SimSun"/>
          <w:sz w:val="22"/>
        </w:rPr>
        <w:t xml:space="preserve"> of the collapse — not merely its endpoint — could depend on the encoder, we repeated it on four further back-ends: </w:t>
      </w:r>
      <w:r>
        <w:rPr>
          <w:rFonts w:ascii="Times New Roman" w:hAnsi="Times New Roman" w:eastAsia="SimSun"/>
          <w:b/>
          <w:sz w:val="22"/>
        </w:rPr>
        <w:t>GTE-base</w:t>
      </w:r>
      <w:r>
        <w:rPr>
          <w:rFonts w:ascii="Times New Roman" w:hAnsi="Times New Roman" w:eastAsia="SimSun"/>
          <w:sz w:val="22"/>
        </w:rPr>
        <w:t xml:space="preserve"> (the encoder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(used by the RAG fairness evaluations above), </w:t>
      </w:r>
      <w:r>
        <w:rPr>
          <w:rFonts w:ascii="Times New Roman" w:hAnsi="Times New Roman" w:eastAsia="SimSun"/>
          <w:b/>
          <w:sz w:val="22"/>
        </w:rPr>
        <w:t>Contriever</w:t>
      </w:r>
      <w:r>
        <w:rPr>
          <w:rFonts w:ascii="Times New Roman" w:hAnsi="Times New Roman" w:eastAsia="SimSun"/>
          <w:sz w:val="22"/>
        </w:rPr>
        <w:t xml:space="preserve">,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SPLADE is what makes the comparison diagnostic: it is a trained neural encoder, like GTE and E5, but its representation is sparse, like BM25's.</w:t>
      </w:r>
    </w:p>
    <w:p>
      <w:r>
        <w:rPr>
          <w:rFonts w:ascii="Times New Roman" w:hAnsi="Times New Roman" w:eastAsia="SimSun"/>
          <w:b/>
          <w:sz w:val="22"/>
        </w:rPr>
        <w:t>Table 11.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for off-manifold filtering, by back-end. Six back-ends; </w:t>
      </w:r>
      <w:r>
        <w:rPr>
          <w:rFonts w:ascii="Consolas" w:hAnsi="Consolas" w:eastAsia="Consolas"/>
          <w:sz w:val="21"/>
        </w:rPr>
        <w:t>usage</w:t>
      </w:r>
      <w:r>
        <w:rPr>
          <w:rFonts w:ascii="Times New Roman" w:hAnsi="Times New Roman" w:eastAsia="SimSun"/>
          <w:sz w:val="22"/>
        </w:rPr>
        <w:t xml:space="preserve"> (the attacker's semantic fidelity) in the last column.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Consolas" w:hAnsi="Consolas" w:eastAsia="Consolas"/>
                <w:b/>
                <w:sz w:val="18"/>
              </w:rPr>
              <w:t>usage</w:t>
            </w:r>
            <w:r>
              <w:rPr>
                <w:rFonts w:ascii="Times New Roman" w:hAnsi="Times New Roman" w:eastAsia="SimSun"/>
                <w:b/>
                <w:sz w:val="19"/>
              </w:rPr>
              <w:t xml:space="preserve"> at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not the one the dense-versus-sparse account predicts, and it takes all six back-ends to see why. Four of the five pretrained encoders (GTE-base, E5-base-v2, Contriever and SPLADE-large) begin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a single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whereas Contriever (0.000 → 0.625 → 1.000) and both SPLADE sizes climb gradually and resemble our own hashed retriever (0.188 / 0.500 / 0.812 and 0.000 / 0.500 / 0.750 against 0.250 / 0.562 / 0.812). Scaling SPLADE up even </w:t>
      </w:r>
      <w:r>
        <w:rPr>
          <w:rFonts w:ascii="Times New Roman" w:hAnsi="Times New Roman" w:eastAsia="SimSun"/>
          <w:i/>
          <w:sz w:val="22"/>
        </w:rPr>
        <w:t>improves</w:t>
      </w:r>
      <w:r>
        <w:rPr>
          <w:rFonts w:ascii="Times New Roman" w:hAnsi="Times New Roman" w:eastAsia="SimSun"/>
          <w:sz w:val="22"/>
        </w:rPr>
        <w:t xml:space="preserve"> the defense's static position (0.188 → 0.000 at $\lambda = 0$) while leaving the collapse rate unchanged. Neither "pretrained versus hashed" nor "dense versus sparse" describes the collapse on its own.</w:t>
      </w:r>
    </w:p>
    <w:p>
      <w:r>
        <w:rPr>
          <w:rFonts w:ascii="Times New Roman" w:hAnsi="Times New Roman" w:eastAsia="SimSun"/>
          <w:b/>
          <w:sz w:val="22"/>
        </w:rPr>
        <w:t>Finding 12.</w:t>
      </w:r>
      <w:r>
        <w:rPr>
          <w:rFonts w:ascii="Times New Roman" w:hAnsi="Times New Roman" w:eastAsia="SimSun"/>
          <w:sz w:val="22"/>
        </w:rPr>
        <w:t xml:space="preserve"> Three claims are stable across all six back-ends and are what this finding rests on. First, </w:t>
      </w:r>
      <w:r>
        <w:rPr>
          <w:rFonts w:ascii="Times New Roman" w:hAnsi="Times New Roman" w:eastAsia="SimSun"/>
          <w:b/>
          <w:sz w:val="22"/>
        </w:rPr>
        <w:t>the static advantage is largest on the pretrained encoders</w:t>
      </w:r>
      <w:r>
        <w:rPr>
          <w:rFonts w:ascii="Times New Roman" w:hAnsi="Times New Roman" w:eastAsia="SimSun"/>
          <w:sz w:val="22"/>
        </w:rPr>
        <w:t xml:space="preserve">: all five begin below our hashed retriever's 0.250, and four begin at 0.000 — the reverse of the concern that motivated the experiment, and awkward for the compared literature, because the static numbers one would use to select a defense are most optimistic precisely on the back-ends that literature uses. Second, </w:t>
      </w: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and on four of them none survives $\lambda = 0.25$. Third, </w:t>
      </w: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at least 0.943 at $\lambda = 1$ on every back-end, so the injected material is over 94% semantically intact at the point where the defenses have lost most or all of their advantage.</w:t>
      </w:r>
    </w:p>
    <w:p>
      <w:r>
        <w:rPr>
          <w:rFonts w:ascii="Times New Roman" w:hAnsi="Times New Roman" w:eastAsia="SimSun"/>
          <w:sz w:val="22"/>
        </w:rPr>
        <w:t xml:space="preserve">The </w:t>
      </w:r>
      <w:r>
        <w:rPr>
          <w:rFonts w:ascii="Times New Roman" w:hAnsi="Times New Roman" w:eastAsia="SimSun"/>
          <w:i/>
          <w:sz w:val="22"/>
        </w:rPr>
        <w:t>shape</w:t>
      </w:r>
      <w:r>
        <w:rPr>
          <w:rFonts w:ascii="Times New Roman" w:hAnsi="Times New Roman" w:eastAsia="SimSun"/>
          <w:sz w:val="22"/>
        </w:rPr>
        <w:t xml:space="preserve"> of the collapse therefore varies by encoder in a way that no single property we measured accounts for, and the practical consequence is sharper for it. A defense selected on its static advantage is defeated comprehensively, and a robustness claim measured on one back-end inherits an unmeasured dependence on which back-end was chosen. This is the same lesson as §5.5, arrived at from the opposite direction: there, the encoder determined whether a </w:t>
      </w:r>
      <w:r>
        <w:rPr>
          <w:rFonts w:ascii="Times New Roman" w:hAnsi="Times New Roman" w:eastAsia="SimSun"/>
          <w:i/>
          <w:sz w:val="22"/>
        </w:rPr>
        <w:t>text</w:t>
      </w:r>
      <w:r>
        <w:rPr>
          <w:rFonts w:ascii="Times New Roman" w:hAnsi="Times New Roman" w:eastAsia="SimSun"/>
          <w:sz w:val="22"/>
        </w:rPr>
        <w:t xml:space="preserve"> attack worked at all; here, it determines whether a defense collapses in one perturbation step or three. </w:t>
      </w:r>
      <w:r>
        <w:rPr>
          <w:rFonts w:ascii="Times New Roman" w:hAnsi="Times New Roman" w:eastAsia="SimSun"/>
          <w:b/>
          <w:sz w:val="22"/>
        </w:rPr>
        <w:t>In both cases the encoder is not a nuisance parameter.</w:t>
      </w:r>
    </w:p>
    <w:p>
      <w:r>
        <w:rPr>
          <w:rFonts w:ascii="Times New Roman" w:hAnsi="Times New Roman" w:eastAsia="SimSun"/>
          <w:b/>
          <w:sz w:val="22"/>
        </w:rPr>
        <w:t>Finding 13. What survives adaptation, and why.</w:t>
      </w:r>
      <w:r>
        <w:rPr>
          <w:rFonts w:ascii="Times New Roman" w:hAnsi="Times New Roman" w:eastAsia="SimSun"/>
          <w:sz w:val="22"/>
        </w:rPr>
        <w:t xml:space="preserve"> Only one configuration retains measurable benefit, and only in part of the sweep: the R1+R2 constraint on BBQ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against 0.363 for no defense), and it beats multi-query consistency throughout (0.319 against 0.535 at $\lambda = 0.5$; 0.764 against 0.847 at $\lambda = 1$). We attribute this to the defense's </w:t>
      </w:r>
      <w:r>
        <w:rPr>
          <w:rFonts w:ascii="Times New Roman" w:hAnsi="Times New Roman" w:eastAsia="SimSun"/>
          <w:i/>
          <w:sz w:val="22"/>
        </w:rPr>
        <w:t>objective</w:t>
      </w:r>
      <w:r>
        <w:rPr>
          <w:rFonts w:ascii="Times New Roman" w:hAnsi="Times New Roman" w:eastAsia="SimSun"/>
          <w:sz w:val="22"/>
        </w:rPr>
        <w:t xml:space="preserve"> rather than to any attack-specific matching. It is the only defense whose constraint is expressed over the composition of the retrieved set rather than over individual passage statistics, so it cannot be satisfied by choosing perturbations — only by changing which passages are mutually compatible. That is a weaker effect than the static evaluation suggested, and it disappears by $\lambda = 2$. The asymmetry is the useful part: </w:t>
      </w:r>
      <w:r>
        <w:rPr>
          <w:rFonts w:ascii="Times New Roman" w:hAnsi="Times New Roman" w:eastAsia="SimSun"/>
          <w:b/>
          <w:sz w:val="22"/>
        </w:rPr>
        <w:t>constraints on properties of an individual passage are optimisable-against because the attacker controls that passage; constraints on the set are not, but they are correspondingly weaker.</w:t>
      </w:r>
    </w:p>
    <w:p>
      <w:pPr>
        <w:spacing w:before="160" w:after="60"/>
      </w:pPr>
      <w:r>
        <w:rPr>
          <w:rFonts w:ascii="Times New Roman" w:hAnsi="Times New Roman" w:eastAsia="Microsoft YaHei"/>
          <w:b/>
          <w:sz w:val="23"/>
        </w:rPr>
        <w:t>5.8.1 The evaluation protocol these results imply</w:t>
      </w:r>
    </w:p>
    <w:p>
      <w:r>
        <w:rPr>
          <w:rFonts w:ascii="Times New Roman" w:hAnsi="Times New Roman" w:eastAsia="SimSun"/>
          <w:sz w:val="22"/>
        </w:rPr>
        <w:t xml:space="preserve">Findings 12 and 13 are not sensitive to our particular attack. They follow from the attacker being informed, which is the standard against which robustness claims are judged in the adversarial literature [23, 24]. We therefore state the protocol as a requirement rather than a suggestion, and it is the second half of the measurement contribution this paper makes: §3.4 gave the conditions under which a </w:t>
      </w:r>
      <w:r>
        <w:rPr>
          <w:rFonts w:ascii="Times New Roman" w:hAnsi="Times New Roman" w:eastAsia="SimSun"/>
          <w:i/>
          <w:sz w:val="22"/>
        </w:rPr>
        <w:t>statistic</w:t>
      </w:r>
      <w:r>
        <w:rPr>
          <w:rFonts w:ascii="Times New Roman" w:hAnsi="Times New Roman" w:eastAsia="SimSun"/>
          <w:sz w:val="22"/>
        </w:rPr>
        <w:t xml:space="preserve"> is blind, and this gives the conditions under which a </w:t>
      </w:r>
      <w:r>
        <w:rPr>
          <w:rFonts w:ascii="Times New Roman" w:hAnsi="Times New Roman" w:eastAsia="SimSun"/>
          <w:i/>
          <w:sz w:val="22"/>
        </w:rPr>
        <w:t>robustness claim</w:t>
      </w:r>
      <w:r>
        <w:rPr>
          <w:rFonts w:ascii="Times New Roman" w:hAnsi="Times New Roman" w:eastAsia="SimSun"/>
          <w:sz w:val="22"/>
        </w:rPr>
        <w:t xml:space="preserve"> is interpretable.</w:t>
      </w:r>
    </w:p>
    <w:p>
      <w:pPr>
        <w:pStyle w:val="ListNumber"/>
        <w:spacing w:line="360" w:lineRule="auto"/>
      </w:pPr>
      <w:r>
        <w:rPr>
          <w:rFonts w:ascii="Times New Roman" w:hAnsi="Times New Roman" w:eastAsia="SimSun"/>
          <w:b/>
          <w:sz w:val="22"/>
        </w:rPr>
        <w:t>State the threat model, including whether the attacker knows the defense.</w:t>
      </w:r>
      <w:r>
        <w:rPr>
          <w:rFonts w:ascii="Times New Roman" w:hAnsi="Times New Roman" w:eastAsia="SimSun"/>
          <w:sz w:val="22"/>
        </w:rPr>
        <w:t xml:space="preserve"> A claim of robustness without this qualifier is uninterpretable, and it is the qualifier that separates the two evaluations in §5.2 and §5.6.</w:t>
      </w:r>
    </w:p>
    <w:p>
      <w:pPr>
        <w:pStyle w:val="ListNumber"/>
        <w:spacing w:line="360" w:lineRule="auto"/>
      </w:pPr>
      <w:r>
        <w:rPr>
          <w:rFonts w:ascii="Times New Roman" w:hAnsi="Times New Roman" w:eastAsia="SimSun"/>
          <w:b/>
          <w:sz w:val="22"/>
        </w:rPr>
        <w:t>Report adversarial inclusion as a function of attacker strength, not at one operating point.</w:t>
      </w:r>
      <w:r>
        <w:rPr>
          <w:rFonts w:ascii="Times New Roman" w:hAnsi="Times New Roman" w:eastAsia="SimSun"/>
          <w:sz w:val="22"/>
        </w:rPr>
        <w:t xml:space="preserve"> A single value cannot distinguish a defense that is robust from one evaluated below its failure threshold. In our sweep every defense fails by $\lambda = 2$; a sweep stopping at $\lambda = 0.25$ would have shown three apparently robust defenses.</w:t>
      </w:r>
    </w:p>
    <w:p>
      <w:pPr>
        <w:pStyle w:val="ListNumber"/>
        <w:spacing w:line="360" w:lineRule="auto"/>
      </w:pPr>
      <w:r>
        <w:rPr>
          <w:rFonts w:ascii="Times New Roman" w:hAnsi="Times New Roman" w:eastAsia="SimSun"/>
          <w:b/>
          <w:sz w:val="22"/>
        </w:rPr>
        <w:t>Sweep to the point of failure and report where it occurs.</w:t>
      </w:r>
      <w:r>
        <w:rPr>
          <w:rFonts w:ascii="Times New Roman" w:hAnsi="Times New Roman" w:eastAsia="SimSun"/>
          <w:sz w:val="22"/>
        </w:rPr>
        <w:t xml:space="preserve"> The location of the failure is the result; the endpoint alone is not.</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trivially achieves low inclusion by returning fewer or worse passages;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and report the attacker's optimal response to its expectation rather than to a sample. By Proposition 4, randomisation bounds the variance of the attacker's utility and not its mean.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and if it is, treat it as a constraint in the attacker's optimisation rather than as an unknown. This is Corollary 2, and in our experiments it is decisive for the defense that looked strongest statically: publishing a scoring function, which auditability requires, is equivalent to handing the attacker a differentiable objective.</w:t>
      </w:r>
    </w:p>
    <w:p>
      <w:pPr>
        <w:shd w:val="clear" w:color="auto" w:fill="DCE6F1"/>
        <w:spacing w:before="200" w:after="80"/>
      </w:pPr>
      <w:r>
        <w:rPr>
          <w:rFonts w:ascii="Times New Roman" w:hAnsi="Times New Roman" w:eastAsia="Microsoft YaHei"/>
          <w:b/>
          <w:sz w:val="26"/>
        </w:rPr>
        <w:t>5.9 The composition statistic's validity is a property of the back-end</w:t>
      </w:r>
    </w:p>
    <w:p>
      <w:r>
        <w:rPr>
          <w:rFonts w:ascii="Times New Roman" w:hAnsi="Times New Roman" w:eastAsia="SimSun"/>
          <w:sz w:val="22"/>
        </w:rPr>
        <w:t>The results so far establish the invariance and its cause. This section establishes where it</w:t>
      </w:r>
    </w:p>
    <w:p>
      <w:r>
        <w:rPr>
          <w:rFonts w:ascii="Times New Roman" w:hAnsi="Times New Roman" w:eastAsia="SimSun"/>
          <w:sz w:val="22"/>
        </w:rPr>
        <w:t>holds, which turns out to vary by retrieval back-end in a way that is measurable and that a</w:t>
      </w:r>
    </w:p>
    <w:p>
      <w:r>
        <w:rPr>
          <w:rFonts w:ascii="Times New Roman" w:hAnsi="Times New Roman" w:eastAsia="SimSun"/>
          <w:sz w:val="22"/>
        </w:rPr>
        <w:t>practitioner can check before trusting a null aggregate.</w:t>
      </w:r>
    </w:p>
    <w:p>
      <w:r>
        <w:rPr>
          <w:rFonts w:ascii="Times New Roman" w:hAnsi="Times New Roman" w:eastAsia="SimSun"/>
          <w:b/>
          <w:sz w:val="22"/>
        </w:rPr>
        <w:t>Design.</w:t>
      </w:r>
      <w:r>
        <w:rPr>
          <w:rFonts w:ascii="Times New Roman" w:hAnsi="Times New Roman" w:eastAsia="SimSun"/>
          <w:sz w:val="22"/>
        </w:rPr>
        <w:t xml:space="preserve"> The same balanced pairwise injection is applied to four retrieval back-ends under</w:t>
      </w:r>
    </w:p>
    <w:p>
      <w:r>
        <w:rPr>
          <w:rFonts w:ascii="Times New Roman" w:hAnsi="Times New Roman" w:eastAsia="SimSun"/>
          <w:sz w:val="22"/>
        </w:rPr>
        <w:t>identical conditions, and the composition statistic is read as a function of how much of the</w:t>
      </w:r>
    </w:p>
    <w:p>
      <w:r>
        <w:rPr>
          <w:rFonts w:ascii="Times New Roman" w:hAnsi="Times New Roman" w:eastAsia="SimSun"/>
          <w:sz w:val="22"/>
        </w:rPr>
        <w:t>retrieved set is adversarial. If composition drifts nowhere, the invariance is a property of the</w:t>
      </w:r>
    </w:p>
    <w:p>
      <w:r>
        <w:rPr>
          <w:rFonts w:ascii="Times New Roman" w:hAnsi="Times New Roman" w:eastAsia="SimSun"/>
          <w:sz w:val="22"/>
        </w:rPr>
        <w:t>statistic. If it drifts on some back-ends and not others, the invariance is a property of the</w:t>
      </w:r>
    </w:p>
    <w:p>
      <w:r>
        <w:rPr>
          <w:rFonts w:ascii="Times New Roman" w:hAnsi="Times New Roman" w:eastAsia="SimSun"/>
          <w:sz w:val="22"/>
        </w:rPr>
        <w:t>back-end, and that distinction decides whether a clean aggregate means anything.</w:t>
      </w:r>
    </w:p>
    <w:p>
      <w:r>
        <w:rPr>
          <w:rFonts w:ascii="Times New Roman" w:hAnsi="Times New Roman" w:eastAsia="SimSun"/>
          <w:b/>
          <w:sz w:val="22"/>
        </w:rPr>
        <w:t>Result.</w:t>
      </w:r>
      <w:r>
        <w:rPr>
          <w:rFonts w:ascii="Times New Roman" w:hAnsi="Times New Roman" w:eastAsia="SimSun"/>
          <w:sz w:val="22"/>
        </w:rPr>
        <w:t xml:space="preserve"> Undefended composition drift, by relocated fraction:</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b/>
                <w:sz w:val="19"/>
              </w:rPr>
              <w:t>0.0000 at every partial level</w:t>
            </w:r>
            <w:r>
              <w:rPr>
                <w:rFonts w:ascii="Times New Roman" w:hAnsi="Times New Roman" w:eastAsia="SimSun"/>
                <w:sz w:val="19"/>
              </w:rPr>
              <w:t>, 0.2400 only at full relocation</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 xml:space="preserve">0.0000 at the lowest level, rising to </w:t>
            </w:r>
            <w:r>
              <w:rPr>
                <w:rFonts w:ascii="Times New Roman" w:hAnsi="Times New Roman" w:eastAsia="SimSun"/>
                <w:b/>
                <w:sz w:val="19"/>
              </w:rPr>
              <w:t>0.1750</w:t>
            </w:r>
            <w:r>
              <w:rPr>
                <w:rFonts w:ascii="Times New Roman" w:hAnsi="Times New Roman" w:eastAsia="SimSun"/>
                <w:sz w:val="19"/>
              </w:rPr>
              <w:t xml:space="preserve">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 xml:space="preserve">0.0000 at low relocation, rising to </w:t>
            </w:r>
            <w:r>
              <w:rPr>
                <w:rFonts w:ascii="Times New Roman" w:hAnsi="Times New Roman" w:eastAsia="SimSun"/>
                <w:b/>
                <w:sz w:val="19"/>
              </w:rPr>
              <w:t>0.2280</w:t>
            </w:r>
            <w:r>
              <w:rPr>
                <w:rFonts w:ascii="Times New Roman" w:hAnsi="Times New Roman" w:eastAsia="SimSun"/>
                <w:sz w:val="19"/>
              </w:rPr>
              <w:t xml:space="preserve">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 xml:space="preserve">0.0000 at zero, 0.2000--0.4000 through the middle, </w:t>
            </w:r>
            <w:r>
              <w:rPr>
                <w:rFonts w:ascii="Times New Roman" w:hAnsi="Times New Roman" w:eastAsia="SimSun"/>
                <w:b/>
                <w:sz w:val="19"/>
              </w:rPr>
              <w:t>0.2250</w:t>
            </w:r>
            <w:r>
              <w:rPr>
                <w:rFonts w:ascii="Times New Roman" w:hAnsi="Times New Roman" w:eastAsia="SimSun"/>
                <w:sz w:val="19"/>
              </w:rPr>
              <w:t xml:space="preserve">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balanced however much of it is</w:t>
      </w:r>
    </w:p>
    <w:p>
      <w:r>
        <w:rPr>
          <w:rFonts w:ascii="Times New Roman" w:hAnsi="Times New Roman" w:eastAsia="SimSun"/>
          <w:sz w:val="22"/>
        </w:rPr>
        <w:t>retrieved, so the composition statistic reads clean while the evidence moves: the regime in which</w:t>
      </w:r>
    </w:p>
    <w:p>
      <w:r>
        <w:rPr>
          <w:rFonts w:ascii="Times New Roman" w:hAnsi="Times New Roman" w:eastAsia="SimSun"/>
          <w:sz w:val="22"/>
        </w:rPr>
        <w:t>the aggregate is uninformative. On the other three back-ends the retrieved set relocates</w:t>
      </w:r>
    </w:p>
    <w:p>
      <w:r>
        <w:rPr>
          <w:rFonts w:ascii="Times New Roman" w:hAnsi="Times New Roman" w:eastAsia="SimSun"/>
          <w:sz w:val="22"/>
        </w:rPr>
        <w:t>composition as well and the statistic moves with it, so a clean reading there would carry</w:t>
      </w:r>
    </w:p>
    <w:p>
      <w:r>
        <w:rPr>
          <w:rFonts w:ascii="Times New Roman" w:hAnsi="Times New Roman" w:eastAsia="SimSun"/>
          <w:sz w:val="22"/>
        </w:rPr>
        <w:t>information.</w:t>
      </w:r>
    </w:p>
    <w:p>
      <w:r>
        <w:rPr>
          <w:rFonts w:ascii="Times New Roman" w:hAnsi="Times New Roman" w:eastAsia="SimSun"/>
          <w:b/>
          <w:sz w:val="22"/>
        </w:rPr>
        <w:t>The dependence is not a monotone function of the relocated fraction.</w:t>
      </w:r>
      <w:r>
        <w:rPr>
          <w:rFonts w:ascii="Times New Roman" w:hAnsi="Times New Roman" w:eastAsia="SimSun"/>
          <w:sz w:val="22"/>
        </w:rPr>
        <w:t xml:space="preserve"> BM25 reads 0.0000 at a</w:t>
      </w:r>
    </w:p>
    <w:p>
      <w:r>
        <w:rPr>
          <w:rFonts w:ascii="Times New Roman" w:hAnsi="Times New Roman" w:eastAsia="SimSun"/>
          <w:sz w:val="22"/>
        </w:rPr>
        <w:t>relocated fraction of 0.8 while reading 0.2000 at 0.6, and SPLADE peaks in the middle</w:t>
      </w:r>
    </w:p>
    <w:p>
      <w:r>
        <w:rPr>
          <w:rFonts w:ascii="Times New Roman" w:hAnsi="Times New Roman" w:eastAsia="SimSun"/>
          <w:sz w:val="22"/>
        </w:rPr>
        <w:t>(0.4000 at 0.6) and falls back (0.2250 at 1.0). The relation between how much adversarial</w:t>
      </w:r>
    </w:p>
    <w:p>
      <w:r>
        <w:rPr>
          <w:rFonts w:ascii="Times New Roman" w:hAnsi="Times New Roman" w:eastAsia="SimSun"/>
          <w:sz w:val="22"/>
        </w:rPr>
        <w:t>evidence is present and how much composition moves therefore cannot be summarised by a single</w:t>
      </w:r>
    </w:p>
    <w:p>
      <w:r>
        <w:rPr>
          <w:rFonts w:ascii="Times New Roman" w:hAnsi="Times New Roman" w:eastAsia="SimSun"/>
          <w:sz w:val="22"/>
        </w:rPr>
        <w:t>slope, which is the practical reason to measure the regime rather than extrapolate to it.</w:t>
      </w:r>
    </w:p>
    <w:p>
      <w:r>
        <w:rPr>
          <w:rFonts w:ascii="Times New Roman" w:hAnsi="Times New Roman" w:eastAsia="SimSun"/>
          <w:b/>
          <w:sz w:val="22"/>
        </w:rPr>
        <w:t>Why this is a result and not a caveat.</w:t>
      </w:r>
      <w:r>
        <w:rPr>
          <w:rFonts w:ascii="Times New Roman" w:hAnsi="Times New Roman" w:eastAsia="SimSun"/>
          <w:sz w:val="22"/>
        </w:rPr>
        <w:t xml:space="preserve"> The balanced pairwise construction is a sufficient</w:t>
      </w:r>
    </w:p>
    <w:p>
      <w:r>
        <w:rPr>
          <w:rFonts w:ascii="Times New Roman" w:hAnsi="Times New Roman" w:eastAsia="SimSun"/>
          <w:sz w:val="22"/>
        </w:rPr>
        <w:t>condition for the invariance, not a universal one. Stated that way the finding is actionable: the</w:t>
      </w:r>
    </w:p>
    <w:p>
      <w:r>
        <w:rPr>
          <w:rFonts w:ascii="Times New Roman" w:hAnsi="Times New Roman" w:eastAsia="SimSun"/>
          <w:sz w:val="22"/>
        </w:rPr>
        <w:t>three-question test of §3.4 predicts whether a candidate statistic is invariant *for a stated</w:t>
      </w:r>
    </w:p>
    <w:p>
      <w:r>
        <w:rPr>
          <w:rFonts w:ascii="Times New Roman" w:hAnsi="Times New Roman" w:eastAsia="SimSun"/>
          <w:sz w:val="22"/>
        </w:rPr>
        <w:t>back-end and threat model*, and §5.9 supplies the measurement that tells a practitioner which</w:t>
      </w:r>
    </w:p>
    <w:p>
      <w:r>
        <w:rPr>
          <w:rFonts w:ascii="Times New Roman" w:hAnsi="Times New Roman" w:eastAsia="SimSun"/>
          <w:sz w:val="22"/>
        </w:rPr>
        <w:t>regime they are in. A paper reporting a null aggregate cannot interpret it without this, and the</w:t>
      </w:r>
    </w:p>
    <w:p>
      <w:r>
        <w:rPr>
          <w:rFonts w:ascii="Times New Roman" w:hAnsi="Times New Roman" w:eastAsia="SimSun"/>
          <w:sz w:val="22"/>
        </w:rPr>
        <w:t>table is the check.</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distinction that governs how the result should be read.</w:t>
      </w:r>
      <w:r>
        <w:rPr>
          <w:rFonts w:ascii="Times New Roman" w:hAnsi="Times New Roman" w:eastAsia="SimSun"/>
          <w:sz w:val="22"/>
        </w:rPr>
        <w:t xml:space="preserve"> Corollary 1 does not imply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These are the standard reasons adaptive evaluation is required, and they are why security venues expect it. What this paper establishes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Individual-Level Signal</w:t>
      </w:r>
    </w:p>
    <w:p>
      <w:r>
        <w:rPr>
          <w:rFonts w:ascii="Times New Roman" w:hAnsi="Times New Roman" w:eastAsia="SimSun"/>
          <w:sz w:val="22"/>
        </w:rPr>
        <w:t>Proposition 1 indicates that a usable defense needs individual-level evidence. We report one such signal and state the test that would falsify it.</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Sensitivity is not validity, and the per-group report is a case in point.</w:t>
      </w:r>
      <w:r>
        <w:rPr>
          <w:rFonts w:ascii="Times New Roman" w:hAnsi="Times New Roman" w:eastAsia="SimSun"/>
          <w:sz w:val="22"/>
        </w:rPr>
        <w:t xml:space="preserve"> The per-group report is more sensitive than an aggregate, and a more sensitive instrument still has to be shown to measure the right quantity.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§5.6.</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Points 1–4 are prerequisites for a fairness statistic to be reported at all under adversarial conditions, and points 5–9 for a robustness claim to be credited.</w:t>
      </w:r>
    </w:p>
    <w:p>
      <w:pPr>
        <w:shd w:val="clear" w:color="auto" w:fill="DCE6F1"/>
        <w:spacing w:before="200" w:after="80"/>
      </w:pPr>
      <w:r>
        <w:rPr>
          <w:rFonts w:ascii="Times New Roman" w:hAnsi="Times New Roman" w:eastAsia="Microsoft YaHei"/>
          <w:b/>
          <w:sz w:val="26"/>
        </w:rPr>
        <w:t>8.1 When the aggregate is informative</w:t>
      </w:r>
    </w:p>
    <w:p>
      <w:r>
        <w:rPr>
          <w:rFonts w:ascii="Times New Roman" w:hAnsi="Times New Roman" w:eastAsia="SimSun"/>
          <w:sz w:val="22"/>
        </w:rPr>
        <w:t>The aggregate statistics this paper examines are informative only where the</w:t>
      </w:r>
    </w:p>
    <w:p>
      <w:r>
        <w:rPr>
          <w:rFonts w:ascii="Times New Roman" w:hAnsi="Times New Roman" w:eastAsia="SimSun"/>
          <w:sz w:val="22"/>
        </w:rPr>
        <w:t>composition they summarise is itself informative, and §5.9 measured which</w:t>
      </w:r>
    </w:p>
    <w:p>
      <w:r>
        <w:rPr>
          <w:rFonts w:ascii="Times New Roman" w:hAnsi="Times New Roman" w:eastAsia="SimSun"/>
          <w:sz w:val="22"/>
        </w:rPr>
        <w:t>back-ends that is. The conditions are restated here in the form a practitioner</w:t>
      </w:r>
    </w:p>
    <w:p>
      <w:r>
        <w:rPr>
          <w:rFonts w:ascii="Times New Roman" w:hAnsi="Times New Roman" w:eastAsia="SimSun"/>
          <w:sz w:val="22"/>
        </w:rPr>
        <w:t>needs in order to interpret a null result.</w:t>
      </w:r>
    </w:p>
    <w:p>
      <w:r>
        <w:rPr>
          <w:rFonts w:ascii="Times New Roman" w:hAnsi="Times New Roman" w:eastAsia="SimSun"/>
          <w:b/>
          <w:sz w:val="22"/>
        </w:rPr>
        <w:t>The composition statistic is flat on the lexical retriever, and moves elsewhere.</w:t>
      </w:r>
      <w:r>
        <w:rPr>
          <w:rFonts w:ascii="Times New Roman" w:hAnsi="Times New Roman" w:eastAsia="SimSun"/>
          <w:sz w:val="22"/>
        </w:rPr>
        <w:t xml:space="preserve"> Undefended</w:t>
      </w:r>
    </w:p>
    <w:p>
      <w:r>
        <w:rPr>
          <w:rFonts w:ascii="Times New Roman" w:hAnsi="Times New Roman" w:eastAsia="SimSun"/>
          <w:sz w:val="22"/>
        </w:rPr>
        <w:t>composition drift on the controlled corpus, at the relocation levels where the label is partial: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 at partial relocation</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every partial level</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the lowest level, rising to 0.1750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low relocation, rising to 0.2280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zero relocation, 0.2000-0.4000 through the middle, 0.2250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so however much of it is</w:t>
      </w:r>
    </w:p>
    <w:p>
      <w:r>
        <w:rPr>
          <w:rFonts w:ascii="Times New Roman" w:hAnsi="Times New Roman" w:eastAsia="SimSun"/>
          <w:sz w:val="22"/>
        </w:rPr>
        <w:t>retrieved, so the aggregate reads clean while the evidence moves — the regime the framework</w:t>
      </w:r>
    </w:p>
    <w:p>
      <w:r>
        <w:rPr>
          <w:rFonts w:ascii="Times New Roman" w:hAnsi="Times New Roman" w:eastAsia="SimSun"/>
          <w:sz w:val="22"/>
        </w:rPr>
        <w:t>describes. On the other back-ends the retrieved set relocates composition as well, and the</w:t>
      </w:r>
    </w:p>
    <w:p>
      <w:r>
        <w:rPr>
          <w:rFonts w:ascii="Times New Roman" w:hAnsi="Times New Roman" w:eastAsia="SimSun"/>
          <w:sz w:val="22"/>
        </w:rPr>
        <w:t>aggregate moves with it, reaching 0.1750 on dense and 0.2 or above on the projected</w:t>
      </w:r>
    </w:p>
    <w:p>
      <w:r>
        <w:rPr>
          <w:rFonts w:ascii="Times New Roman" w:hAnsi="Times New Roman" w:eastAsia="SimSun"/>
          <w:sz w:val="22"/>
        </w:rPr>
        <w:t>lexical back-ends. The dependence is not strictly monotone in the relocated fraction,</w:t>
      </w:r>
    </w:p>
    <w:p>
      <w:r>
        <w:rPr>
          <w:rFonts w:ascii="Times New Roman" w:hAnsi="Times New Roman" w:eastAsia="SimSun"/>
          <w:sz w:val="22"/>
        </w:rPr>
        <w:t>which is itself a reason to measure the regime rather than assume it. The balanced pairwise construction is therefore a sufficient condition</w:t>
      </w:r>
    </w:p>
    <w:p>
      <w:r>
        <w:rPr>
          <w:rFonts w:ascii="Times New Roman" w:hAnsi="Times New Roman" w:eastAsia="SimSun"/>
          <w:sz w:val="22"/>
        </w:rPr>
        <w:t>for the blindness and not a universal one, and the practical reading is: check which regime your</w:t>
      </w:r>
    </w:p>
    <w:p>
      <w:r>
        <w:rPr>
          <w:rFonts w:ascii="Times New Roman" w:hAnsi="Times New Roman" w:eastAsia="SimSun"/>
          <w:sz w:val="22"/>
        </w:rPr>
        <w:t>retriever is in before treating a null aggregate as evidence of robustness.</w:t>
      </w:r>
    </w:p>
    <w:p>
      <w:r>
        <w:rPr>
          <w:rFonts w:ascii="Times New Roman" w:hAnsi="Times New Roman" w:eastAsia="SimSun"/>
          <w:b/>
          <w:sz w:val="22"/>
        </w:rPr>
        <w:t>Subspace projection removes the passage text from the ranking decision.</w:t>
      </w:r>
      <w:r>
        <w:rPr>
          <w:rFonts w:ascii="Times New Roman" w:hAnsi="Times New Roman" w:eastAsia="SimSun"/>
          <w:sz w:val="22"/>
        </w:rPr>
        <w:t xml:space="preserve"> Under</w:t>
      </w:r>
    </w:p>
    <w:p>
      <w:r>
        <w:rPr>
          <w:rFonts w:ascii="Consolas" w:hAnsi="Consolas" w:eastAsia="Consolas"/>
          <w:sz w:val="21"/>
        </w:rPr>
        <w:t>template_plus_projection</w:t>
      </w:r>
      <w:r>
        <w:rPr>
          <w:rFonts w:ascii="Times New Roman" w:hAnsi="Times New Roman" w:eastAsia="SimSun"/>
          <w:sz w:val="22"/>
        </w:rPr>
        <w:t xml:space="preserve"> the relocated fraction was 1.000 for all 192 queries at every</w:t>
      </w:r>
    </w:p>
    <w:p>
      <w:r>
        <w:rPr>
          <w:rFonts w:ascii="Times New Roman" w:hAnsi="Times New Roman" w:eastAsia="SimSun"/>
          <w:sz w:val="22"/>
        </w:rPr>
        <w:t>alignment setting we tried. Projection sets the ranking from document and query vectors, so the</w:t>
      </w:r>
    </w:p>
    <w:p>
      <w:r>
        <w:rPr>
          <w:rFonts w:ascii="Times New Roman" w:hAnsi="Times New Roman" w:eastAsia="SimSun"/>
          <w:sz w:val="22"/>
        </w:rPr>
        <w:t>composition the composition statistics observe is fixed by the projection rather than by the</w:t>
      </w:r>
    </w:p>
    <w:p>
      <w:r>
        <w:rPr>
          <w:rFonts w:ascii="Times New Roman" w:hAnsi="Times New Roman" w:eastAsia="SimSun"/>
          <w:sz w:val="22"/>
        </w:rPr>
        <w:t>passages. This bounds what any text-side defence or perturbation can achieve against that</w:t>
      </w:r>
    </w:p>
    <w:p>
      <w:r>
        <w:rPr>
          <w:rFonts w:ascii="Times New Roman" w:hAnsi="Times New Roman" w:eastAsia="SimSun"/>
          <w:sz w:val="22"/>
        </w:rPr>
        <w:t>back-end, and it is the mechanism behind the saturation reported in §5.8.</w:t>
      </w:r>
    </w:p>
    <w:p>
      <w:r>
        <w:rPr>
          <w:rFonts w:ascii="Times New Roman" w:hAnsi="Times New Roman" w:eastAsia="SimSun"/>
          <w:b/>
          <w:sz w:val="22"/>
        </w:rPr>
        <w:t>The per-group statistic is a batch average, and its power is bounded by batch count.</w:t>
      </w:r>
      <w:r>
        <w:rPr>
          <w:rFonts w:ascii="Times New Roman" w:hAnsi="Times New Roman" w:eastAsia="SimSun"/>
          <w:sz w:val="22"/>
        </w:rPr>
        <w:t xml:space="preserve"> Every</w:t>
      </w:r>
    </w:p>
    <w:p>
      <w:r>
        <w:rPr>
          <w:rFonts w:ascii="Times New Roman" w:hAnsi="Times New Roman" w:eastAsia="SimSun"/>
          <w:sz w:val="22"/>
        </w:rPr>
        <w:t>group-level rate in this paper averages binary stance decisions over the queries in a stratum. A</w:t>
      </w:r>
    </w:p>
    <w:p>
      <w:r>
        <w:rPr>
          <w:rFonts w:ascii="Times New Roman" w:hAnsi="Times New Roman" w:eastAsia="SimSun"/>
          <w:sz w:val="22"/>
        </w:rPr>
        <w:t>single query contributes one draw, so the diagnostic is not a per-query test and should not be</w:t>
      </w:r>
    </w:p>
    <w:p>
      <w:r>
        <w:rPr>
          <w:rFonts w:ascii="Times New Roman" w:hAnsi="Times New Roman" w:eastAsia="SimSun"/>
          <w:sz w:val="22"/>
        </w:rPr>
        <w:t>evaluated as one; we report it per stratum for this reason. The consequence is a power bound that</w:t>
      </w:r>
    </w:p>
    <w:p>
      <w:r>
        <w:rPr>
          <w:rFonts w:ascii="Times New Roman" w:hAnsi="Times New Roman" w:eastAsia="SimSun"/>
          <w:sz w:val="22"/>
        </w:rPr>
        <w:t>does not yield to more queries of the same kind: on a corpus whose queries are instantiations of a</w:t>
      </w:r>
    </w:p>
    <w:p>
      <w:r>
        <w:rPr>
          <w:rFonts w:ascii="Times New Roman" w:hAnsi="Times New Roman" w:eastAsia="SimSun"/>
          <w:sz w:val="22"/>
        </w:rPr>
        <w:t>small template set, raising the query count repeats the same texts, and we measured this rather</w:t>
      </w:r>
    </w:p>
    <w:p>
      <w:r>
        <w:rPr>
          <w:rFonts w:ascii="Times New Roman" w:hAnsi="Times New Roman" w:eastAsia="SimSun"/>
          <w:sz w:val="22"/>
        </w:rPr>
        <w:t>than assuming it — a regime that held 36 of 192 queries held 0 of 1,536 once the count was raised.</w:t>
      </w:r>
    </w:p>
    <w:p>
      <w:r>
        <w:rPr>
          <w:rFonts w:ascii="Times New Roman" w:hAnsi="Times New Roman" w:eastAsia="SimSun"/>
          <w:sz w:val="22"/>
        </w:rPr>
        <w:t>Obtaining more power requires more independent strata or repeated audits over time, not a larger</w:t>
      </w:r>
    </w:p>
    <w:p>
      <w:r>
        <w:rPr>
          <w:rFonts w:ascii="Times New Roman" w:hAnsi="Times New Roman" w:eastAsia="SimSun"/>
          <w:sz w:val="22"/>
        </w:rPr>
        <w:t>sample of the same queries.</w:t>
      </w:r>
    </w:p>
    <w:p>
      <w:r>
        <w:rPr>
          <w:rFonts w:ascii="Times New Roman" w:hAnsi="Times New Roman" w:eastAsia="SimSun"/>
          <w:b/>
          <w:sz w:val="22"/>
        </w:rPr>
        <w:t>What this means for reporting.</w:t>
      </w:r>
      <w:r>
        <w:rPr>
          <w:rFonts w:ascii="Times New Roman" w:hAnsi="Times New Roman" w:eastAsia="SimSun"/>
          <w:sz w:val="22"/>
        </w:rPr>
        <w:t xml:space="preserve"> The framework's three questions (§3.4) and the protocol above</w:t>
      </w:r>
    </w:p>
    <w:p>
      <w:r>
        <w:rPr>
          <w:rFonts w:ascii="Times New Roman" w:hAnsi="Times New Roman" w:eastAsia="SimSun"/>
          <w:sz w:val="22"/>
        </w:rPr>
        <w:t>identify blindness in advance, but they identify it for a stated retriever and threat model. A</w:t>
      </w:r>
    </w:p>
    <w:p>
      <w:r>
        <w:rPr>
          <w:rFonts w:ascii="Times New Roman" w:hAnsi="Times New Roman" w:eastAsia="SimSun"/>
          <w:sz w:val="22"/>
        </w:rPr>
        <w:t>robustness claim should say which of these regimes it was evaluated in, because a null result in</w:t>
      </w:r>
    </w:p>
    <w:p>
      <w:r>
        <w:rPr>
          <w:rFonts w:ascii="Times New Roman" w:hAnsi="Times New Roman" w:eastAsia="SimSun"/>
          <w:sz w:val="22"/>
        </w:rPr>
        <w:t>the first regime is informative and a null result in the others is not.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adversarially invariant: an attacker who balances what they count, preserves what they reference, or relocates all groups together leaves the statistic at its clean value while controlling the evidence. The invariance has one cause, it is predictable from the form of the statistic rather than measured after the fact, and the defense failure that follows is a consequence of it rather than a separate phenomenon.</w:t>
      </w:r>
    </w:p>
    <w:p>
      <w:r>
        <w:rPr>
          <w:rFonts w:ascii="Times New Roman" w:hAnsi="Times New Roman" w:eastAsia="SimSun"/>
          <w:sz w:val="22"/>
        </w:rPr>
        <w:t xml:space="preserve">The two dimensions we separate make the mechanism visible. </w:t>
      </w:r>
      <w:r>
        <w:rPr>
          <w:rFonts w:ascii="Times New Roman" w:hAnsi="Times New Roman" w:eastAsia="SimSun"/>
          <w:b/>
          <w:sz w:val="22"/>
        </w:rPr>
        <w:t>R1</w:t>
      </w:r>
      <w:r>
        <w:rPr>
          <w:rFonts w:ascii="Times New Roman" w:hAnsi="Times New Roman" w:eastAsia="SimSun"/>
          <w:sz w:val="22"/>
        </w:rPr>
        <w:t xml:space="preserve"> is group composition; </w:t>
      </w:r>
      <w:r>
        <w:rPr>
          <w:rFonts w:ascii="Times New Roman" w:hAnsi="Times New Roman" w:eastAsia="SimSun"/>
          <w:b/>
          <w:sz w:val="22"/>
        </w:rPr>
        <w:t>R2</w:t>
      </w:r>
      <w:r>
        <w:rPr>
          <w:rFonts w:ascii="Times New Roman" w:hAnsi="Times New Roman" w:eastAsia="SimSun"/>
          <w:sz w:val="22"/>
        </w:rPr>
        <w:t xml:space="preserve"> is within-group stance. Pairwise poisoning is balanced in R1 by construction, because the injected passages are matched pairs drawn from the legitimate template inventory, so every composition statistic reads clean while the stance of the evidence is skewed. The natural repair — move to stance and keep the same arithmetic, measuring the gap between groups — fails for the same structural reason: an absolute difference is dominated by the corpus's pre-existing asymmetry and is blind to an attack that relocates both groups. The diagnostic is the per-group shift, and it is large and consistent where the aggregate is not: the suppressed group's stance moves by −0.13 to −0.18 and the favoured group's by +0.13 across four generators spanning three model families at $p \le 0.0035$, while the absolute cross-group gap moves by less than 0.002.</w:t>
      </w:r>
    </w:p>
    <w:p>
      <w:r>
        <w:rPr>
          <w:rFonts w:ascii="Times New Roman" w:hAnsi="Times New Roman" w:eastAsia="SimSun"/>
          <w:sz w:val="22"/>
        </w:rPr>
        <w:t>The consequence for the defense class is a ceiling rather than a null. The unconstrained baseline already admits adversarial passages on every query where it can, so no reduction is available even in principle; the per-query difference is identically zero and the equivalence bound is exactly ±0.0000. The constraint does change which passages are selected — it moves the R2 stance gap substantially — and that is precisely the point: selection changes, and not one adversarial passage is displaced. Extending the constraint to a second dimension improves the statistic it measures without changing adversarial inclusion. The problem is one of detection, not of optimisation, and detection requires evidence about individual passages rather than about the set they belong to.</w:t>
      </w:r>
    </w:p>
    <w:p>
      <w:r>
        <w:rPr>
          <w:rFonts w:ascii="Times New Roman" w:hAnsi="Times New Roman" w:eastAsia="SimSun"/>
          <w:sz w:val="22"/>
        </w:rPr>
        <w:t xml:space="preserve">Under a defense-aware attacker the picture sharpens rather than softens. Across six retrieval back-ends the static advantage of the strongest defense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of the six begin at exactly 0.000 adversarial inclusion — and no defense retains measurable benefit beyond one perturbation step on any of them, while the injected passages stay over 94% semantically intact. A defense selected on its static advantage is therefore defeated comprehensively, and the static numbers that would select it are most optimistic exactly where that literature looks.</w:t>
      </w:r>
    </w:p>
    <w:p>
      <w:r>
        <w:rPr>
          <w:rFonts w:ascii="Times New Roman" w:hAnsi="Times New Roman" w:eastAsia="SimSun"/>
          <w:sz w:val="22"/>
        </w:rPr>
        <w:t xml:space="preserve">Two things follow, and they are what this paper contributes. The first is a </w:t>
      </w:r>
      <w:r>
        <w:rPr>
          <w:rFonts w:ascii="Times New Roman" w:hAnsi="Times New Roman" w:eastAsia="SimSun"/>
          <w:b/>
          <w:sz w:val="22"/>
        </w:rPr>
        <w:t>test</w:t>
      </w:r>
      <w:r>
        <w:rPr>
          <w:rFonts w:ascii="Times New Roman" w:hAnsi="Times New Roman" w:eastAsia="SimSun"/>
          <w:sz w:val="22"/>
        </w:rPr>
        <w:t xml:space="preserve">: three questions that predict, before any attack is built, whether a candidate statistic is invariant to an adversary who balances the quantity it counts, anchors it to a reference the attack preserves, or moves all groups together. The second is a </w:t>
      </w:r>
      <w:r>
        <w:rPr>
          <w:rFonts w:ascii="Times New Roman" w:hAnsi="Times New Roman" w:eastAsia="SimSun"/>
          <w:b/>
          <w:sz w:val="22"/>
        </w:rPr>
        <w:t>standard</w:t>
      </w:r>
      <w:r>
        <w:rPr>
          <w:rFonts w:ascii="Times New Roman" w:hAnsi="Times New Roman" w:eastAsia="SimSun"/>
          <w:sz w:val="22"/>
        </w:rPr>
        <w:t>: the reporting requirements a robustness or fairness claim must meet to be interpretable, set out in §8 and §5.8.1 — per-group shifts rather than cross-group differences, injection as a rate rather than a count, the encoder reported as a factor, equivalence bounds for null claims, the threat model stated, adversarial inclusion reported as a function of attacker strength, and a penalty treated as the attacker's constraint when it is computable from public information. Applied together these change what a result has to contain; they do not require a new defense, and every one of them is cheap.</w:t>
      </w:r>
    </w:p>
    <w:p>
      <w:r>
        <w:rPr>
          <w:rFonts w:ascii="Times New Roman" w:hAnsi="Times New Roman" w:eastAsia="SimSun"/>
          <w:sz w:val="22"/>
        </w:rPr>
        <w:t>The open problem is the one the framework itself exposes. A per-group report is more sensitive than an aggregate, and a more sensitive instrument still has to be shown to measure the right quantity. The individual-level signal we report in §7 is a candidate in that direction, and the test that would settle it is stated with it: it must survive on naturally written text. Establishing which cues about individual passages do survive — and why — is the measurement problem this work leaves open.</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8;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Appendix E. The record of changes to our own measurements</w:t>
      </w:r>
    </w:p>
    <w:p>
      <w:r>
        <w:rPr>
          <w:rFonts w:ascii="Times New Roman" w:hAnsi="Times New Roman" w:eastAsia="SimSun"/>
          <w:sz w:val="22"/>
        </w:rPr>
        <w:t>The body reports the measurements as they stand. This appendix records where earlier</w:t>
      </w:r>
    </w:p>
    <w:p>
      <w:r>
        <w:rPr>
          <w:rFonts w:ascii="Times New Roman" w:hAnsi="Times New Roman" w:eastAsia="SimSun"/>
          <w:sz w:val="22"/>
        </w:rPr>
        <w:t>versions of this work reported something different, so that a reader who has seen an</w:t>
      </w:r>
    </w:p>
    <w:p>
      <w:r>
        <w:rPr>
          <w:rFonts w:ascii="Times New Roman" w:hAnsi="Times New Roman" w:eastAsia="SimSun"/>
          <w:sz w:val="22"/>
        </w:rPr>
        <w:t>earlier draft can see exactly what changed and why. Every number quoted here is the</w:t>
      </w:r>
    </w:p>
    <w:p>
      <w:r>
        <w:rPr>
          <w:rFonts w:ascii="Times New Roman" w:hAnsi="Times New Roman" w:eastAsia="SimSun"/>
          <w:sz w:val="22"/>
        </w:rPr>
        <w:t>superseded value, and the value that replaced it is the one used in the body.</w:t>
      </w:r>
    </w:p>
    <w:p>
      <w:pPr>
        <w:pStyle w:val="ListNumber"/>
        <w:spacing w:line="360" w:lineRule="auto"/>
      </w:pPr>
      <w:r>
        <w:rPr>
          <w:rFonts w:ascii="Times New Roman" w:hAnsi="Times New Roman" w:eastAsia="SimSun"/>
          <w:b/>
          <w:sz w:val="22"/>
        </w:rPr>
        <w:t>The static advantage of off-manifold filtering.</w:t>
      </w:r>
      <w:r>
        <w:rPr>
          <w:rFonts w:ascii="Times New Roman" w:hAnsi="Times New Roman" w:eastAsia="SimSun"/>
          <w:sz w:val="22"/>
        </w:rPr>
        <w:t xml:space="preserve"> An earlier draft reported</w:t>
      </w:r>
    </w:p>
    <w:p>
      <w:r>
        <w:rPr>
          <w:rFonts w:ascii="Times New Roman" w:hAnsi="Times New Roman" w:eastAsia="SimSun"/>
          <w:sz w:val="22"/>
        </w:rPr>
        <w:t xml:space="preserve">   0.125 / 0.438 / 0.750 across the perturbation sweep and described the static advantage</w:t>
      </w:r>
    </w:p>
    <w:p>
      <w:r>
        <w:rPr>
          <w:rFonts w:ascii="Times New Roman" w:hAnsi="Times New Roman" w:eastAsia="SimSun"/>
          <w:sz w:val="22"/>
        </w:rPr>
        <w:t xml:space="preserve">   as a factor of six over no defense. Those values came from a run written to a scratch</w:t>
      </w:r>
    </w:p>
    <w:p>
      <w:r>
        <w:rPr>
          <w:rFonts w:ascii="Times New Roman" w:hAnsi="Times New Roman" w:eastAsia="SimSun"/>
          <w:sz w:val="22"/>
        </w:rPr>
        <w:t xml:space="preserve">   directory excluded from version control, rather than from the configuration that</w:t>
      </w:r>
    </w:p>
    <w:p>
      <w:r>
        <w:rPr>
          <w:rFonts w:ascii="Times New Roman" w:hAnsi="Times New Roman" w:eastAsia="SimSun"/>
          <w:sz w:val="22"/>
        </w:rPr>
        <w:t xml:space="preserve">   produces every other number in this paper. Re-running the committed configuration</w:t>
      </w:r>
    </w:p>
    <w:p>
      <w:r>
        <w:rPr>
          <w:rFonts w:ascii="Times New Roman" w:hAnsi="Times New Roman" w:eastAsia="SimSun"/>
          <w:sz w:val="22"/>
        </w:rPr>
        <w:t xml:space="preserve">   reproduces Table C1 with 18 of 18 adaptive cells bit-identical, and gives a static</w:t>
      </w:r>
    </w:p>
    <w:p>
      <w:r>
        <w:rPr>
          <w:rFonts w:ascii="Times New Roman" w:hAnsi="Times New Roman" w:eastAsia="SimSun"/>
          <w:sz w:val="22"/>
        </w:rPr>
        <w:t xml:space="preserve">   advantage of a factor of three. The qualitative conclusion is unchanged; the factor is.</w:t>
      </w:r>
    </w:p>
    <w:p>
      <w:pPr>
        <w:pStyle w:val="ListNumber"/>
        <w:spacing w:line="360" w:lineRule="auto"/>
      </w:pPr>
      <w:r>
        <w:rPr>
          <w:rFonts w:ascii="Times New Roman" w:hAnsi="Times New Roman" w:eastAsia="SimSun"/>
          <w:b/>
          <w:sz w:val="22"/>
        </w:rPr>
        <w:t>The shape of the adaptive collapse.</w:t>
      </w:r>
      <w:r>
        <w:rPr>
          <w:rFonts w:ascii="Times New Roman" w:hAnsi="Times New Roman" w:eastAsia="SimSun"/>
          <w:sz w:val="22"/>
        </w:rPr>
        <w:t xml:space="preserve"> We first reported that the collapse is steeper</w:t>
      </w:r>
    </w:p>
    <w:p>
      <w:r>
        <w:rPr>
          <w:rFonts w:ascii="Times New Roman" w:hAnsi="Times New Roman" w:eastAsia="SimSun"/>
          <w:sz w:val="22"/>
        </w:rPr>
        <w:t xml:space="preserve">   on a pretrained encoder than on our own hashed retriever, and framed the result as</w:t>
      </w:r>
    </w:p>
    <w:p>
      <w:r>
        <w:rPr>
          <w:rFonts w:ascii="Times New Roman" w:hAnsi="Times New Roman" w:eastAsia="SimSun"/>
          <w:sz w:val="22"/>
        </w:rPr>
        <w:t xml:space="preserve">   "real encoders collapse faster". With six back-ends the pattern does not support that</w:t>
      </w:r>
    </w:p>
    <w:p>
      <w:r>
        <w:rPr>
          <w:rFonts w:ascii="Times New Roman" w:hAnsi="Times New Roman" w:eastAsia="SimSun"/>
          <w:sz w:val="22"/>
        </w:rPr>
        <w:t xml:space="preserve">   framing: GTE-base and E5-base-v2 fail in a single perturbation step, while Contriever</w:t>
      </w:r>
    </w:p>
    <w:p>
      <w:r>
        <w:rPr>
          <w:rFonts w:ascii="Times New Roman" w:hAnsi="Times New Roman" w:eastAsia="SimSun"/>
          <w:sz w:val="22"/>
        </w:rPr>
        <w:t xml:space="preserve">   and both SPLADE sizes climb gradually and resemble the hashed retriever. The framing</w:t>
      </w:r>
    </w:p>
    <w:p>
      <w:r>
        <w:rPr>
          <w:rFonts w:ascii="Times New Roman" w:hAnsi="Times New Roman" w:eastAsia="SimSun"/>
          <w:sz w:val="22"/>
        </w:rPr>
        <w:t xml:space="preserve">   was too coarse and was replaced by the three claims in §5.8, which hold on all six.</w:t>
      </w:r>
    </w:p>
    <w:p>
      <w:pPr>
        <w:pStyle w:val="ListNumber"/>
        <w:spacing w:line="360" w:lineRule="auto"/>
      </w:pPr>
      <w:r>
        <w:rPr>
          <w:rFonts w:ascii="Times New Roman" w:hAnsi="Times New Roman" w:eastAsia="SimSun"/>
          <w:b/>
          <w:sz w:val="22"/>
        </w:rPr>
        <w:t>The R2 reference convention.</w:t>
      </w:r>
      <w:r>
        <w:rPr>
          <w:rFonts w:ascii="Times New Roman" w:hAnsi="Times New Roman" w:eastAsia="SimSun"/>
          <w:sz w:val="22"/>
        </w:rPr>
        <w:t xml:space="preserve"> Our first implementation scored stance as</w:t>
      </w:r>
    </w:p>
    <w:p>
      <w:r>
        <w:rPr>
          <w:rFonts w:ascii="Times New Roman" w:hAnsi="Times New Roman" w:eastAsia="SimSun"/>
          <w:sz w:val="22"/>
        </w:rPr>
        <w:t xml:space="preserve">   </w:t>
      </w:r>
      <w:r>
        <w:rPr>
          <w:rFonts w:ascii="Consolas" w:hAnsi="Consolas" w:eastAsia="Consolas"/>
          <w:sz w:val="21"/>
        </w:rPr>
        <w:t>P(entail | statement, answer)</w:t>
      </w:r>
      <w:r>
        <w:rPr>
          <w:rFonts w:ascii="Times New Roman" w:hAnsi="Times New Roman" w:eastAsia="SimSun"/>
          <w:sz w:val="22"/>
        </w:rPr>
        <w:t>. Calibrated against the correct convention on the same</w:t>
      </w:r>
    </w:p>
    <w:p>
      <w:r>
        <w:rPr>
          <w:rFonts w:ascii="Times New Roman" w:hAnsi="Times New Roman" w:eastAsia="SimSun"/>
          <w:sz w:val="22"/>
        </w:rPr>
        <w:t xml:space="preserve">   data, the reversed form returns ±0.002 for a favourable answer, an unfavourable answer,</w:t>
      </w:r>
    </w:p>
    <w:p>
      <w:r>
        <w:rPr>
          <w:rFonts w:ascii="Times New Roman" w:hAnsi="Times New Roman" w:eastAsia="SimSun"/>
          <w:sz w:val="22"/>
        </w:rPr>
        <w:t xml:space="preserve">   an unrelated answer and a vacuous one alike; the correct direction,</w:t>
      </w:r>
    </w:p>
    <w:p>
      <w:r>
        <w:rPr>
          <w:rFonts w:ascii="Times New Roman" w:hAnsi="Times New Roman" w:eastAsia="SimSun"/>
          <w:sz w:val="22"/>
        </w:rPr>
        <w:t xml:space="preserve">   </w:t>
      </w:r>
      <w:r>
        <w:rPr>
          <w:rFonts w:ascii="Consolas" w:hAnsi="Consolas" w:eastAsia="Consolas"/>
          <w:sz w:val="21"/>
        </w:rPr>
        <w:t>P(entail | answer, statement)</w:t>
      </w:r>
      <w:r>
        <w:rPr>
          <w:rFonts w:ascii="Times New Roman" w:hAnsi="Times New Roman" w:eastAsia="SimSun"/>
          <w:sz w:val="22"/>
        </w:rPr>
        <w:t>, returns +0.997 and −0.997 for the two extremes. The</w:t>
      </w:r>
    </w:p>
    <w:p>
      <w:r>
        <w:rPr>
          <w:rFonts w:ascii="Times New Roman" w:hAnsi="Times New Roman" w:eastAsia="SimSun"/>
          <w:sz w:val="22"/>
        </w:rPr>
        <w:t xml:space="preserve">   convention is not interchangeable, and the failure mode is indistinguishable from a</w:t>
      </w:r>
    </w:p>
    <w:p>
      <w:r>
        <w:rPr>
          <w:rFonts w:ascii="Times New Roman" w:hAnsi="Times New Roman" w:eastAsia="SimSun"/>
          <w:sz w:val="22"/>
        </w:rPr>
        <w:t xml:space="preserve">   genuine null result.</w:t>
      </w:r>
    </w:p>
    <w:p>
      <w:pPr>
        <w:pStyle w:val="ListNumber"/>
        <w:spacing w:line="360" w:lineRule="auto"/>
      </w:pPr>
      <w:r>
        <w:rPr>
          <w:rFonts w:ascii="Times New Roman" w:hAnsi="Times New Roman" w:eastAsia="SimSun"/>
          <w:b/>
          <w:sz w:val="22"/>
        </w:rPr>
        <w:t>The attribution direction.</w:t>
      </w:r>
      <w:r>
        <w:rPr>
          <w:rFonts w:ascii="Times New Roman" w:hAnsi="Times New Roman" w:eastAsia="SimSun"/>
          <w:sz w:val="22"/>
        </w:rPr>
        <w:t xml:space="preserve"> The expected-attributed-exposure statistic was first</w:t>
      </w:r>
    </w:p>
    <w:p>
      <w:r>
        <w:rPr>
          <w:rFonts w:ascii="Times New Roman" w:hAnsi="Times New Roman" w:eastAsia="SimSun"/>
          <w:sz w:val="22"/>
        </w:rPr>
        <w:t xml:space="preserve">   implemented by asking the generator whether its answer relied on each retrieved</w:t>
      </w:r>
    </w:p>
    <w:p>
      <w:r>
        <w:rPr>
          <w:rFonts w:ascii="Times New Roman" w:hAnsi="Times New Roman" w:eastAsia="SimSun"/>
          <w:sz w:val="22"/>
        </w:rPr>
        <w:t xml:space="preserve">   passage. It returned 1.000 in every condition. The cause is direction: attribution must</w:t>
      </w:r>
    </w:p>
    <w:p>
      <w:r>
        <w:rPr>
          <w:rFonts w:ascii="Times New Roman" w:hAnsi="Times New Roman" w:eastAsia="SimSun"/>
          <w:sz w:val="22"/>
        </w:rPr>
        <w:t xml:space="preserve">   ask whether the </w:t>
      </w:r>
      <w:r>
        <w:rPr>
          <w:rFonts w:ascii="Times New Roman" w:hAnsi="Times New Roman" w:eastAsia="SimSun"/>
          <w:b/>
          <w:sz w:val="22"/>
        </w:rPr>
        <w:t>passage entails the answer</w:t>
      </w:r>
      <w:r>
        <w:rPr>
          <w:rFonts w:ascii="Times New Roman" w:hAnsi="Times New Roman" w:eastAsia="SimSun"/>
          <w:sz w:val="22"/>
        </w:rPr>
        <w:t>. With the direction corrected the</w:t>
      </w:r>
    </w:p>
    <w:p>
      <w:r>
        <w:rPr>
          <w:rFonts w:ascii="Times New Roman" w:hAnsi="Times New Roman" w:eastAsia="SimSun"/>
          <w:sz w:val="22"/>
        </w:rPr>
        <w:t xml:space="preserve">   statistic discriminates properly, 0.798–0.828 clean rising to 0.831–0.968 under</w:t>
      </w:r>
    </w:p>
    <w:p>
      <w:r>
        <w:rPr>
          <w:rFonts w:ascii="Times New Roman" w:hAnsi="Times New Roman" w:eastAsia="SimSun"/>
          <w:sz w:val="22"/>
        </w:rPr>
        <w:t xml:space="preserve">   injection.</w:t>
      </w:r>
    </w:p>
    <w:p>
      <w:pPr>
        <w:pStyle w:val="ListNumber"/>
        <w:spacing w:line="360" w:lineRule="auto"/>
      </w:pPr>
      <w:r>
        <w:rPr>
          <w:rFonts w:ascii="Times New Roman" w:hAnsi="Times New Roman" w:eastAsia="SimSun"/>
          <w:b/>
          <w:sz w:val="22"/>
        </w:rPr>
        <w:t>The injection parameter.</w:t>
      </w:r>
      <w:r>
        <w:rPr>
          <w:rFonts w:ascii="Times New Roman" w:hAnsi="Times New Roman" w:eastAsia="SimSun"/>
          <w:sz w:val="22"/>
        </w:rPr>
        <w:t xml:space="preserve"> An earlier version injected a fixed six passages per</w:t>
      </w:r>
    </w:p>
    <w:p>
      <w:r>
        <w:rPr>
          <w:rFonts w:ascii="Times New Roman" w:hAnsi="Times New Roman" w:eastAsia="SimSun"/>
          <w:sz w:val="22"/>
        </w:rPr>
        <w:t xml:space="preserve">   stratum and concluded that the text-only attack does not transfer to natural data. Six</w:t>
      </w:r>
    </w:p>
    <w:p>
      <w:r>
        <w:rPr>
          <w:rFonts w:ascii="Times New Roman" w:hAnsi="Times New Roman" w:eastAsia="SimSun"/>
          <w:sz w:val="22"/>
        </w:rPr>
        <w:t xml:space="preserve">   passages is roughly 10% of a small candidate pool but 0.03% of an 18k-passage corpus, so</w:t>
      </w:r>
    </w:p>
    <w:p>
      <w:r>
        <w:rPr>
          <w:rFonts w:ascii="Times New Roman" w:hAnsi="Times New Roman" w:eastAsia="SimSun"/>
          <w:sz w:val="22"/>
        </w:rPr>
        <w:t xml:space="preserve">   a fixed count measures corpus size rather than attack strength. The sweep in §5.4 is</w:t>
      </w:r>
    </w:p>
    <w:p>
      <w:r>
        <w:rPr>
          <w:rFonts w:ascii="Times New Roman" w:hAnsi="Times New Roman" w:eastAsia="SimSun"/>
          <w:sz w:val="22"/>
        </w:rPr>
        <w:t xml:space="preserve">   reported as an injection rate.</w:t>
      </w:r>
    </w:p>
    <w:p>
      <w:pPr>
        <w:pStyle w:val="ListNumber"/>
        <w:spacing w:line="360" w:lineRule="auto"/>
      </w:pPr>
      <w:r>
        <w:rPr>
          <w:rFonts w:ascii="Times New Roman" w:hAnsi="Times New Roman" w:eastAsia="SimSun"/>
          <w:b/>
          <w:sz w:val="22"/>
        </w:rPr>
        <w:t>An inference from Corollary 1.</w:t>
      </w:r>
      <w:r>
        <w:rPr>
          <w:rFonts w:ascii="Times New Roman" w:hAnsi="Times New Roman" w:eastAsia="SimSun"/>
          <w:sz w:val="22"/>
        </w:rPr>
        <w:t xml:space="preserve"> An earlier version concluded that the number of</w:t>
      </w:r>
    </w:p>
    <w:p>
      <w:r>
        <w:rPr>
          <w:rFonts w:ascii="Times New Roman" w:hAnsi="Times New Roman" w:eastAsia="SimSun"/>
          <w:sz w:val="22"/>
        </w:rPr>
        <w:t xml:space="preserve">   passages required is bounded by a small constant independent of corpus size. That</w:t>
      </w:r>
    </w:p>
    <w:p>
      <w:r>
        <w:rPr>
          <w:rFonts w:ascii="Times New Roman" w:hAnsi="Times New Roman" w:eastAsia="SimSun"/>
          <w:sz w:val="22"/>
        </w:rPr>
        <w:t xml:space="preserve">   conflates two requirements which behave differently, and the corrected statement is in</w:t>
      </w:r>
    </w:p>
    <w:p>
      <w:r>
        <w:rPr>
          <w:rFonts w:ascii="Times New Roman" w:hAnsi="Times New Roman" w:eastAsia="SimSun"/>
          <w:sz w:val="22"/>
        </w:rPr>
        <w:t xml:space="preserve">   §6.</w:t>
      </w:r>
    </w:p>
    <w:p>
      <w:pPr>
        <w:pStyle w:val="ListNumber"/>
        <w:spacing w:line="360" w:lineRule="auto"/>
      </w:pPr>
      <w:r>
        <w:rPr>
          <w:rFonts w:ascii="Times New Roman" w:hAnsi="Times New Roman" w:eastAsia="SimSun"/>
          <w:b/>
          <w:sz w:val="22"/>
        </w:rPr>
        <w:t>A cross-reference defect found by the reference checker.</w:t>
      </w:r>
      <w:r>
        <w:rPr>
          <w:rFonts w:ascii="Times New Roman" w:hAnsi="Times New Roman" w:eastAsia="SimSun"/>
          <w:sz w:val="22"/>
        </w:rPr>
        <w:t xml:space="preserve"> Three </w:t>
      </w:r>
      <w:r>
        <w:rPr>
          <w:rFonts w:ascii="Consolas" w:hAnsi="Consolas" w:eastAsia="Consolas"/>
          <w:sz w:val="21"/>
        </w:rPr>
        <w:t>\bibitem</w:t>
      </w:r>
      <w:r>
        <w:rPr>
          <w:rFonts w:ascii="Times New Roman" w:hAnsi="Times New Roman" w:eastAsia="SimSun"/>
          <w:sz w:val="22"/>
        </w:rPr>
        <w:t xml:space="preserve"> keys had</w:t>
      </w:r>
    </w:p>
    <w:p>
      <w:r>
        <w:rPr>
          <w:rFonts w:ascii="Times New Roman" w:hAnsi="Times New Roman" w:eastAsia="SimSun"/>
          <w:sz w:val="22"/>
        </w:rPr>
        <w:t xml:space="preserve">   been assigned the same label during an automated edit, which pdflatex resolves silently</w:t>
      </w:r>
    </w:p>
    <w:p>
      <w:r>
        <w:rPr>
          <w:rFonts w:ascii="Times New Roman" w:hAnsi="Times New Roman" w:eastAsia="SimSun"/>
          <w:sz w:val="22"/>
        </w:rPr>
        <w:t xml:space="preserve">   to the last definition; every citation affected was pointing at the wrong entry. Found</w:t>
      </w:r>
    </w:p>
    <w:p>
      <w:r>
        <w:rPr>
          <w:rFonts w:ascii="Times New Roman" w:hAnsi="Times New Roman" w:eastAsia="SimSun"/>
          <w:sz w:val="22"/>
        </w:rPr>
        <w:t xml:space="preserve">   by comparing the citation set against the markdown source, and corrected.</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[23] B.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[24] F. Tramer,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[25] M. Oliveira, B. J. Vergilio, R. Sobrinho, J. de Andrade Silva, A. Fontao. Metamorphic fairness testing of retrieval-augmented generation: Diagnosing retriever bias and evaluating graph-based mitigation. </w:t>
      </w:r>
      <w:r>
        <w:rPr>
          <w:rFonts w:ascii="Times New Roman" w:hAnsi="Times New Roman" w:eastAsia="SimSun"/>
          <w:i/>
          <w:sz w:val="22"/>
        </w:rPr>
        <w:t>Journal of Software Engineering Research and Development</w:t>
      </w:r>
      <w:r>
        <w:rPr>
          <w:rFonts w:ascii="Times New Roman" w:hAnsi="Times New Roman" w:eastAsia="SimSun"/>
          <w:sz w:val="22"/>
        </w:rPr>
        <w:t>, 14(1):179-208, 2026.</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