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val="0"/>
          <w:sz w:val="20"/>
          <w:rtl w:val="1"/>
        </w:rPr>
        <w:t>شركة ساحل الشرقية للخدمات اللوجستية (اسم افتراضي لأغراض الاختبار)</w:t>
      </w:r>
    </w:p>
    <w:p>
      <w:pPr>
        <w:bidi w:val="1"/>
        <w:jc w:val="right"/>
      </w:pPr>
      <w:r>
        <w:rPr>
          <w:b/>
          <w:sz w:val="36"/>
          <w:rtl w:val="1"/>
        </w:rPr>
        <w:t>تقييم الأثر على حماية البيانات الشخصية</w:t>
      </w:r>
    </w:p>
    <w:p>
      <w:pPr>
        <w:bidi w:val="1"/>
        <w:jc w:val="right"/>
      </w:pPr>
      <w:r>
        <w:rPr>
          <w:b/>
          <w:sz w:val="24"/>
          <w:rtl w:val="1"/>
        </w:rPr>
        <w:t>Data Protection Impact Assessment (DPIA) — Tawtheef AI Applicant Screening Assistant</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rPr>
                <w:rtl w:val="1"/>
              </w:rPr>
            </w:r>
            <w:r>
              <w:rPr>
                <w:b/>
                <w:rtl w:val="1"/>
              </w:rPr>
              <w:t>البند</w:t>
            </w:r>
          </w:p>
        </w:tc>
        <w:tc>
          <w:tcPr>
            <w:tcW w:type="dxa" w:w="4320"/>
          </w:tcPr>
          <w:p>
            <w:pPr>
              <w:bidi w:val="1"/>
              <w:jc w:val="right"/>
            </w:pPr>
            <w:r>
              <w:rPr>
                <w:rtl w:val="1"/>
              </w:rPr>
            </w:r>
            <w:r>
              <w:rPr>
                <w:b/>
                <w:rtl w:val="1"/>
              </w:rPr>
              <w:t>القيمة</w:t>
            </w:r>
          </w:p>
        </w:tc>
      </w:tr>
      <w:tr>
        <w:tc>
          <w:tcPr>
            <w:tcW w:type="dxa" w:w="4320"/>
          </w:tcPr>
          <w:p>
            <w:pPr>
              <w:bidi w:val="1"/>
              <w:jc w:val="right"/>
            </w:pPr>
            <w:r>
              <w:rPr>
                <w:rtl w:val="1"/>
              </w:rPr>
              <w:t>رقم الوثيقة</w:t>
            </w:r>
          </w:p>
        </w:tc>
        <w:tc>
          <w:tcPr>
            <w:tcW w:type="dxa" w:w="4320"/>
          </w:tcPr>
          <w:p>
            <w:pPr>
              <w:bidi w:val="1"/>
              <w:jc w:val="right"/>
            </w:pPr>
            <w:r>
              <w:rPr>
                <w:rtl w:val="1"/>
              </w:rPr>
              <w:t>DPIA-HR-2026-007</w:t>
            </w:r>
          </w:p>
        </w:tc>
      </w:tr>
      <w:tr>
        <w:tc>
          <w:tcPr>
            <w:tcW w:type="dxa" w:w="4320"/>
          </w:tcPr>
          <w:p>
            <w:pPr>
              <w:bidi w:val="1"/>
              <w:jc w:val="right"/>
            </w:pPr>
            <w:r>
              <w:rPr>
                <w:rtl w:val="1"/>
              </w:rPr>
              <w:t>الإصدار</w:t>
            </w:r>
          </w:p>
        </w:tc>
        <w:tc>
          <w:tcPr>
            <w:tcW w:type="dxa" w:w="4320"/>
          </w:tcPr>
          <w:p>
            <w:pPr>
              <w:bidi w:val="1"/>
              <w:jc w:val="right"/>
            </w:pPr>
            <w:r>
              <w:rPr>
                <w:rtl w:val="1"/>
              </w:rPr>
              <w:t>0.9 (مسودة — بانتظار الاعتماد)</w:t>
            </w:r>
          </w:p>
        </w:tc>
      </w:tr>
      <w:tr>
        <w:tc>
          <w:tcPr>
            <w:tcW w:type="dxa" w:w="4320"/>
          </w:tcPr>
          <w:p>
            <w:pPr>
              <w:bidi w:val="1"/>
              <w:jc w:val="right"/>
            </w:pPr>
            <w:r>
              <w:rPr>
                <w:rtl w:val="1"/>
              </w:rPr>
              <w:t>التاريخ</w:t>
            </w:r>
          </w:p>
        </w:tc>
        <w:tc>
          <w:tcPr>
            <w:tcW w:type="dxa" w:w="4320"/>
          </w:tcPr>
          <w:p>
            <w:pPr>
              <w:bidi w:val="1"/>
              <w:jc w:val="right"/>
            </w:pPr>
            <w:r>
              <w:rPr>
                <w:rtl w:val="1"/>
              </w:rPr>
              <w:t>15 سبتمبر 2026</w:t>
            </w:r>
          </w:p>
        </w:tc>
      </w:tr>
      <w:tr>
        <w:tc>
          <w:tcPr>
            <w:tcW w:type="dxa" w:w="4320"/>
          </w:tcPr>
          <w:p>
            <w:pPr>
              <w:bidi w:val="1"/>
              <w:jc w:val="right"/>
            </w:pPr>
            <w:r>
              <w:rPr>
                <w:rtl w:val="1"/>
              </w:rPr>
              <w:t>مالك النظام</w:t>
            </w:r>
          </w:p>
        </w:tc>
        <w:tc>
          <w:tcPr>
            <w:tcW w:type="dxa" w:w="4320"/>
          </w:tcPr>
          <w:p>
            <w:pPr>
              <w:bidi w:val="1"/>
              <w:jc w:val="right"/>
            </w:pPr>
            <w:r>
              <w:rPr>
                <w:rtl w:val="1"/>
              </w:rPr>
              <w:t>إدارة التحول الرقمي للموارد البشرية</w:t>
            </w:r>
          </w:p>
        </w:tc>
      </w:tr>
      <w:tr>
        <w:tc>
          <w:tcPr>
            <w:tcW w:type="dxa" w:w="4320"/>
          </w:tcPr>
          <w:p>
            <w:pPr>
              <w:bidi w:val="1"/>
              <w:jc w:val="right"/>
            </w:pPr>
            <w:r>
              <w:rPr>
                <w:rtl w:val="1"/>
              </w:rPr>
              <w:t>مسؤول حماية البيانات</w:t>
            </w:r>
          </w:p>
        </w:tc>
        <w:tc>
          <w:tcPr>
            <w:tcW w:type="dxa" w:w="4320"/>
          </w:tcPr>
          <w:p>
            <w:pPr>
              <w:bidi w:val="1"/>
              <w:jc w:val="right"/>
            </w:pPr>
            <w:r>
              <w:rPr>
                <w:rtl w:val="1"/>
              </w:rPr>
              <w:t>dpo@sahil-logistics.example</w:t>
            </w:r>
          </w:p>
        </w:tc>
      </w:tr>
      <w:tr>
        <w:tc>
          <w:tcPr>
            <w:tcW w:type="dxa" w:w="4320"/>
          </w:tcPr>
          <w:p>
            <w:pPr>
              <w:bidi w:val="1"/>
              <w:jc w:val="right"/>
            </w:pPr>
            <w:r>
              <w:rPr>
                <w:rtl w:val="1"/>
              </w:rPr>
              <w:t>المرجع التنظيمي</w:t>
            </w:r>
          </w:p>
        </w:tc>
        <w:tc>
          <w:tcPr>
            <w:tcW w:type="dxa" w:w="4320"/>
          </w:tcPr>
          <w:p>
            <w:pPr>
              <w:bidi w:val="1"/>
              <w:jc w:val="right"/>
            </w:pPr>
            <w:r>
              <w:rPr>
                <w:rtl w:val="1"/>
              </w:rPr>
              <w:t>نظام حماية البيانات الشخصية (PDPL) ولائحته التنفيذية، لائحة نقل البيانات خارج المملكة، مبادئ أخلاقيات الذكاء الاصطناعي (سدايا)، إرشادات الذكاء الاصطناعي التوليدي</w:t>
            </w:r>
          </w:p>
        </w:tc>
      </w:tr>
    </w:tbl>
    <w:p/>
    <w:p>
      <w:pPr>
        <w:bidi w:val="1"/>
        <w:jc w:val="right"/>
      </w:pPr>
      <w:r>
        <w:rPr>
          <w:b/>
          <w:color w:val="1F3A5F"/>
          <w:sz w:val="26"/>
          <w:rtl w:val="1"/>
        </w:rPr>
        <w:t>1. وصف المعالجة | Processing Description</w:t>
      </w:r>
    </w:p>
    <w:p>
      <w:pPr>
        <w:bidi w:val="1"/>
        <w:jc w:val="right"/>
      </w:pPr>
      <w:r>
        <w:rPr>
          <w:b w:val="0"/>
          <w:rtl w:val="1"/>
        </w:rPr>
        <w:t>نظام «توظيف AI» هو مساعد يعتمد على نموذج لغوي كبير (GPT-4o عبر واجهة OpenAI البرمجية) يقرأ السير الذاتية العربية والإنجليزية المرفوعة عبر بوابة التوظيف، ويستخرج المؤهلات، ويمنح كل متقدم درجة من 0 إلى 100 مقارنة بالوصف الوظيفي، ثم يُعدّ قائمة مختصرة مرتبة لفريق التوظيف ويقترح أسئلة المقابلة. كما يتضمن روبوت محادثة يجيب على استفسارات المتقدمين في صفحة الوظائف.</w:t>
      </w:r>
    </w:p>
    <w:p>
      <w:pPr>
        <w:bidi w:val="1"/>
        <w:jc w:val="right"/>
      </w:pPr>
      <w:r>
        <w:rPr>
          <w:b w:val="0"/>
          <w:rtl w:val="1"/>
        </w:rPr>
        <w:t>المتقدمون الحاصلون على أقل من 40 درجة يتلقون رسالة رفض آلية خلال 24 ساعة دون مراجعة بشرية. الحجم المتوقع: نحو 18,000 طلب سنوياً لوظائف المستودعات والسائقين والعمليات الميدانية والوظائف المكتبية.</w:t>
      </w:r>
    </w:p>
    <w:p>
      <w:pPr>
        <w:bidi w:val="1"/>
        <w:jc w:val="right"/>
      </w:pPr>
      <w:r>
        <w:rPr>
          <w:b/>
          <w:color w:val="1F3A5F"/>
          <w:sz w:val="26"/>
          <w:rtl w:val="1"/>
        </w:rPr>
        <w:t>2. البيانات الشخصية المعالجة | Personal Data Inventory</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tl w:val="1"/>
              </w:rPr>
            </w:r>
            <w:r>
              <w:rPr>
                <w:b/>
                <w:rtl w:val="1"/>
              </w:rPr>
              <w:t>الحقل</w:t>
            </w:r>
          </w:p>
        </w:tc>
        <w:tc>
          <w:tcPr>
            <w:tcW w:type="dxa" w:w="2160"/>
          </w:tcPr>
          <w:p>
            <w:pPr>
              <w:bidi w:val="1"/>
              <w:jc w:val="right"/>
            </w:pPr>
            <w:r>
              <w:rPr>
                <w:rtl w:val="1"/>
              </w:rPr>
            </w:r>
            <w:r>
              <w:rPr>
                <w:b/>
                <w:rtl w:val="1"/>
              </w:rPr>
              <w:t>التصنيف</w:t>
            </w:r>
          </w:p>
        </w:tc>
        <w:tc>
          <w:tcPr>
            <w:tcW w:type="dxa" w:w="2160"/>
          </w:tcPr>
          <w:p>
            <w:pPr>
              <w:bidi w:val="1"/>
              <w:jc w:val="right"/>
            </w:pPr>
            <w:r>
              <w:rPr>
                <w:rtl w:val="1"/>
              </w:rPr>
            </w:r>
            <w:r>
              <w:rPr>
                <w:b/>
                <w:rtl w:val="1"/>
              </w:rPr>
              <w:t>يُرسل للنموذج؟</w:t>
            </w:r>
          </w:p>
        </w:tc>
        <w:tc>
          <w:tcPr>
            <w:tcW w:type="dxa" w:w="2160"/>
          </w:tcPr>
          <w:p>
            <w:pPr>
              <w:bidi w:val="1"/>
              <w:jc w:val="right"/>
            </w:pPr>
            <w:r>
              <w:rPr>
                <w:rtl w:val="1"/>
              </w:rPr>
            </w:r>
            <w:r>
              <w:rPr>
                <w:b/>
                <w:rtl w:val="1"/>
              </w:rPr>
              <w:t>الضرورة</w:t>
            </w:r>
          </w:p>
        </w:tc>
      </w:tr>
      <w:tr>
        <w:tc>
          <w:tcPr>
            <w:tcW w:type="dxa" w:w="2160"/>
          </w:tcPr>
          <w:p>
            <w:pPr>
              <w:bidi w:val="1"/>
              <w:jc w:val="right"/>
            </w:pPr>
            <w:r>
              <w:rPr>
                <w:rtl w:val="1"/>
              </w:rPr>
              <w:t>الاسم الكامل</w:t>
            </w:r>
          </w:p>
        </w:tc>
        <w:tc>
          <w:tcPr>
            <w:tcW w:type="dxa" w:w="2160"/>
          </w:tcPr>
          <w:p>
            <w:pPr>
              <w:bidi w:val="1"/>
              <w:jc w:val="right"/>
            </w:pPr>
            <w:r>
              <w:rPr>
                <w:rtl w:val="1"/>
              </w:rPr>
              <w:t>تعريفية</w:t>
            </w:r>
          </w:p>
        </w:tc>
        <w:tc>
          <w:tcPr>
            <w:tcW w:type="dxa" w:w="2160"/>
          </w:tcPr>
          <w:p>
            <w:pPr>
              <w:bidi w:val="1"/>
              <w:jc w:val="right"/>
            </w:pPr>
            <w:r>
              <w:rPr>
                <w:rtl w:val="1"/>
              </w:rPr>
              <w:t>نعم</w:t>
            </w:r>
          </w:p>
        </w:tc>
        <w:tc>
          <w:tcPr>
            <w:tcW w:type="dxa" w:w="2160"/>
          </w:tcPr>
          <w:p>
            <w:pPr>
              <w:bidi w:val="1"/>
              <w:jc w:val="right"/>
            </w:pPr>
            <w:r>
              <w:rPr>
                <w:rtl w:val="1"/>
              </w:rPr>
              <w:t>ضروري</w:t>
            </w:r>
          </w:p>
        </w:tc>
      </w:tr>
      <w:tr>
        <w:tc>
          <w:tcPr>
            <w:tcW w:type="dxa" w:w="2160"/>
          </w:tcPr>
          <w:p>
            <w:pPr>
              <w:bidi w:val="1"/>
              <w:jc w:val="right"/>
            </w:pPr>
            <w:r>
              <w:rPr>
                <w:rtl w:val="1"/>
              </w:rPr>
              <w:t>رقم الهوية الوطنية / الإقامة</w:t>
            </w:r>
          </w:p>
        </w:tc>
        <w:tc>
          <w:tcPr>
            <w:tcW w:type="dxa" w:w="2160"/>
          </w:tcPr>
          <w:p>
            <w:pPr>
              <w:bidi w:val="1"/>
              <w:jc w:val="right"/>
            </w:pPr>
            <w:r>
              <w:rPr>
                <w:rtl w:val="1"/>
              </w:rPr>
              <w:t>تعريفية حساسة</w:t>
            </w:r>
          </w:p>
        </w:tc>
        <w:tc>
          <w:tcPr>
            <w:tcW w:type="dxa" w:w="2160"/>
          </w:tcPr>
          <w:p>
            <w:pPr>
              <w:bidi w:val="1"/>
              <w:jc w:val="right"/>
            </w:pPr>
            <w:r>
              <w:rPr>
                <w:rtl w:val="1"/>
              </w:rPr>
              <w:t>نعم</w:t>
            </w:r>
          </w:p>
        </w:tc>
        <w:tc>
          <w:tcPr>
            <w:tcW w:type="dxa" w:w="2160"/>
          </w:tcPr>
          <w:p>
            <w:pPr>
              <w:bidi w:val="1"/>
              <w:jc w:val="right"/>
            </w:pPr>
            <w:r>
              <w:rPr>
                <w:rtl w:val="1"/>
              </w:rPr>
              <w:t>غير ضروري لمرحلة الفرز</w:t>
            </w:r>
          </w:p>
        </w:tc>
      </w:tr>
      <w:tr>
        <w:tc>
          <w:tcPr>
            <w:tcW w:type="dxa" w:w="2160"/>
          </w:tcPr>
          <w:p>
            <w:pPr>
              <w:bidi w:val="1"/>
              <w:jc w:val="right"/>
            </w:pPr>
            <w:r>
              <w:rPr>
                <w:rtl w:val="1"/>
              </w:rPr>
              <w:t>الجنسية</w:t>
            </w:r>
          </w:p>
        </w:tc>
        <w:tc>
          <w:tcPr>
            <w:tcW w:type="dxa" w:w="2160"/>
          </w:tcPr>
          <w:p>
            <w:pPr>
              <w:bidi w:val="1"/>
              <w:jc w:val="right"/>
            </w:pPr>
            <w:r>
              <w:rPr>
                <w:rtl w:val="1"/>
              </w:rPr>
              <w:t>حساسة (مؤشر)</w:t>
            </w:r>
          </w:p>
        </w:tc>
        <w:tc>
          <w:tcPr>
            <w:tcW w:type="dxa" w:w="2160"/>
          </w:tcPr>
          <w:p>
            <w:pPr>
              <w:bidi w:val="1"/>
              <w:jc w:val="right"/>
            </w:pPr>
            <w:r>
              <w:rPr>
                <w:rtl w:val="1"/>
              </w:rPr>
              <w:t>نعم</w:t>
            </w:r>
          </w:p>
        </w:tc>
        <w:tc>
          <w:tcPr>
            <w:tcW w:type="dxa" w:w="2160"/>
          </w:tcPr>
          <w:p>
            <w:pPr>
              <w:bidi w:val="1"/>
              <w:jc w:val="right"/>
            </w:pPr>
            <w:r>
              <w:rPr>
                <w:rtl w:val="1"/>
              </w:rPr>
              <w:t>تُستخدم لمتابعة نسب التوطين (نطاقات)</w:t>
            </w:r>
          </w:p>
        </w:tc>
      </w:tr>
      <w:tr>
        <w:tc>
          <w:tcPr>
            <w:tcW w:type="dxa" w:w="2160"/>
          </w:tcPr>
          <w:p>
            <w:pPr>
              <w:bidi w:val="1"/>
              <w:jc w:val="right"/>
            </w:pPr>
            <w:r>
              <w:rPr>
                <w:rtl w:val="1"/>
              </w:rPr>
              <w:t>الجنس وتاريخ الميلاد</w:t>
            </w:r>
          </w:p>
        </w:tc>
        <w:tc>
          <w:tcPr>
            <w:tcW w:type="dxa" w:w="2160"/>
          </w:tcPr>
          <w:p>
            <w:pPr>
              <w:bidi w:val="1"/>
              <w:jc w:val="right"/>
            </w:pPr>
            <w:r>
              <w:rPr>
                <w:rtl w:val="1"/>
              </w:rPr>
              <w:t>حساسة (مؤشر تحيز)</w:t>
            </w:r>
          </w:p>
        </w:tc>
        <w:tc>
          <w:tcPr>
            <w:tcW w:type="dxa" w:w="2160"/>
          </w:tcPr>
          <w:p>
            <w:pPr>
              <w:bidi w:val="1"/>
              <w:jc w:val="right"/>
            </w:pPr>
            <w:r>
              <w:rPr>
                <w:rtl w:val="1"/>
              </w:rPr>
              <w:t>نعم</w:t>
            </w:r>
          </w:p>
        </w:tc>
        <w:tc>
          <w:tcPr>
            <w:tcW w:type="dxa" w:w="2160"/>
          </w:tcPr>
          <w:p>
            <w:pPr>
              <w:bidi w:val="1"/>
              <w:jc w:val="right"/>
            </w:pPr>
            <w:r>
              <w:rPr>
                <w:rtl w:val="1"/>
              </w:rPr>
              <w:t>غير ضروري للتقييم</w:t>
            </w:r>
          </w:p>
        </w:tc>
      </w:tr>
      <w:tr>
        <w:tc>
          <w:tcPr>
            <w:tcW w:type="dxa" w:w="2160"/>
          </w:tcPr>
          <w:p>
            <w:pPr>
              <w:bidi w:val="1"/>
              <w:jc w:val="right"/>
            </w:pPr>
            <w:r>
              <w:rPr>
                <w:rtl w:val="1"/>
              </w:rPr>
              <w:t>الصورة الشخصية</w:t>
            </w:r>
          </w:p>
        </w:tc>
        <w:tc>
          <w:tcPr>
            <w:tcW w:type="dxa" w:w="2160"/>
          </w:tcPr>
          <w:p>
            <w:pPr>
              <w:bidi w:val="1"/>
              <w:jc w:val="right"/>
            </w:pPr>
            <w:r>
              <w:rPr>
                <w:rtl w:val="1"/>
              </w:rPr>
              <w:t>حساسة / بيومترية محتملة</w:t>
            </w:r>
          </w:p>
        </w:tc>
        <w:tc>
          <w:tcPr>
            <w:tcW w:type="dxa" w:w="2160"/>
          </w:tcPr>
          <w:p>
            <w:pPr>
              <w:bidi w:val="1"/>
              <w:jc w:val="right"/>
            </w:pPr>
            <w:r>
              <w:rPr>
                <w:rtl w:val="1"/>
              </w:rPr>
              <w:t>نعم (وصف نصي)</w:t>
            </w:r>
          </w:p>
        </w:tc>
        <w:tc>
          <w:tcPr>
            <w:tcW w:type="dxa" w:w="2160"/>
          </w:tcPr>
          <w:p>
            <w:pPr>
              <w:bidi w:val="1"/>
              <w:jc w:val="right"/>
            </w:pPr>
            <w:r>
              <w:rPr>
                <w:rtl w:val="1"/>
              </w:rPr>
              <w:t>غير ضروري</w:t>
            </w:r>
          </w:p>
        </w:tc>
      </w:tr>
      <w:tr>
        <w:tc>
          <w:tcPr>
            <w:tcW w:type="dxa" w:w="2160"/>
          </w:tcPr>
          <w:p>
            <w:pPr>
              <w:bidi w:val="1"/>
              <w:jc w:val="right"/>
            </w:pPr>
            <w:r>
              <w:rPr>
                <w:rtl w:val="1"/>
              </w:rPr>
              <w:t>الجوال والبريد الإلكتروني</w:t>
            </w:r>
          </w:p>
        </w:tc>
        <w:tc>
          <w:tcPr>
            <w:tcW w:type="dxa" w:w="2160"/>
          </w:tcPr>
          <w:p>
            <w:pPr>
              <w:bidi w:val="1"/>
              <w:jc w:val="right"/>
            </w:pPr>
            <w:r>
              <w:rPr>
                <w:rtl w:val="1"/>
              </w:rPr>
              <w:t>اتصال</w:t>
            </w:r>
          </w:p>
        </w:tc>
        <w:tc>
          <w:tcPr>
            <w:tcW w:type="dxa" w:w="2160"/>
          </w:tcPr>
          <w:p>
            <w:pPr>
              <w:bidi w:val="1"/>
              <w:jc w:val="right"/>
            </w:pPr>
            <w:r>
              <w:rPr>
                <w:rtl w:val="1"/>
              </w:rPr>
              <w:t>نعم</w:t>
            </w:r>
          </w:p>
        </w:tc>
        <w:tc>
          <w:tcPr>
            <w:tcW w:type="dxa" w:w="2160"/>
          </w:tcPr>
          <w:p>
            <w:pPr>
              <w:bidi w:val="1"/>
              <w:jc w:val="right"/>
            </w:pPr>
            <w:r>
              <w:rPr>
                <w:rtl w:val="1"/>
              </w:rPr>
              <w:t>ضروري للتواصل</w:t>
            </w:r>
          </w:p>
        </w:tc>
      </w:tr>
      <w:tr>
        <w:tc>
          <w:tcPr>
            <w:tcW w:type="dxa" w:w="2160"/>
          </w:tcPr>
          <w:p>
            <w:pPr>
              <w:bidi w:val="1"/>
              <w:jc w:val="right"/>
            </w:pPr>
            <w:r>
              <w:rPr>
                <w:rtl w:val="1"/>
              </w:rPr>
              <w:t>المؤهلات والخبرات والشهادات</w:t>
            </w:r>
          </w:p>
        </w:tc>
        <w:tc>
          <w:tcPr>
            <w:tcW w:type="dxa" w:w="2160"/>
          </w:tcPr>
          <w:p>
            <w:pPr>
              <w:bidi w:val="1"/>
              <w:jc w:val="right"/>
            </w:pPr>
            <w:r>
              <w:rPr>
                <w:rtl w:val="1"/>
              </w:rPr>
              <w:t>مهنية</w:t>
            </w:r>
          </w:p>
        </w:tc>
        <w:tc>
          <w:tcPr>
            <w:tcW w:type="dxa" w:w="2160"/>
          </w:tcPr>
          <w:p>
            <w:pPr>
              <w:bidi w:val="1"/>
              <w:jc w:val="right"/>
            </w:pPr>
            <w:r>
              <w:rPr>
                <w:rtl w:val="1"/>
              </w:rPr>
              <w:t>نعم</w:t>
            </w:r>
          </w:p>
        </w:tc>
        <w:tc>
          <w:tcPr>
            <w:tcW w:type="dxa" w:w="2160"/>
          </w:tcPr>
          <w:p>
            <w:pPr>
              <w:bidi w:val="1"/>
              <w:jc w:val="right"/>
            </w:pPr>
            <w:r>
              <w:rPr>
                <w:rtl w:val="1"/>
              </w:rPr>
              <w:t>ضروري</w:t>
            </w:r>
          </w:p>
        </w:tc>
      </w:tr>
      <w:tr>
        <w:tc>
          <w:tcPr>
            <w:tcW w:type="dxa" w:w="2160"/>
          </w:tcPr>
          <w:p>
            <w:pPr>
              <w:bidi w:val="1"/>
              <w:jc w:val="right"/>
            </w:pPr>
            <w:r>
              <w:rPr>
                <w:rtl w:val="1"/>
              </w:rPr>
              <w:t>الراتب المتوقع</w:t>
            </w:r>
          </w:p>
        </w:tc>
        <w:tc>
          <w:tcPr>
            <w:tcW w:type="dxa" w:w="2160"/>
          </w:tcPr>
          <w:p>
            <w:pPr>
              <w:bidi w:val="1"/>
              <w:jc w:val="right"/>
            </w:pPr>
            <w:r>
              <w:rPr>
                <w:rtl w:val="1"/>
              </w:rPr>
              <w:t>مالية</w:t>
            </w:r>
          </w:p>
        </w:tc>
        <w:tc>
          <w:tcPr>
            <w:tcW w:type="dxa" w:w="2160"/>
          </w:tcPr>
          <w:p>
            <w:pPr>
              <w:bidi w:val="1"/>
              <w:jc w:val="right"/>
            </w:pPr>
            <w:r>
              <w:rPr>
                <w:rtl w:val="1"/>
              </w:rPr>
              <w:t>نعم</w:t>
            </w:r>
          </w:p>
        </w:tc>
        <w:tc>
          <w:tcPr>
            <w:tcW w:type="dxa" w:w="2160"/>
          </w:tcPr>
          <w:p>
            <w:pPr>
              <w:bidi w:val="1"/>
              <w:jc w:val="right"/>
            </w:pPr>
            <w:r>
              <w:rPr>
                <w:rtl w:val="1"/>
              </w:rPr>
              <w:t>قيد المراجعة</w:t>
            </w:r>
          </w:p>
        </w:tc>
      </w:tr>
    </w:tbl>
    <w:p/>
    <w:p>
      <w:pPr>
        <w:bidi w:val="1"/>
        <w:jc w:val="right"/>
      </w:pPr>
      <w:r>
        <w:rPr>
          <w:b/>
          <w:color w:val="1F3A5F"/>
          <w:sz w:val="26"/>
          <w:rtl w:val="1"/>
        </w:rPr>
        <w:t>3. تدفق البيانات ونقلها خارج المملكة | Data Flow &amp; Cross-Border Transfer</w:t>
      </w:r>
    </w:p>
    <w:p>
      <w:pPr>
        <w:bidi w:val="1"/>
        <w:jc w:val="right"/>
      </w:pPr>
      <w:r>
        <w:rPr>
          <w:b w:val="0"/>
          <w:rtl w:val="1"/>
        </w:rPr>
        <w:t>تُستضاف بوابة التوظيف وقاعدة بيانات المتقدمين في منطقة سحابية داخل المملكة (الرياض). لأغراض التقييم يُرسل النص الكامل للسيرة الذاتية — بما في ذلك الاسم ورقم الهوية والجنسية والجنس والعمر — إلى واجهة OpenAI البرمجية حيث تتم المعالجة خارج المملكة.</w:t>
      </w:r>
    </w:p>
    <w:p>
      <w:pPr>
        <w:bidi w:val="1"/>
        <w:jc w:val="right"/>
      </w:pPr>
      <w:r>
        <w:rPr>
          <w:b w:val="0"/>
          <w:rtl w:val="1"/>
        </w:rPr>
        <w:t>لم يُستكمل تقييم مخاطر نقل البيانات خارج المملكة حتى تاريخه. اتفاقية معالجة البيانات مع المورد قيد المراجعة القانونية ولم تُوقّع بعد، ولم يتم التأكد من تفعيل خيار عدم الاحتفاظ بالبيانات (Zero Data Retention).</w:t>
      </w:r>
    </w:p>
    <w:p>
      <w:pPr>
        <w:bidi w:val="1"/>
        <w:jc w:val="right"/>
      </w:pPr>
      <w:r>
        <w:rPr>
          <w:b/>
          <w:color w:val="1F3A5F"/>
          <w:sz w:val="26"/>
          <w:rtl w:val="1"/>
        </w:rPr>
        <w:t>4. الأساس النظامي والشفافية | Lawful Basis &amp; Transparency</w:t>
      </w:r>
    </w:p>
    <w:p>
      <w:pPr>
        <w:bidi w:val="1"/>
        <w:jc w:val="right"/>
      </w:pPr>
      <w:r>
        <w:rPr>
          <w:b w:val="0"/>
          <w:rtl w:val="1"/>
        </w:rPr>
        <w:t>الأساس النظامي: الموافقة عبر مربع اختيار في بوابة التوظيف. سياسة الخصوصية متوفرة باللغتين العربية والإنجليزية، إلا أنها لا تذكر أن نظام ذكاء اصطناعي يقوم بتقييم الطلبات أو رفضها. روبوت المحادثة لا يُفصح للمتقدمين بأنهم يتحدثون مع نظام آلي.</w:t>
      </w:r>
    </w:p>
    <w:p>
      <w:pPr>
        <w:bidi w:val="1"/>
        <w:jc w:val="right"/>
      </w:pPr>
      <w:r>
        <w:rPr>
          <w:b/>
          <w:color w:val="1F3A5F"/>
          <w:sz w:val="26"/>
          <w:rtl w:val="1"/>
        </w:rPr>
        <w:t>5. الاحتفاظ والإتلاف | Retention &amp; Destruction</w:t>
      </w:r>
    </w:p>
    <w:p>
      <w:pPr>
        <w:bidi w:val="1"/>
        <w:jc w:val="right"/>
      </w:pPr>
      <w:r>
        <w:rPr>
          <w:b w:val="0"/>
          <w:rtl w:val="1"/>
        </w:rPr>
        <w:t>بيانات المرشحين المعيّنين تُحفظ ضمن ملفات التوظيف. بيانات المتقدمين غير المقبولين تُحفظ 12 شهراً ثم تُحذف آلياً. سجلات التدقيق تُحفظ 3 سنوات.</w:t>
      </w:r>
    </w:p>
    <w:p>
      <w:pPr>
        <w:bidi w:val="1"/>
        <w:jc w:val="right"/>
      </w:pPr>
      <w:r>
        <w:rPr>
          <w:b/>
          <w:color w:val="1F3A5F"/>
          <w:sz w:val="26"/>
          <w:rtl w:val="1"/>
        </w:rPr>
        <w:t>6. الضوابط الأمنية | Security Controls</w:t>
      </w:r>
    </w:p>
    <w:p>
      <w:pPr>
        <w:bidi w:val="1"/>
        <w:jc w:val="right"/>
      </w:pPr>
      <w:r>
        <w:rPr>
          <w:b w:val="0"/>
          <w:rtl w:val="1"/>
        </w:rPr>
        <w:t>تشفير AES-256 للبيانات المخزنة وTLS 1.2 أو أعلى أثناء النقل. صلاحيات وصول قائمة على الأدوار: يطّلع على ملفات المتقدمين مسؤولو التوظيف ومدير الموارد البشرية فقط. كل درجة وقائمة مختصرة ورسالة رفض تُسجّل في سجل تدقيق.</w:t>
      </w:r>
    </w:p>
    <w:p>
      <w:pPr>
        <w:bidi w:val="1"/>
        <w:jc w:val="right"/>
      </w:pPr>
      <w:r>
        <w:rPr>
          <w:b w:val="0"/>
          <w:rtl w:val="1"/>
        </w:rPr>
        <w:t>لم يُجرَ اختبار هجمات حقن الأوامر (Prompt Injection)، علماً بأن السير الذاتية قد تحتوي نصاً مخفياً بلون أبيض يوجّه النموذج لرفع الدرجة.</w:t>
      </w:r>
    </w:p>
    <w:p>
      <w:pPr>
        <w:bidi w:val="1"/>
        <w:jc w:val="right"/>
      </w:pPr>
      <w:r>
        <w:rPr>
          <w:b/>
          <w:color w:val="1F3A5F"/>
          <w:sz w:val="26"/>
          <w:rtl w:val="1"/>
        </w:rPr>
        <w:t>7. الإشراف البشري والتفسير | Human Oversight &amp; Explainability</w:t>
      </w:r>
    </w:p>
    <w:p>
      <w:pPr>
        <w:bidi w:val="1"/>
        <w:jc w:val="right"/>
      </w:pPr>
      <w:r>
        <w:rPr>
          <w:b w:val="0"/>
          <w:rtl w:val="1"/>
        </w:rPr>
        <w:t>يراجع مسؤولو التوظيف أعلى 20 مرشحاً لكل وظيفة، ويتخذ مدير التوظيف القرار النهائي. لا توجد مراجعة بشرية للمرفوضين آلياً، ولا توجد آلية تظلّم أو إعادة تقييم. يقدّم النموذج مبرراً من ثلاث جمل لكل مرشح يظهر لفريق التوظيف فقط، ولا يُبلَّغ المتقدم بأسباب الرفض.</w:t>
      </w:r>
    </w:p>
    <w:p>
      <w:pPr>
        <w:bidi w:val="1"/>
        <w:jc w:val="right"/>
      </w:pPr>
      <w:r>
        <w:rPr>
          <w:b/>
          <w:color w:val="1F3A5F"/>
          <w:sz w:val="26"/>
          <w:rtl w:val="1"/>
        </w:rPr>
        <w:t>8. نتائج اختبار التحيز | Bias Testing Results</w:t>
      </w:r>
    </w:p>
    <w:p>
      <w:pPr>
        <w:bidi w:val="1"/>
        <w:jc w:val="right"/>
      </w:pPr>
      <w:r>
        <w:rPr>
          <w:b w:val="0"/>
          <w:rtl w:val="1"/>
        </w:rPr>
        <w:t>أظهرت تجربة على 1,200 طلب تاريخي أن متوسط درجات المتقدمات أقل بـ 6 نقاط في وظائف العمليات الميدانية، وأن المتقدمين من بعض المدن حصلوا على درجات أقل. لم تُطبّق إجراءات معالجة حتى الآن، ولا يزال الجنس والصورة يُرسلان إلى النموذج. لا توجد مراقبة لانحراف أداء النموذج بعد الإطلاق.</w:t>
      </w:r>
    </w:p>
    <w:p>
      <w:pPr>
        <w:bidi w:val="1"/>
        <w:jc w:val="right"/>
      </w:pPr>
      <w:r>
        <w:rPr>
          <w:b/>
          <w:color w:val="1F3A5F"/>
          <w:sz w:val="26"/>
          <w:rtl w:val="1"/>
        </w:rPr>
        <w:t>9. سجل المخاطر | Risk Register</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Pr>
                <w:rtl w:val="1"/>
              </w:rPr>
            </w:r>
            <w:r>
              <w:rPr>
                <w:b/>
                <w:rtl w:val="1"/>
              </w:rPr>
              <w:t>الرقم</w:t>
            </w:r>
          </w:p>
        </w:tc>
        <w:tc>
          <w:tcPr>
            <w:tcW w:type="dxa" w:w="2160"/>
          </w:tcPr>
          <w:p>
            <w:pPr>
              <w:bidi w:val="1"/>
              <w:jc w:val="right"/>
            </w:pPr>
            <w:r>
              <w:rPr>
                <w:rtl w:val="1"/>
              </w:rPr>
            </w:r>
            <w:r>
              <w:rPr>
                <w:b/>
                <w:rtl w:val="1"/>
              </w:rPr>
              <w:t>الخطر</w:t>
            </w:r>
          </w:p>
        </w:tc>
        <w:tc>
          <w:tcPr>
            <w:tcW w:type="dxa" w:w="2160"/>
          </w:tcPr>
          <w:p>
            <w:pPr>
              <w:bidi w:val="1"/>
              <w:jc w:val="right"/>
            </w:pPr>
            <w:r>
              <w:rPr>
                <w:rtl w:val="1"/>
              </w:rPr>
            </w:r>
            <w:r>
              <w:rPr>
                <w:b/>
                <w:rtl w:val="1"/>
              </w:rPr>
              <w:t>المستوى</w:t>
            </w:r>
          </w:p>
        </w:tc>
        <w:tc>
          <w:tcPr>
            <w:tcW w:type="dxa" w:w="2160"/>
          </w:tcPr>
          <w:p>
            <w:pPr>
              <w:bidi w:val="1"/>
              <w:jc w:val="right"/>
            </w:pPr>
            <w:r>
              <w:rPr>
                <w:rtl w:val="1"/>
              </w:rPr>
            </w:r>
            <w:r>
              <w:rPr>
                <w:b/>
                <w:rtl w:val="1"/>
              </w:rPr>
              <w:t>الحالة</w:t>
            </w:r>
          </w:p>
        </w:tc>
      </w:tr>
      <w:tr>
        <w:tc>
          <w:tcPr>
            <w:tcW w:type="dxa" w:w="2160"/>
          </w:tcPr>
          <w:p>
            <w:pPr>
              <w:bidi w:val="1"/>
              <w:jc w:val="right"/>
            </w:pPr>
            <w:r>
              <w:rPr>
                <w:rtl w:val="1"/>
              </w:rPr>
              <w:t>R1</w:t>
            </w:r>
          </w:p>
        </w:tc>
        <w:tc>
          <w:tcPr>
            <w:tcW w:type="dxa" w:w="2160"/>
          </w:tcPr>
          <w:p>
            <w:pPr>
              <w:bidi w:val="1"/>
              <w:jc w:val="right"/>
            </w:pPr>
            <w:r>
              <w:rPr>
                <w:rtl w:val="1"/>
              </w:rPr>
              <w:t>قرارات توظيف آلية مؤثرة دون إشراف بشري</w:t>
            </w:r>
          </w:p>
        </w:tc>
        <w:tc>
          <w:tcPr>
            <w:tcW w:type="dxa" w:w="2160"/>
          </w:tcPr>
          <w:p>
            <w:pPr>
              <w:bidi w:val="1"/>
              <w:jc w:val="right"/>
            </w:pPr>
            <w:r>
              <w:rPr>
                <w:rtl w:val="1"/>
              </w:rPr>
              <w:t>عالٍ</w:t>
            </w:r>
          </w:p>
        </w:tc>
        <w:tc>
          <w:tcPr>
            <w:tcW w:type="dxa" w:w="2160"/>
          </w:tcPr>
          <w:p>
            <w:pPr>
              <w:bidi w:val="1"/>
              <w:jc w:val="right"/>
            </w:pPr>
            <w:r>
              <w:rPr>
                <w:rtl w:val="1"/>
              </w:rPr>
              <w:t>مفتوح</w:t>
            </w:r>
          </w:p>
        </w:tc>
      </w:tr>
      <w:tr>
        <w:tc>
          <w:tcPr>
            <w:tcW w:type="dxa" w:w="2160"/>
          </w:tcPr>
          <w:p>
            <w:pPr>
              <w:bidi w:val="1"/>
              <w:jc w:val="right"/>
            </w:pPr>
            <w:r>
              <w:rPr>
                <w:rtl w:val="1"/>
              </w:rPr>
              <w:t>R2</w:t>
            </w:r>
          </w:p>
        </w:tc>
        <w:tc>
          <w:tcPr>
            <w:tcW w:type="dxa" w:w="2160"/>
          </w:tcPr>
          <w:p>
            <w:pPr>
              <w:bidi w:val="1"/>
              <w:jc w:val="right"/>
            </w:pPr>
            <w:r>
              <w:rPr>
                <w:rtl w:val="1"/>
              </w:rPr>
              <w:t>تحيز ضد النساء وبعض المناطق</w:t>
            </w:r>
          </w:p>
        </w:tc>
        <w:tc>
          <w:tcPr>
            <w:tcW w:type="dxa" w:w="2160"/>
          </w:tcPr>
          <w:p>
            <w:pPr>
              <w:bidi w:val="1"/>
              <w:jc w:val="right"/>
            </w:pPr>
            <w:r>
              <w:rPr>
                <w:rtl w:val="1"/>
              </w:rPr>
              <w:t>عالٍ</w:t>
            </w:r>
          </w:p>
        </w:tc>
        <w:tc>
          <w:tcPr>
            <w:tcW w:type="dxa" w:w="2160"/>
          </w:tcPr>
          <w:p>
            <w:pPr>
              <w:bidi w:val="1"/>
              <w:jc w:val="right"/>
            </w:pPr>
            <w:r>
              <w:rPr>
                <w:rtl w:val="1"/>
              </w:rPr>
              <w:t>مفتوح</w:t>
            </w:r>
          </w:p>
        </w:tc>
      </w:tr>
      <w:tr>
        <w:tc>
          <w:tcPr>
            <w:tcW w:type="dxa" w:w="2160"/>
          </w:tcPr>
          <w:p>
            <w:pPr>
              <w:bidi w:val="1"/>
              <w:jc w:val="right"/>
            </w:pPr>
            <w:r>
              <w:rPr>
                <w:rtl w:val="1"/>
              </w:rPr>
              <w:t>R3</w:t>
            </w:r>
          </w:p>
        </w:tc>
        <w:tc>
          <w:tcPr>
            <w:tcW w:type="dxa" w:w="2160"/>
          </w:tcPr>
          <w:p>
            <w:pPr>
              <w:bidi w:val="1"/>
              <w:jc w:val="right"/>
            </w:pPr>
            <w:r>
              <w:rPr>
                <w:rtl w:val="1"/>
              </w:rPr>
              <w:t>نقل بيانات حساسة خارج المملكة دون تقييم</w:t>
            </w:r>
          </w:p>
        </w:tc>
        <w:tc>
          <w:tcPr>
            <w:tcW w:type="dxa" w:w="2160"/>
          </w:tcPr>
          <w:p>
            <w:pPr>
              <w:bidi w:val="1"/>
              <w:jc w:val="right"/>
            </w:pPr>
            <w:r>
              <w:rPr>
                <w:rtl w:val="1"/>
              </w:rPr>
              <w:t>عالٍ</w:t>
            </w:r>
          </w:p>
        </w:tc>
        <w:tc>
          <w:tcPr>
            <w:tcW w:type="dxa" w:w="2160"/>
          </w:tcPr>
          <w:p>
            <w:pPr>
              <w:bidi w:val="1"/>
              <w:jc w:val="right"/>
            </w:pPr>
            <w:r>
              <w:rPr>
                <w:rtl w:val="1"/>
              </w:rPr>
              <w:t>مفتوح</w:t>
            </w:r>
          </w:p>
        </w:tc>
      </w:tr>
      <w:tr>
        <w:tc>
          <w:tcPr>
            <w:tcW w:type="dxa" w:w="2160"/>
          </w:tcPr>
          <w:p>
            <w:pPr>
              <w:bidi w:val="1"/>
              <w:jc w:val="right"/>
            </w:pPr>
            <w:r>
              <w:rPr>
                <w:rtl w:val="1"/>
              </w:rPr>
              <w:t>R4</w:t>
            </w:r>
          </w:p>
        </w:tc>
        <w:tc>
          <w:tcPr>
            <w:tcW w:type="dxa" w:w="2160"/>
          </w:tcPr>
          <w:p>
            <w:pPr>
              <w:bidi w:val="1"/>
              <w:jc w:val="right"/>
            </w:pPr>
            <w:r>
              <w:rPr>
                <w:rtl w:val="1"/>
              </w:rPr>
              <w:t>غياب الإفصاح عن استخدام الذكاء الاصطناعي</w:t>
            </w:r>
          </w:p>
        </w:tc>
        <w:tc>
          <w:tcPr>
            <w:tcW w:type="dxa" w:w="2160"/>
          </w:tcPr>
          <w:p>
            <w:pPr>
              <w:bidi w:val="1"/>
              <w:jc w:val="right"/>
            </w:pPr>
            <w:r>
              <w:rPr>
                <w:rtl w:val="1"/>
              </w:rPr>
              <w:t>متوسط</w:t>
            </w:r>
          </w:p>
        </w:tc>
        <w:tc>
          <w:tcPr>
            <w:tcW w:type="dxa" w:w="2160"/>
          </w:tcPr>
          <w:p>
            <w:pPr>
              <w:bidi w:val="1"/>
              <w:jc w:val="right"/>
            </w:pPr>
            <w:r>
              <w:rPr>
                <w:rtl w:val="1"/>
              </w:rPr>
              <w:t>مفتوح</w:t>
            </w:r>
          </w:p>
        </w:tc>
      </w:tr>
      <w:tr>
        <w:tc>
          <w:tcPr>
            <w:tcW w:type="dxa" w:w="2160"/>
          </w:tcPr>
          <w:p>
            <w:pPr>
              <w:bidi w:val="1"/>
              <w:jc w:val="right"/>
            </w:pPr>
            <w:r>
              <w:rPr>
                <w:rtl w:val="1"/>
              </w:rPr>
              <w:t>R5</w:t>
            </w:r>
          </w:p>
        </w:tc>
        <w:tc>
          <w:tcPr>
            <w:tcW w:type="dxa" w:w="2160"/>
          </w:tcPr>
          <w:p>
            <w:pPr>
              <w:bidi w:val="1"/>
              <w:jc w:val="right"/>
            </w:pPr>
            <w:r>
              <w:rPr>
                <w:rtl w:val="1"/>
              </w:rPr>
              <w:t>حقن الأوامر عبر السير الذاتية</w:t>
            </w:r>
          </w:p>
        </w:tc>
        <w:tc>
          <w:tcPr>
            <w:tcW w:type="dxa" w:w="2160"/>
          </w:tcPr>
          <w:p>
            <w:pPr>
              <w:bidi w:val="1"/>
              <w:jc w:val="right"/>
            </w:pPr>
            <w:r>
              <w:rPr>
                <w:rtl w:val="1"/>
              </w:rPr>
              <w:t>متوسط</w:t>
            </w:r>
          </w:p>
        </w:tc>
        <w:tc>
          <w:tcPr>
            <w:tcW w:type="dxa" w:w="2160"/>
          </w:tcPr>
          <w:p>
            <w:pPr>
              <w:bidi w:val="1"/>
              <w:jc w:val="right"/>
            </w:pPr>
            <w:r>
              <w:rPr>
                <w:rtl w:val="1"/>
              </w:rPr>
              <w:t>مفتوح</w:t>
            </w:r>
          </w:p>
        </w:tc>
      </w:tr>
      <w:tr>
        <w:tc>
          <w:tcPr>
            <w:tcW w:type="dxa" w:w="2160"/>
          </w:tcPr>
          <w:p>
            <w:pPr>
              <w:bidi w:val="1"/>
              <w:jc w:val="right"/>
            </w:pPr>
            <w:r>
              <w:rPr>
                <w:rtl w:val="1"/>
              </w:rPr>
              <w:t>R6</w:t>
            </w:r>
          </w:p>
        </w:tc>
        <w:tc>
          <w:tcPr>
            <w:tcW w:type="dxa" w:w="2160"/>
          </w:tcPr>
          <w:p>
            <w:pPr>
              <w:bidi w:val="1"/>
              <w:jc w:val="right"/>
            </w:pPr>
            <w:r>
              <w:rPr>
                <w:rtl w:val="1"/>
              </w:rPr>
              <w:t>تسرب البيانات من قاعدة البيانات</w:t>
            </w:r>
          </w:p>
        </w:tc>
        <w:tc>
          <w:tcPr>
            <w:tcW w:type="dxa" w:w="2160"/>
          </w:tcPr>
          <w:p>
            <w:pPr>
              <w:bidi w:val="1"/>
              <w:jc w:val="right"/>
            </w:pPr>
            <w:r>
              <w:rPr>
                <w:rtl w:val="1"/>
              </w:rPr>
              <w:t>متوسط</w:t>
            </w:r>
          </w:p>
        </w:tc>
        <w:tc>
          <w:tcPr>
            <w:tcW w:type="dxa" w:w="2160"/>
          </w:tcPr>
          <w:p>
            <w:pPr>
              <w:bidi w:val="1"/>
              <w:jc w:val="right"/>
            </w:pPr>
            <w:r>
              <w:rPr>
                <w:rtl w:val="1"/>
              </w:rPr>
              <w:t>مُعالج جزئياً (تشفير + صلاحيات)</w:t>
            </w:r>
          </w:p>
        </w:tc>
      </w:tr>
    </w:tbl>
    <w:p/>
    <w:p>
      <w:pPr>
        <w:bidi w:val="1"/>
        <w:jc w:val="right"/>
      </w:pPr>
      <w:r>
        <w:rPr>
          <w:b/>
          <w:color w:val="1F3A5F"/>
          <w:sz w:val="26"/>
          <w:rtl w:val="1"/>
        </w:rPr>
        <w:t>10. الإجراءات المطلوبة قبل الإطلاق | Required Actions Before Go-Live</w:t>
      </w:r>
    </w:p>
    <w:p>
      <w:pPr>
        <w:pStyle w:val="ListNumber"/>
        <w:bidi w:val="1"/>
        <w:jc w:val="right"/>
      </w:pPr>
      <w:r>
        <w:rPr>
          <w:rtl w:val="1"/>
        </w:rPr>
        <w:t>إيقاف الرفض الآلي وتحويل جميع الحالات دون 40 درجة إلى مراجعة بشرية.</w:t>
      </w:r>
    </w:p>
    <w:p>
      <w:pPr>
        <w:pStyle w:val="ListNumber"/>
        <w:bidi w:val="1"/>
        <w:jc w:val="right"/>
      </w:pPr>
      <w:r>
        <w:rPr>
          <w:rtl w:val="1"/>
        </w:rPr>
        <w:t>حجب الاسم ورقم الهوية والجنس والعمر والصورة قبل الإرسال للنموذج.</w:t>
      </w:r>
    </w:p>
    <w:p>
      <w:pPr>
        <w:pStyle w:val="ListNumber"/>
        <w:bidi w:val="1"/>
        <w:jc w:val="right"/>
      </w:pPr>
      <w:r>
        <w:rPr>
          <w:rtl w:val="1"/>
        </w:rPr>
        <w:t>إكمال تقييم مخاطر النقل خارج المملكة وتوقيع اتفاقية معالجة البيانات، أو استخدام نموذج مستضاف داخل المملكة.</w:t>
      </w:r>
    </w:p>
    <w:p>
      <w:pPr>
        <w:pStyle w:val="ListNumber"/>
        <w:bidi w:val="1"/>
        <w:jc w:val="right"/>
      </w:pPr>
      <w:r>
        <w:rPr>
          <w:rtl w:val="1"/>
        </w:rPr>
        <w:t>تحديث سياسة الخصوصية وإضافة إفصاح واضح في روبوت المحادثة.</w:t>
      </w:r>
    </w:p>
    <w:p>
      <w:pPr>
        <w:pStyle w:val="ListNumber"/>
        <w:bidi w:val="1"/>
        <w:jc w:val="right"/>
      </w:pPr>
      <w:r>
        <w:rPr>
          <w:rtl w:val="1"/>
        </w:rPr>
        <w:t>إنشاء آلية تظلّم للمتقدمين وإبلاغهم بأسباب الرفض.</w:t>
      </w:r>
    </w:p>
    <w:p>
      <w:pPr>
        <w:pStyle w:val="ListNumber"/>
        <w:bidi w:val="1"/>
        <w:jc w:val="right"/>
      </w:pPr>
      <w:r>
        <w:rPr>
          <w:rtl w:val="1"/>
        </w:rPr>
        <w:t>معالجة التحيز وإعادة الاختبار قبل الإطلاق، مع مراقبة شهرية.</w:t>
      </w:r>
    </w:p>
    <w:p>
      <w:pPr>
        <w:pStyle w:val="ListNumber"/>
        <w:bidi w:val="1"/>
        <w:jc w:val="right"/>
      </w:pPr>
      <w:r>
        <w:rPr>
          <w:rtl w:val="1"/>
        </w:rPr>
        <w:t>إجراء اختبار أمني لحقن الأوامر.</w:t>
      </w:r>
    </w:p>
    <w:p>
      <w:pPr>
        <w:bidi w:val="1"/>
        <w:jc w:val="right"/>
      </w:pPr>
      <w:r>
        <w:rPr>
          <w:b/>
          <w:color w:val="1F3A5F"/>
          <w:sz w:val="26"/>
          <w:rtl w:val="1"/>
        </w:rPr>
        <w:t>11. الاعتماد | Sign-off</w:t>
      </w:r>
    </w:p>
    <w:p>
      <w:pPr>
        <w:bidi w:val="1"/>
        <w:jc w:val="right"/>
      </w:pPr>
      <w:r>
        <w:rPr>
          <w:b w:val="0"/>
          <w:rtl w:val="1"/>
        </w:rPr>
        <w:t>مسؤول حماية البيانات: لم يُعتمد بعد — التوصية: عدم الإطلاق قبل إغلاق المخاطر R1 وR2 وR3.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