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D592B" w14:textId="77777777" w:rsidR="00D54AA5" w:rsidRPr="005D656E" w:rsidRDefault="00D54AA5" w:rsidP="00D54AA5">
      <w:pPr>
        <w:widowControl w:val="0"/>
        <w:spacing w:line="360" w:lineRule="auto"/>
        <w:jc w:val="both"/>
        <w:rPr>
          <w:rFonts w:cs="Times New Roman"/>
          <w:bCs/>
          <w:color w:val="5A5A5A"/>
          <w:sz w:val="32"/>
          <w:szCs w:val="32"/>
        </w:rPr>
      </w:pPr>
      <w:bookmarkStart w:id="0" w:name="_Hlk215170651"/>
      <w:r w:rsidRPr="005D656E">
        <w:rPr>
          <w:rFonts w:cs="Times New Roman"/>
          <w:bCs/>
          <w:noProof/>
          <w:color w:val="5A5A5A"/>
          <w:sz w:val="32"/>
          <w:szCs w:val="32"/>
        </w:rPr>
        <w:drawing>
          <wp:anchor distT="0" distB="0" distL="114300" distR="114300" simplePos="0" relativeHeight="251660288" behindDoc="0" locked="0" layoutInCell="1" allowOverlap="1" wp14:anchorId="1557541F" wp14:editId="5242F5FD">
            <wp:simplePos x="0" y="0"/>
            <wp:positionH relativeFrom="margin">
              <wp:posOffset>3215640</wp:posOffset>
            </wp:positionH>
            <wp:positionV relativeFrom="paragraph">
              <wp:posOffset>129540</wp:posOffset>
            </wp:positionV>
            <wp:extent cx="2644140" cy="1158240"/>
            <wp:effectExtent l="0" t="0" r="3810" b="3810"/>
            <wp:wrapSquare wrapText="bothSides"/>
            <wp:docPr id="239466105" name="Picture 29" descr="A logo for a colle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logo for a college&#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l="4022" t="9133" r="2950" b="9221"/>
                    <a:stretch>
                      <a:fillRect/>
                    </a:stretch>
                  </pic:blipFill>
                  <pic:spPr bwMode="auto">
                    <a:xfrm>
                      <a:off x="0" y="0"/>
                      <a:ext cx="2644140" cy="1158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D656E">
        <w:rPr>
          <w:rFonts w:cs="Times New Roman"/>
          <w:bCs/>
          <w:noProof/>
          <w:color w:val="5A5A5A"/>
          <w:sz w:val="32"/>
          <w:szCs w:val="32"/>
        </w:rPr>
        <w:drawing>
          <wp:anchor distT="0" distB="0" distL="114300" distR="114300" simplePos="0" relativeHeight="251659264" behindDoc="0" locked="0" layoutInCell="1" allowOverlap="1" wp14:anchorId="6DE3C4BF" wp14:editId="55FFCB6C">
            <wp:simplePos x="0" y="0"/>
            <wp:positionH relativeFrom="margin">
              <wp:posOffset>-358140</wp:posOffset>
            </wp:positionH>
            <wp:positionV relativeFrom="paragraph">
              <wp:posOffset>365760</wp:posOffset>
            </wp:positionV>
            <wp:extent cx="3178175" cy="929640"/>
            <wp:effectExtent l="0" t="0" r="3175" b="3810"/>
            <wp:wrapSquare wrapText="bothSides"/>
            <wp:docPr id="832406966" name="Picture 28"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logo for a university&#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l="18072" t="33334" r="18073" b="33334"/>
                    <a:stretch>
                      <a:fillRect/>
                    </a:stretch>
                  </pic:blipFill>
                  <pic:spPr bwMode="auto">
                    <a:xfrm>
                      <a:off x="0" y="0"/>
                      <a:ext cx="3178175" cy="929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B29D03" w14:textId="77777777" w:rsidR="00D54AA5" w:rsidRPr="005D656E" w:rsidRDefault="00D54AA5" w:rsidP="00D54AA5">
      <w:pPr>
        <w:widowControl w:val="0"/>
        <w:spacing w:line="360" w:lineRule="auto"/>
        <w:jc w:val="both"/>
        <w:rPr>
          <w:rFonts w:cs="Times New Roman"/>
          <w:bCs/>
          <w:color w:val="5A5A5A"/>
          <w:sz w:val="32"/>
          <w:szCs w:val="32"/>
        </w:rPr>
      </w:pPr>
    </w:p>
    <w:p w14:paraId="0E3E667E" w14:textId="77777777" w:rsidR="00D54AA5" w:rsidRPr="005D656E" w:rsidRDefault="00D54AA5" w:rsidP="00D54AA5">
      <w:pPr>
        <w:widowControl w:val="0"/>
        <w:spacing w:line="360" w:lineRule="auto"/>
        <w:jc w:val="both"/>
        <w:rPr>
          <w:rFonts w:cs="Times New Roman"/>
          <w:bCs/>
          <w:color w:val="5A5A5A"/>
          <w:sz w:val="32"/>
          <w:szCs w:val="32"/>
        </w:rPr>
      </w:pPr>
    </w:p>
    <w:p w14:paraId="0AEEA08E" w14:textId="77777777" w:rsidR="00D54AA5" w:rsidRPr="004E2CF4" w:rsidRDefault="00D54AA5" w:rsidP="00D54AA5">
      <w:pPr>
        <w:spacing w:line="360" w:lineRule="auto"/>
        <w:jc w:val="center"/>
        <w:rPr>
          <w:rFonts w:cs="Times New Roman"/>
          <w:bCs/>
          <w:sz w:val="40"/>
          <w:szCs w:val="40"/>
          <w:u w:val="single"/>
        </w:rPr>
      </w:pPr>
      <w:proofErr w:type="spellStart"/>
      <w:r w:rsidRPr="004E2CF4">
        <w:rPr>
          <w:rFonts w:cs="Times New Roman"/>
          <w:bCs/>
          <w:sz w:val="56"/>
          <w:szCs w:val="56"/>
          <w:u w:val="single"/>
        </w:rPr>
        <w:t>NutriLift</w:t>
      </w:r>
      <w:proofErr w:type="spellEnd"/>
    </w:p>
    <w:p w14:paraId="7F922493" w14:textId="77777777" w:rsidR="00D54AA5" w:rsidRDefault="00D54AA5" w:rsidP="00D54AA5">
      <w:pPr>
        <w:spacing w:line="360" w:lineRule="auto"/>
        <w:jc w:val="center"/>
        <w:rPr>
          <w:rFonts w:cs="Times New Roman"/>
          <w:bCs/>
          <w:sz w:val="32"/>
          <w:szCs w:val="32"/>
        </w:rPr>
      </w:pPr>
      <w:r w:rsidRPr="004E2CF4">
        <w:rPr>
          <w:rFonts w:cs="Times New Roman"/>
          <w:bCs/>
          <w:sz w:val="32"/>
          <w:szCs w:val="32"/>
        </w:rPr>
        <w:t>A Fitness and Nutrition Tracking Mobile Application with Community and Gamification Features</w:t>
      </w:r>
    </w:p>
    <w:tbl>
      <w:tblPr>
        <w:tblStyle w:val="TableGrid"/>
        <w:tblpPr w:leftFromText="180" w:rightFromText="180" w:vertAnchor="text" w:horzAnchor="margin" w:tblpXSpec="center" w:tblpY="274"/>
        <w:tblW w:w="11065" w:type="dxa"/>
        <w:tblLook w:val="04A0" w:firstRow="1" w:lastRow="0" w:firstColumn="1" w:lastColumn="0" w:noHBand="0" w:noVBand="1"/>
      </w:tblPr>
      <w:tblGrid>
        <w:gridCol w:w="2230"/>
        <w:gridCol w:w="2719"/>
        <w:gridCol w:w="1350"/>
        <w:gridCol w:w="4766"/>
      </w:tblGrid>
      <w:tr w:rsidR="00D54AA5" w:rsidRPr="004E2CF4" w14:paraId="26664424" w14:textId="77777777" w:rsidTr="00CA38A7">
        <w:trPr>
          <w:trHeight w:val="800"/>
        </w:trPr>
        <w:tc>
          <w:tcPr>
            <w:tcW w:w="2230" w:type="dxa"/>
            <w:tcBorders>
              <w:top w:val="single" w:sz="4" w:space="0" w:color="auto"/>
              <w:left w:val="single" w:sz="4" w:space="0" w:color="auto"/>
              <w:bottom w:val="single" w:sz="4" w:space="0" w:color="auto"/>
              <w:right w:val="single" w:sz="4" w:space="0" w:color="auto"/>
            </w:tcBorders>
            <w:hideMark/>
          </w:tcPr>
          <w:p w14:paraId="24921610" w14:textId="77777777" w:rsidR="00D54AA5" w:rsidRPr="004E2CF4" w:rsidRDefault="00D54AA5" w:rsidP="00D54AA5">
            <w:pPr>
              <w:widowControl w:val="0"/>
              <w:spacing w:after="160" w:line="360" w:lineRule="auto"/>
              <w:jc w:val="center"/>
              <w:rPr>
                <w:rFonts w:cs="Times New Roman"/>
                <w:bCs/>
                <w:color w:val="5A5A5A"/>
              </w:rPr>
            </w:pPr>
            <w:r w:rsidRPr="004E2CF4">
              <w:rPr>
                <w:rFonts w:cs="Times New Roman"/>
                <w:bCs/>
                <w:color w:val="5A5A5A"/>
              </w:rPr>
              <w:t>Academic Year</w:t>
            </w:r>
          </w:p>
        </w:tc>
        <w:tc>
          <w:tcPr>
            <w:tcW w:w="2719" w:type="dxa"/>
            <w:tcBorders>
              <w:top w:val="single" w:sz="4" w:space="0" w:color="auto"/>
              <w:left w:val="single" w:sz="4" w:space="0" w:color="auto"/>
              <w:bottom w:val="single" w:sz="4" w:space="0" w:color="auto"/>
              <w:right w:val="single" w:sz="4" w:space="0" w:color="auto"/>
            </w:tcBorders>
            <w:hideMark/>
          </w:tcPr>
          <w:p w14:paraId="136524A1" w14:textId="77777777" w:rsidR="00D54AA5" w:rsidRPr="004E2CF4" w:rsidRDefault="00D54AA5" w:rsidP="00D54AA5">
            <w:pPr>
              <w:widowControl w:val="0"/>
              <w:spacing w:after="160" w:line="360" w:lineRule="auto"/>
              <w:jc w:val="center"/>
              <w:rPr>
                <w:rFonts w:cs="Times New Roman"/>
                <w:bCs/>
                <w:color w:val="5A5A5A"/>
              </w:rPr>
            </w:pPr>
            <w:r w:rsidRPr="004E2CF4">
              <w:rPr>
                <w:rFonts w:cs="Times New Roman"/>
                <w:bCs/>
                <w:color w:val="5A5A5A"/>
              </w:rPr>
              <w:t>Module</w:t>
            </w:r>
          </w:p>
        </w:tc>
        <w:tc>
          <w:tcPr>
            <w:tcW w:w="1350" w:type="dxa"/>
            <w:tcBorders>
              <w:top w:val="single" w:sz="4" w:space="0" w:color="auto"/>
              <w:left w:val="single" w:sz="4" w:space="0" w:color="auto"/>
              <w:bottom w:val="single" w:sz="4" w:space="0" w:color="auto"/>
              <w:right w:val="single" w:sz="4" w:space="0" w:color="auto"/>
            </w:tcBorders>
            <w:hideMark/>
          </w:tcPr>
          <w:p w14:paraId="2A3AEC89" w14:textId="77777777" w:rsidR="00D54AA5" w:rsidRPr="004E2CF4" w:rsidRDefault="00D54AA5" w:rsidP="00D54AA5">
            <w:pPr>
              <w:widowControl w:val="0"/>
              <w:spacing w:after="160" w:line="360" w:lineRule="auto"/>
              <w:jc w:val="center"/>
              <w:rPr>
                <w:rFonts w:cs="Times New Roman"/>
                <w:bCs/>
                <w:color w:val="5A5A5A"/>
              </w:rPr>
            </w:pPr>
            <w:r>
              <w:rPr>
                <w:rFonts w:cs="Times New Roman"/>
                <w:bCs/>
                <w:color w:val="5A5A5A"/>
              </w:rPr>
              <w:t>Assessment Number</w:t>
            </w:r>
          </w:p>
        </w:tc>
        <w:tc>
          <w:tcPr>
            <w:tcW w:w="4766" w:type="dxa"/>
            <w:tcBorders>
              <w:top w:val="single" w:sz="4" w:space="0" w:color="auto"/>
              <w:left w:val="single" w:sz="4" w:space="0" w:color="auto"/>
              <w:bottom w:val="single" w:sz="4" w:space="0" w:color="auto"/>
              <w:right w:val="single" w:sz="4" w:space="0" w:color="auto"/>
            </w:tcBorders>
            <w:hideMark/>
          </w:tcPr>
          <w:p w14:paraId="31911884" w14:textId="77777777" w:rsidR="00D54AA5" w:rsidRPr="004E2CF4" w:rsidRDefault="00D54AA5" w:rsidP="00D54AA5">
            <w:pPr>
              <w:widowControl w:val="0"/>
              <w:spacing w:after="160" w:line="360" w:lineRule="auto"/>
              <w:jc w:val="center"/>
              <w:rPr>
                <w:rFonts w:cs="Times New Roman"/>
                <w:bCs/>
                <w:color w:val="5A5A5A"/>
              </w:rPr>
            </w:pPr>
            <w:r w:rsidRPr="004E2CF4">
              <w:rPr>
                <w:rFonts w:cs="Times New Roman"/>
                <w:bCs/>
                <w:color w:val="5A5A5A"/>
              </w:rPr>
              <w:t>Assessment Type</w:t>
            </w:r>
          </w:p>
        </w:tc>
      </w:tr>
      <w:tr w:rsidR="00D54AA5" w:rsidRPr="005D656E" w14:paraId="6B96A1F9" w14:textId="77777777" w:rsidTr="00CA38A7">
        <w:trPr>
          <w:trHeight w:val="692"/>
        </w:trPr>
        <w:tc>
          <w:tcPr>
            <w:tcW w:w="2230" w:type="dxa"/>
            <w:tcBorders>
              <w:top w:val="single" w:sz="4" w:space="0" w:color="auto"/>
              <w:left w:val="single" w:sz="4" w:space="0" w:color="auto"/>
              <w:bottom w:val="single" w:sz="4" w:space="0" w:color="auto"/>
              <w:right w:val="single" w:sz="4" w:space="0" w:color="auto"/>
            </w:tcBorders>
            <w:hideMark/>
          </w:tcPr>
          <w:p w14:paraId="3C50D7CB" w14:textId="77777777" w:rsidR="00D54AA5" w:rsidRPr="004E2CF4" w:rsidRDefault="00D54AA5" w:rsidP="00D54AA5">
            <w:pPr>
              <w:widowControl w:val="0"/>
              <w:spacing w:after="160" w:line="360" w:lineRule="auto"/>
              <w:jc w:val="center"/>
              <w:rPr>
                <w:rFonts w:cs="Times New Roman"/>
                <w:bCs/>
                <w:color w:val="5A5A5A"/>
              </w:rPr>
            </w:pPr>
            <w:r w:rsidRPr="004E2CF4">
              <w:rPr>
                <w:rFonts w:cs="Times New Roman"/>
                <w:bCs/>
                <w:color w:val="000000" w:themeColor="text1"/>
              </w:rPr>
              <w:t>202</w:t>
            </w:r>
            <w:r>
              <w:rPr>
                <w:rFonts w:cs="Times New Roman"/>
                <w:bCs/>
                <w:color w:val="000000" w:themeColor="text1"/>
              </w:rPr>
              <w:t>5/2026</w:t>
            </w:r>
          </w:p>
        </w:tc>
        <w:tc>
          <w:tcPr>
            <w:tcW w:w="2719" w:type="dxa"/>
            <w:tcBorders>
              <w:top w:val="single" w:sz="4" w:space="0" w:color="auto"/>
              <w:left w:val="single" w:sz="4" w:space="0" w:color="auto"/>
              <w:bottom w:val="single" w:sz="4" w:space="0" w:color="auto"/>
              <w:right w:val="single" w:sz="4" w:space="0" w:color="auto"/>
            </w:tcBorders>
            <w:hideMark/>
          </w:tcPr>
          <w:p w14:paraId="047361DD" w14:textId="77777777" w:rsidR="00D54AA5" w:rsidRPr="004E2CF4" w:rsidRDefault="00D54AA5" w:rsidP="00D54AA5">
            <w:pPr>
              <w:widowControl w:val="0"/>
              <w:spacing w:after="160" w:line="360" w:lineRule="auto"/>
              <w:jc w:val="center"/>
              <w:rPr>
                <w:rFonts w:cs="Times New Roman"/>
                <w:bCs/>
                <w:color w:val="5A5A5A"/>
              </w:rPr>
            </w:pPr>
            <w:r w:rsidRPr="004E2CF4">
              <w:rPr>
                <w:rFonts w:eastAsia="Proxima Nova" w:cs="Times New Roman"/>
                <w:bCs/>
              </w:rPr>
              <w:t>Project and Professionalism</w:t>
            </w:r>
          </w:p>
        </w:tc>
        <w:tc>
          <w:tcPr>
            <w:tcW w:w="1350" w:type="dxa"/>
            <w:tcBorders>
              <w:top w:val="single" w:sz="4" w:space="0" w:color="auto"/>
              <w:left w:val="single" w:sz="4" w:space="0" w:color="auto"/>
              <w:bottom w:val="single" w:sz="4" w:space="0" w:color="auto"/>
              <w:right w:val="single" w:sz="4" w:space="0" w:color="auto"/>
            </w:tcBorders>
            <w:hideMark/>
          </w:tcPr>
          <w:p w14:paraId="597E09F7" w14:textId="5535017B" w:rsidR="00D54AA5" w:rsidRPr="004E2CF4" w:rsidRDefault="00D54AA5" w:rsidP="00D54AA5">
            <w:pPr>
              <w:widowControl w:val="0"/>
              <w:spacing w:after="160" w:line="360" w:lineRule="auto"/>
              <w:jc w:val="center"/>
              <w:rPr>
                <w:rFonts w:cs="Times New Roman"/>
                <w:bCs/>
                <w:color w:val="5A5A5A"/>
              </w:rPr>
            </w:pPr>
            <w:r>
              <w:rPr>
                <w:rFonts w:cs="Times New Roman"/>
                <w:bCs/>
                <w:color w:val="5A5A5A"/>
              </w:rPr>
              <w:t>P2</w:t>
            </w:r>
          </w:p>
        </w:tc>
        <w:tc>
          <w:tcPr>
            <w:tcW w:w="4766" w:type="dxa"/>
            <w:tcBorders>
              <w:top w:val="single" w:sz="4" w:space="0" w:color="auto"/>
              <w:left w:val="single" w:sz="4" w:space="0" w:color="auto"/>
              <w:bottom w:val="single" w:sz="4" w:space="0" w:color="auto"/>
              <w:right w:val="single" w:sz="4" w:space="0" w:color="auto"/>
            </w:tcBorders>
            <w:hideMark/>
          </w:tcPr>
          <w:p w14:paraId="535128CA" w14:textId="4AAA7E08" w:rsidR="00D54AA5" w:rsidRPr="004E2CF4" w:rsidRDefault="00D54AA5" w:rsidP="00D54AA5">
            <w:pPr>
              <w:widowControl w:val="0"/>
              <w:spacing w:after="160" w:line="360" w:lineRule="auto"/>
              <w:jc w:val="center"/>
              <w:rPr>
                <w:rFonts w:cs="Times New Roman"/>
                <w:bCs/>
                <w:color w:val="5A5A5A"/>
              </w:rPr>
            </w:pPr>
            <w:r>
              <w:rPr>
                <w:rFonts w:cs="Times New Roman"/>
                <w:bCs/>
                <w:color w:val="000000" w:themeColor="text1"/>
              </w:rPr>
              <w:t>Professional Report</w:t>
            </w:r>
          </w:p>
        </w:tc>
      </w:tr>
    </w:tbl>
    <w:p w14:paraId="0CD0D06F" w14:textId="77777777" w:rsidR="00D54AA5" w:rsidRPr="004E2CF4" w:rsidRDefault="00D54AA5" w:rsidP="00D54AA5">
      <w:pPr>
        <w:spacing w:line="360" w:lineRule="auto"/>
        <w:jc w:val="center"/>
        <w:rPr>
          <w:rFonts w:cs="Times New Roman"/>
          <w:bCs/>
          <w:sz w:val="32"/>
          <w:szCs w:val="32"/>
        </w:rPr>
      </w:pPr>
    </w:p>
    <w:p w14:paraId="41D8F948" w14:textId="77777777" w:rsidR="00D54AA5" w:rsidRPr="005D656E" w:rsidRDefault="00D54AA5" w:rsidP="00D54AA5">
      <w:pPr>
        <w:spacing w:line="360" w:lineRule="auto"/>
        <w:jc w:val="both"/>
        <w:rPr>
          <w:rFonts w:cs="Times New Roman"/>
          <w:bCs/>
        </w:rPr>
      </w:pPr>
      <w:r w:rsidRPr="005D656E">
        <w:rPr>
          <w:rFonts w:cs="Times New Roman"/>
          <w:bCs/>
        </w:rPr>
        <w:t>Full Name: Luja Ratna Manandhar</w:t>
      </w:r>
    </w:p>
    <w:p w14:paraId="3BE01985" w14:textId="77777777" w:rsidR="00D54AA5" w:rsidRPr="005D656E" w:rsidRDefault="00D54AA5" w:rsidP="00D54AA5">
      <w:pPr>
        <w:spacing w:line="360" w:lineRule="auto"/>
        <w:jc w:val="both"/>
        <w:rPr>
          <w:rFonts w:cs="Times New Roman"/>
          <w:bCs/>
        </w:rPr>
      </w:pPr>
      <w:r w:rsidRPr="005D656E">
        <w:rPr>
          <w:rFonts w:cs="Times New Roman"/>
          <w:bCs/>
        </w:rPr>
        <w:t>Student Number: 2407087</w:t>
      </w:r>
    </w:p>
    <w:p w14:paraId="1F3FDF68" w14:textId="77777777" w:rsidR="00D54AA5" w:rsidRPr="005D656E" w:rsidRDefault="00D54AA5" w:rsidP="00D54AA5">
      <w:pPr>
        <w:spacing w:line="360" w:lineRule="auto"/>
        <w:jc w:val="both"/>
        <w:rPr>
          <w:rFonts w:cs="Times New Roman"/>
          <w:bCs/>
        </w:rPr>
      </w:pPr>
      <w:r w:rsidRPr="005D656E">
        <w:rPr>
          <w:rFonts w:cs="Times New Roman"/>
          <w:bCs/>
        </w:rPr>
        <w:t>Course: BSc. (Hons) Computer Science</w:t>
      </w:r>
    </w:p>
    <w:p w14:paraId="706A5552" w14:textId="77777777" w:rsidR="00D54AA5" w:rsidRPr="005D656E" w:rsidRDefault="00D54AA5" w:rsidP="00D54AA5">
      <w:pPr>
        <w:spacing w:line="360" w:lineRule="auto"/>
        <w:jc w:val="both"/>
        <w:rPr>
          <w:rFonts w:cs="Times New Roman"/>
          <w:bCs/>
        </w:rPr>
      </w:pPr>
      <w:r w:rsidRPr="005D656E">
        <w:rPr>
          <w:rFonts w:cs="Times New Roman"/>
          <w:bCs/>
        </w:rPr>
        <w:t xml:space="preserve">University Email: </w:t>
      </w:r>
      <w:hyperlink r:id="rId8" w:history="1">
        <w:r w:rsidRPr="005D656E">
          <w:rPr>
            <w:rStyle w:val="Hyperlink"/>
            <w:rFonts w:cs="Times New Roman"/>
            <w:bCs/>
          </w:rPr>
          <w:t>L.R.Manandhar@wlv.ac.uk</w:t>
        </w:r>
      </w:hyperlink>
    </w:p>
    <w:p w14:paraId="3A582200" w14:textId="77777777" w:rsidR="00D54AA5" w:rsidRPr="005D656E" w:rsidRDefault="00D54AA5" w:rsidP="00D54AA5">
      <w:pPr>
        <w:spacing w:line="360" w:lineRule="auto"/>
        <w:jc w:val="both"/>
        <w:rPr>
          <w:rFonts w:cs="Times New Roman"/>
          <w:bCs/>
        </w:rPr>
      </w:pPr>
      <w:r w:rsidRPr="005D656E">
        <w:rPr>
          <w:rFonts w:cs="Times New Roman"/>
          <w:bCs/>
        </w:rPr>
        <w:t>Supervisor: Johan Tandukar</w:t>
      </w:r>
    </w:p>
    <w:p w14:paraId="621D338A" w14:textId="77777777" w:rsidR="00D54AA5" w:rsidRPr="005D656E" w:rsidRDefault="00D54AA5" w:rsidP="00D54AA5">
      <w:pPr>
        <w:spacing w:line="360" w:lineRule="auto"/>
        <w:jc w:val="both"/>
        <w:rPr>
          <w:rFonts w:cs="Times New Roman"/>
          <w:bCs/>
        </w:rPr>
      </w:pPr>
      <w:r w:rsidRPr="005D656E">
        <w:rPr>
          <w:rFonts w:cs="Times New Roman"/>
          <w:bCs/>
        </w:rPr>
        <w:t>Reader: Yogesh Bikram Shah</w:t>
      </w:r>
    </w:p>
    <w:p w14:paraId="154F114C" w14:textId="4A0F01A9" w:rsidR="00D54AA5" w:rsidRDefault="00D54AA5" w:rsidP="00D54AA5">
      <w:r w:rsidRPr="005D656E">
        <w:t xml:space="preserve">Date of Submission: </w:t>
      </w:r>
      <w:r>
        <w:t>January</w:t>
      </w:r>
      <w:r w:rsidRPr="005D656E">
        <w:t>, 2025</w:t>
      </w:r>
      <w:bookmarkEnd w:id="0"/>
    </w:p>
    <w:p w14:paraId="63875908" w14:textId="78E68873" w:rsidR="007A3F6A" w:rsidRDefault="007A3F6A" w:rsidP="007A3F6A">
      <w:pPr>
        <w:pStyle w:val="Heading1"/>
      </w:pPr>
      <w:bookmarkStart w:id="1" w:name="_Toc219652534"/>
      <w:r>
        <w:lastRenderedPageBreak/>
        <w:t>Abstract:</w:t>
      </w:r>
      <w:bookmarkEnd w:id="1"/>
    </w:p>
    <w:p w14:paraId="3F0D9718" w14:textId="77777777" w:rsidR="007A3F6A" w:rsidRDefault="007A3F6A">
      <w:pPr>
        <w:rPr>
          <w:rFonts w:eastAsiaTheme="majorEastAsia" w:cstheme="majorBidi"/>
          <w:color w:val="000000" w:themeColor="text1"/>
          <w:sz w:val="32"/>
          <w:szCs w:val="40"/>
        </w:rPr>
      </w:pPr>
      <w:r>
        <w:br w:type="page"/>
      </w:r>
    </w:p>
    <w:sdt>
      <w:sdtPr>
        <w:id w:val="1725643340"/>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352CD8F6" w14:textId="380ABB69" w:rsidR="007A3F6A" w:rsidRDefault="007A3F6A">
          <w:pPr>
            <w:pStyle w:val="TOCHeading"/>
          </w:pPr>
          <w:r>
            <w:t>Table of Contents</w:t>
          </w:r>
        </w:p>
        <w:p w14:paraId="270E7FDC" w14:textId="5889D8EF" w:rsidR="007A3F6A" w:rsidRDefault="007A3F6A">
          <w:pPr>
            <w:pStyle w:val="TOC1"/>
            <w:tabs>
              <w:tab w:val="right" w:leader="dot" w:pos="9350"/>
            </w:tabs>
            <w:rPr>
              <w:noProof/>
            </w:rPr>
          </w:pPr>
          <w:r>
            <w:fldChar w:fldCharType="begin"/>
          </w:r>
          <w:r>
            <w:instrText xml:space="preserve"> TOC \o "1-3" \h \z \u </w:instrText>
          </w:r>
          <w:r>
            <w:fldChar w:fldCharType="separate"/>
          </w:r>
          <w:hyperlink w:anchor="_Toc219652534" w:history="1">
            <w:r w:rsidRPr="000B6A21">
              <w:rPr>
                <w:rStyle w:val="Hyperlink"/>
                <w:noProof/>
              </w:rPr>
              <w:t>Abstract:</w:t>
            </w:r>
            <w:r>
              <w:rPr>
                <w:noProof/>
                <w:webHidden/>
              </w:rPr>
              <w:tab/>
            </w:r>
            <w:r>
              <w:rPr>
                <w:noProof/>
                <w:webHidden/>
              </w:rPr>
              <w:fldChar w:fldCharType="begin"/>
            </w:r>
            <w:r>
              <w:rPr>
                <w:noProof/>
                <w:webHidden/>
              </w:rPr>
              <w:instrText xml:space="preserve"> PAGEREF _Toc219652534 \h </w:instrText>
            </w:r>
            <w:r>
              <w:rPr>
                <w:noProof/>
                <w:webHidden/>
              </w:rPr>
            </w:r>
            <w:r>
              <w:rPr>
                <w:noProof/>
                <w:webHidden/>
              </w:rPr>
              <w:fldChar w:fldCharType="separate"/>
            </w:r>
            <w:r>
              <w:rPr>
                <w:noProof/>
                <w:webHidden/>
              </w:rPr>
              <w:t>2</w:t>
            </w:r>
            <w:r>
              <w:rPr>
                <w:noProof/>
                <w:webHidden/>
              </w:rPr>
              <w:fldChar w:fldCharType="end"/>
            </w:r>
          </w:hyperlink>
        </w:p>
        <w:p w14:paraId="724BEBB1" w14:textId="298879FA" w:rsidR="007A3F6A" w:rsidRDefault="007A3F6A">
          <w:pPr>
            <w:pStyle w:val="TOC1"/>
            <w:tabs>
              <w:tab w:val="left" w:pos="480"/>
              <w:tab w:val="right" w:leader="dot" w:pos="9350"/>
            </w:tabs>
            <w:rPr>
              <w:noProof/>
            </w:rPr>
          </w:pPr>
          <w:hyperlink w:anchor="_Toc219652535" w:history="1">
            <w:r w:rsidRPr="000B6A21">
              <w:rPr>
                <w:rStyle w:val="Hyperlink"/>
                <w:noProof/>
              </w:rPr>
              <w:t>1.</w:t>
            </w:r>
            <w:r>
              <w:rPr>
                <w:noProof/>
              </w:rPr>
              <w:tab/>
            </w:r>
            <w:r w:rsidRPr="000B6A21">
              <w:rPr>
                <w:rStyle w:val="Hyperlink"/>
                <w:noProof/>
              </w:rPr>
              <w:t>Introduction</w:t>
            </w:r>
            <w:r>
              <w:rPr>
                <w:noProof/>
                <w:webHidden/>
              </w:rPr>
              <w:tab/>
            </w:r>
            <w:r>
              <w:rPr>
                <w:noProof/>
                <w:webHidden/>
              </w:rPr>
              <w:fldChar w:fldCharType="begin"/>
            </w:r>
            <w:r>
              <w:rPr>
                <w:noProof/>
                <w:webHidden/>
              </w:rPr>
              <w:instrText xml:space="preserve"> PAGEREF _Toc219652535 \h </w:instrText>
            </w:r>
            <w:r>
              <w:rPr>
                <w:noProof/>
                <w:webHidden/>
              </w:rPr>
            </w:r>
            <w:r>
              <w:rPr>
                <w:noProof/>
                <w:webHidden/>
              </w:rPr>
              <w:fldChar w:fldCharType="separate"/>
            </w:r>
            <w:r>
              <w:rPr>
                <w:noProof/>
                <w:webHidden/>
              </w:rPr>
              <w:t>3</w:t>
            </w:r>
            <w:r>
              <w:rPr>
                <w:noProof/>
                <w:webHidden/>
              </w:rPr>
              <w:fldChar w:fldCharType="end"/>
            </w:r>
          </w:hyperlink>
        </w:p>
        <w:p w14:paraId="659DDE28" w14:textId="182DFD0D" w:rsidR="007A3F6A" w:rsidRDefault="007A3F6A">
          <w:pPr>
            <w:pStyle w:val="TOC1"/>
            <w:tabs>
              <w:tab w:val="left" w:pos="480"/>
              <w:tab w:val="right" w:leader="dot" w:pos="9350"/>
            </w:tabs>
            <w:rPr>
              <w:noProof/>
            </w:rPr>
          </w:pPr>
          <w:hyperlink w:anchor="_Toc219652536" w:history="1">
            <w:r w:rsidRPr="000B6A21">
              <w:rPr>
                <w:rStyle w:val="Hyperlink"/>
                <w:noProof/>
              </w:rPr>
              <w:t>2.</w:t>
            </w:r>
            <w:r>
              <w:rPr>
                <w:noProof/>
              </w:rPr>
              <w:tab/>
            </w:r>
            <w:r w:rsidRPr="000B6A21">
              <w:rPr>
                <w:rStyle w:val="Hyperlink"/>
                <w:noProof/>
              </w:rPr>
              <w:t>Social Impact</w:t>
            </w:r>
            <w:r>
              <w:rPr>
                <w:noProof/>
                <w:webHidden/>
              </w:rPr>
              <w:tab/>
            </w:r>
            <w:r>
              <w:rPr>
                <w:noProof/>
                <w:webHidden/>
              </w:rPr>
              <w:fldChar w:fldCharType="begin"/>
            </w:r>
            <w:r>
              <w:rPr>
                <w:noProof/>
                <w:webHidden/>
              </w:rPr>
              <w:instrText xml:space="preserve"> PAGEREF _Toc219652536 \h </w:instrText>
            </w:r>
            <w:r>
              <w:rPr>
                <w:noProof/>
                <w:webHidden/>
              </w:rPr>
            </w:r>
            <w:r>
              <w:rPr>
                <w:noProof/>
                <w:webHidden/>
              </w:rPr>
              <w:fldChar w:fldCharType="separate"/>
            </w:r>
            <w:r>
              <w:rPr>
                <w:noProof/>
                <w:webHidden/>
              </w:rPr>
              <w:t>3</w:t>
            </w:r>
            <w:r>
              <w:rPr>
                <w:noProof/>
                <w:webHidden/>
              </w:rPr>
              <w:fldChar w:fldCharType="end"/>
            </w:r>
          </w:hyperlink>
        </w:p>
        <w:p w14:paraId="7460A448" w14:textId="5378B4F3" w:rsidR="007A3F6A" w:rsidRDefault="007A3F6A">
          <w:pPr>
            <w:pStyle w:val="TOC2"/>
            <w:tabs>
              <w:tab w:val="right" w:leader="dot" w:pos="9350"/>
            </w:tabs>
            <w:rPr>
              <w:noProof/>
            </w:rPr>
          </w:pPr>
          <w:hyperlink w:anchor="_Toc219652537" w:history="1">
            <w:r w:rsidRPr="000B6A21">
              <w:rPr>
                <w:rStyle w:val="Hyperlink"/>
                <w:noProof/>
              </w:rPr>
              <w:t>2.1. Positive Social Effects:</w:t>
            </w:r>
            <w:r>
              <w:rPr>
                <w:noProof/>
                <w:webHidden/>
              </w:rPr>
              <w:tab/>
            </w:r>
            <w:r>
              <w:rPr>
                <w:noProof/>
                <w:webHidden/>
              </w:rPr>
              <w:fldChar w:fldCharType="begin"/>
            </w:r>
            <w:r>
              <w:rPr>
                <w:noProof/>
                <w:webHidden/>
              </w:rPr>
              <w:instrText xml:space="preserve"> PAGEREF _Toc219652537 \h </w:instrText>
            </w:r>
            <w:r>
              <w:rPr>
                <w:noProof/>
                <w:webHidden/>
              </w:rPr>
            </w:r>
            <w:r>
              <w:rPr>
                <w:noProof/>
                <w:webHidden/>
              </w:rPr>
              <w:fldChar w:fldCharType="separate"/>
            </w:r>
            <w:r>
              <w:rPr>
                <w:noProof/>
                <w:webHidden/>
              </w:rPr>
              <w:t>3</w:t>
            </w:r>
            <w:r>
              <w:rPr>
                <w:noProof/>
                <w:webHidden/>
              </w:rPr>
              <w:fldChar w:fldCharType="end"/>
            </w:r>
          </w:hyperlink>
        </w:p>
        <w:p w14:paraId="3A8B52BF" w14:textId="421C7184" w:rsidR="007A3F6A" w:rsidRDefault="007A3F6A">
          <w:pPr>
            <w:pStyle w:val="TOC2"/>
            <w:tabs>
              <w:tab w:val="left" w:pos="960"/>
              <w:tab w:val="right" w:leader="dot" w:pos="9350"/>
            </w:tabs>
            <w:rPr>
              <w:noProof/>
            </w:rPr>
          </w:pPr>
          <w:hyperlink w:anchor="_Toc219652538" w:history="1">
            <w:r w:rsidRPr="000B6A21">
              <w:rPr>
                <w:rStyle w:val="Hyperlink"/>
                <w:noProof/>
              </w:rPr>
              <w:t>2.2.</w:t>
            </w:r>
            <w:r>
              <w:rPr>
                <w:noProof/>
              </w:rPr>
              <w:tab/>
            </w:r>
            <w:r w:rsidRPr="000B6A21">
              <w:rPr>
                <w:rStyle w:val="Hyperlink"/>
                <w:noProof/>
              </w:rPr>
              <w:t>Potential Negative Social Effects and Mitigation Strategies:</w:t>
            </w:r>
            <w:r>
              <w:rPr>
                <w:noProof/>
                <w:webHidden/>
              </w:rPr>
              <w:tab/>
            </w:r>
            <w:r>
              <w:rPr>
                <w:noProof/>
                <w:webHidden/>
              </w:rPr>
              <w:fldChar w:fldCharType="begin"/>
            </w:r>
            <w:r>
              <w:rPr>
                <w:noProof/>
                <w:webHidden/>
              </w:rPr>
              <w:instrText xml:space="preserve"> PAGEREF _Toc219652538 \h </w:instrText>
            </w:r>
            <w:r>
              <w:rPr>
                <w:noProof/>
                <w:webHidden/>
              </w:rPr>
            </w:r>
            <w:r>
              <w:rPr>
                <w:noProof/>
                <w:webHidden/>
              </w:rPr>
              <w:fldChar w:fldCharType="separate"/>
            </w:r>
            <w:r>
              <w:rPr>
                <w:noProof/>
                <w:webHidden/>
              </w:rPr>
              <w:t>4</w:t>
            </w:r>
            <w:r>
              <w:rPr>
                <w:noProof/>
                <w:webHidden/>
              </w:rPr>
              <w:fldChar w:fldCharType="end"/>
            </w:r>
          </w:hyperlink>
        </w:p>
        <w:p w14:paraId="0DF23525" w14:textId="0212916D" w:rsidR="007A3F6A" w:rsidRDefault="007A3F6A">
          <w:pPr>
            <w:pStyle w:val="TOC1"/>
            <w:tabs>
              <w:tab w:val="left" w:pos="480"/>
              <w:tab w:val="right" w:leader="dot" w:pos="9350"/>
            </w:tabs>
            <w:rPr>
              <w:noProof/>
            </w:rPr>
          </w:pPr>
          <w:hyperlink w:anchor="_Toc219652539" w:history="1">
            <w:r w:rsidRPr="000B6A21">
              <w:rPr>
                <w:rStyle w:val="Hyperlink"/>
                <w:noProof/>
              </w:rPr>
              <w:t>3.</w:t>
            </w:r>
            <w:r>
              <w:rPr>
                <w:noProof/>
              </w:rPr>
              <w:tab/>
            </w:r>
            <w:r w:rsidRPr="000B6A21">
              <w:rPr>
                <w:rStyle w:val="Hyperlink"/>
                <w:noProof/>
              </w:rPr>
              <w:t>Ethical Issues:</w:t>
            </w:r>
            <w:r>
              <w:rPr>
                <w:noProof/>
                <w:webHidden/>
              </w:rPr>
              <w:tab/>
            </w:r>
            <w:r>
              <w:rPr>
                <w:noProof/>
                <w:webHidden/>
              </w:rPr>
              <w:fldChar w:fldCharType="begin"/>
            </w:r>
            <w:r>
              <w:rPr>
                <w:noProof/>
                <w:webHidden/>
              </w:rPr>
              <w:instrText xml:space="preserve"> PAGEREF _Toc219652539 \h </w:instrText>
            </w:r>
            <w:r>
              <w:rPr>
                <w:noProof/>
                <w:webHidden/>
              </w:rPr>
            </w:r>
            <w:r>
              <w:rPr>
                <w:noProof/>
                <w:webHidden/>
              </w:rPr>
              <w:fldChar w:fldCharType="separate"/>
            </w:r>
            <w:r>
              <w:rPr>
                <w:noProof/>
                <w:webHidden/>
              </w:rPr>
              <w:t>5</w:t>
            </w:r>
            <w:r>
              <w:rPr>
                <w:noProof/>
                <w:webHidden/>
              </w:rPr>
              <w:fldChar w:fldCharType="end"/>
            </w:r>
          </w:hyperlink>
        </w:p>
        <w:p w14:paraId="1FED720F" w14:textId="480E8E86" w:rsidR="007A3F6A" w:rsidRDefault="007A3F6A">
          <w:pPr>
            <w:pStyle w:val="TOC2"/>
            <w:tabs>
              <w:tab w:val="right" w:leader="dot" w:pos="9350"/>
            </w:tabs>
            <w:rPr>
              <w:noProof/>
            </w:rPr>
          </w:pPr>
          <w:hyperlink w:anchor="_Toc219652540" w:history="1">
            <w:r w:rsidRPr="000B6A21">
              <w:rPr>
                <w:rStyle w:val="Hyperlink"/>
                <w:noProof/>
              </w:rPr>
              <w:t>3.1. Informed Consent and Data Transparency:</w:t>
            </w:r>
            <w:r>
              <w:rPr>
                <w:noProof/>
                <w:webHidden/>
              </w:rPr>
              <w:tab/>
            </w:r>
            <w:r>
              <w:rPr>
                <w:noProof/>
                <w:webHidden/>
              </w:rPr>
              <w:fldChar w:fldCharType="begin"/>
            </w:r>
            <w:r>
              <w:rPr>
                <w:noProof/>
                <w:webHidden/>
              </w:rPr>
              <w:instrText xml:space="preserve"> PAGEREF _Toc219652540 \h </w:instrText>
            </w:r>
            <w:r>
              <w:rPr>
                <w:noProof/>
                <w:webHidden/>
              </w:rPr>
            </w:r>
            <w:r>
              <w:rPr>
                <w:noProof/>
                <w:webHidden/>
              </w:rPr>
              <w:fldChar w:fldCharType="separate"/>
            </w:r>
            <w:r>
              <w:rPr>
                <w:noProof/>
                <w:webHidden/>
              </w:rPr>
              <w:t>5</w:t>
            </w:r>
            <w:r>
              <w:rPr>
                <w:noProof/>
                <w:webHidden/>
              </w:rPr>
              <w:fldChar w:fldCharType="end"/>
            </w:r>
          </w:hyperlink>
        </w:p>
        <w:p w14:paraId="733D63F7" w14:textId="20B9B0F1" w:rsidR="007A3F6A" w:rsidRDefault="007A3F6A">
          <w:pPr>
            <w:pStyle w:val="TOC2"/>
            <w:tabs>
              <w:tab w:val="left" w:pos="960"/>
              <w:tab w:val="right" w:leader="dot" w:pos="9350"/>
            </w:tabs>
            <w:rPr>
              <w:noProof/>
            </w:rPr>
          </w:pPr>
          <w:hyperlink w:anchor="_Toc219652541" w:history="1">
            <w:r w:rsidRPr="000B6A21">
              <w:rPr>
                <w:rStyle w:val="Hyperlink"/>
                <w:noProof/>
              </w:rPr>
              <w:t>3.2.</w:t>
            </w:r>
            <w:r>
              <w:rPr>
                <w:noProof/>
              </w:rPr>
              <w:tab/>
            </w:r>
            <w:r w:rsidRPr="000B6A21">
              <w:rPr>
                <w:rStyle w:val="Hyperlink"/>
                <w:noProof/>
              </w:rPr>
              <w:t>Ethical Design and Health Messaging:</w:t>
            </w:r>
            <w:r>
              <w:rPr>
                <w:noProof/>
                <w:webHidden/>
              </w:rPr>
              <w:tab/>
            </w:r>
            <w:r>
              <w:rPr>
                <w:noProof/>
                <w:webHidden/>
              </w:rPr>
              <w:fldChar w:fldCharType="begin"/>
            </w:r>
            <w:r>
              <w:rPr>
                <w:noProof/>
                <w:webHidden/>
              </w:rPr>
              <w:instrText xml:space="preserve"> PAGEREF _Toc219652541 \h </w:instrText>
            </w:r>
            <w:r>
              <w:rPr>
                <w:noProof/>
                <w:webHidden/>
              </w:rPr>
            </w:r>
            <w:r>
              <w:rPr>
                <w:noProof/>
                <w:webHidden/>
              </w:rPr>
              <w:fldChar w:fldCharType="separate"/>
            </w:r>
            <w:r>
              <w:rPr>
                <w:noProof/>
                <w:webHidden/>
              </w:rPr>
              <w:t>5</w:t>
            </w:r>
            <w:r>
              <w:rPr>
                <w:noProof/>
                <w:webHidden/>
              </w:rPr>
              <w:fldChar w:fldCharType="end"/>
            </w:r>
          </w:hyperlink>
        </w:p>
        <w:p w14:paraId="1530F59E" w14:textId="58988104" w:rsidR="007A3F6A" w:rsidRDefault="007A3F6A">
          <w:pPr>
            <w:pStyle w:val="TOC2"/>
            <w:tabs>
              <w:tab w:val="left" w:pos="960"/>
              <w:tab w:val="right" w:leader="dot" w:pos="9350"/>
            </w:tabs>
            <w:rPr>
              <w:noProof/>
            </w:rPr>
          </w:pPr>
          <w:hyperlink w:anchor="_Toc219652542" w:history="1">
            <w:r w:rsidRPr="000B6A21">
              <w:rPr>
                <w:rStyle w:val="Hyperlink"/>
                <w:noProof/>
              </w:rPr>
              <w:t>3.3.</w:t>
            </w:r>
            <w:r>
              <w:rPr>
                <w:noProof/>
              </w:rPr>
              <w:tab/>
            </w:r>
            <w:r w:rsidRPr="000B6A21">
              <w:rPr>
                <w:rStyle w:val="Hyperlink"/>
                <w:noProof/>
              </w:rPr>
              <w:t>User Autonomy and Vulnerability Protections:</w:t>
            </w:r>
            <w:r>
              <w:rPr>
                <w:noProof/>
                <w:webHidden/>
              </w:rPr>
              <w:tab/>
            </w:r>
            <w:r>
              <w:rPr>
                <w:noProof/>
                <w:webHidden/>
              </w:rPr>
              <w:fldChar w:fldCharType="begin"/>
            </w:r>
            <w:r>
              <w:rPr>
                <w:noProof/>
                <w:webHidden/>
              </w:rPr>
              <w:instrText xml:space="preserve"> PAGEREF _Toc219652542 \h </w:instrText>
            </w:r>
            <w:r>
              <w:rPr>
                <w:noProof/>
                <w:webHidden/>
              </w:rPr>
            </w:r>
            <w:r>
              <w:rPr>
                <w:noProof/>
                <w:webHidden/>
              </w:rPr>
              <w:fldChar w:fldCharType="separate"/>
            </w:r>
            <w:r>
              <w:rPr>
                <w:noProof/>
                <w:webHidden/>
              </w:rPr>
              <w:t>6</w:t>
            </w:r>
            <w:r>
              <w:rPr>
                <w:noProof/>
                <w:webHidden/>
              </w:rPr>
              <w:fldChar w:fldCharType="end"/>
            </w:r>
          </w:hyperlink>
        </w:p>
        <w:p w14:paraId="124B5DAE" w14:textId="57C173FB" w:rsidR="007A3F6A" w:rsidRDefault="007A3F6A">
          <w:pPr>
            <w:pStyle w:val="TOC1"/>
            <w:tabs>
              <w:tab w:val="left" w:pos="480"/>
              <w:tab w:val="right" w:leader="dot" w:pos="9350"/>
            </w:tabs>
            <w:rPr>
              <w:noProof/>
            </w:rPr>
          </w:pPr>
          <w:hyperlink w:anchor="_Toc219652543" w:history="1">
            <w:r w:rsidRPr="000B6A21">
              <w:rPr>
                <w:rStyle w:val="Hyperlink"/>
                <w:noProof/>
              </w:rPr>
              <w:t>4.</w:t>
            </w:r>
            <w:r>
              <w:rPr>
                <w:noProof/>
              </w:rPr>
              <w:tab/>
            </w:r>
            <w:r w:rsidRPr="000B6A21">
              <w:rPr>
                <w:rStyle w:val="Hyperlink"/>
                <w:noProof/>
              </w:rPr>
              <w:t>Legal Implications</w:t>
            </w:r>
            <w:r>
              <w:rPr>
                <w:noProof/>
                <w:webHidden/>
              </w:rPr>
              <w:tab/>
            </w:r>
            <w:r>
              <w:rPr>
                <w:noProof/>
                <w:webHidden/>
              </w:rPr>
              <w:fldChar w:fldCharType="begin"/>
            </w:r>
            <w:r>
              <w:rPr>
                <w:noProof/>
                <w:webHidden/>
              </w:rPr>
              <w:instrText xml:space="preserve"> PAGEREF _Toc219652543 \h </w:instrText>
            </w:r>
            <w:r>
              <w:rPr>
                <w:noProof/>
                <w:webHidden/>
              </w:rPr>
            </w:r>
            <w:r>
              <w:rPr>
                <w:noProof/>
                <w:webHidden/>
              </w:rPr>
              <w:fldChar w:fldCharType="separate"/>
            </w:r>
            <w:r>
              <w:rPr>
                <w:noProof/>
                <w:webHidden/>
              </w:rPr>
              <w:t>6</w:t>
            </w:r>
            <w:r>
              <w:rPr>
                <w:noProof/>
                <w:webHidden/>
              </w:rPr>
              <w:fldChar w:fldCharType="end"/>
            </w:r>
          </w:hyperlink>
        </w:p>
        <w:p w14:paraId="7055A749" w14:textId="01BA2821" w:rsidR="007A3F6A" w:rsidRDefault="007A3F6A">
          <w:pPr>
            <w:pStyle w:val="TOC2"/>
            <w:tabs>
              <w:tab w:val="right" w:leader="dot" w:pos="9350"/>
            </w:tabs>
            <w:rPr>
              <w:noProof/>
            </w:rPr>
          </w:pPr>
          <w:hyperlink w:anchor="_Toc219652544" w:history="1">
            <w:r w:rsidRPr="000B6A21">
              <w:rPr>
                <w:rStyle w:val="Hyperlink"/>
                <w:noProof/>
              </w:rPr>
              <w:t>4.1. Data Protection and GDPR Compliance</w:t>
            </w:r>
            <w:r>
              <w:rPr>
                <w:noProof/>
                <w:webHidden/>
              </w:rPr>
              <w:tab/>
            </w:r>
            <w:r>
              <w:rPr>
                <w:noProof/>
                <w:webHidden/>
              </w:rPr>
              <w:fldChar w:fldCharType="begin"/>
            </w:r>
            <w:r>
              <w:rPr>
                <w:noProof/>
                <w:webHidden/>
              </w:rPr>
              <w:instrText xml:space="preserve"> PAGEREF _Toc219652544 \h </w:instrText>
            </w:r>
            <w:r>
              <w:rPr>
                <w:noProof/>
                <w:webHidden/>
              </w:rPr>
            </w:r>
            <w:r>
              <w:rPr>
                <w:noProof/>
                <w:webHidden/>
              </w:rPr>
              <w:fldChar w:fldCharType="separate"/>
            </w:r>
            <w:r>
              <w:rPr>
                <w:noProof/>
                <w:webHidden/>
              </w:rPr>
              <w:t>6</w:t>
            </w:r>
            <w:r>
              <w:rPr>
                <w:noProof/>
                <w:webHidden/>
              </w:rPr>
              <w:fldChar w:fldCharType="end"/>
            </w:r>
          </w:hyperlink>
        </w:p>
        <w:p w14:paraId="20FF9BE0" w14:textId="3160C3C9" w:rsidR="007A3F6A" w:rsidRDefault="007A3F6A">
          <w:pPr>
            <w:pStyle w:val="TOC2"/>
            <w:tabs>
              <w:tab w:val="left" w:pos="960"/>
              <w:tab w:val="right" w:leader="dot" w:pos="9350"/>
            </w:tabs>
            <w:rPr>
              <w:noProof/>
            </w:rPr>
          </w:pPr>
          <w:hyperlink w:anchor="_Toc219652545" w:history="1">
            <w:r w:rsidRPr="000B6A21">
              <w:rPr>
                <w:rStyle w:val="Hyperlink"/>
                <w:noProof/>
              </w:rPr>
              <w:t>4.2.</w:t>
            </w:r>
            <w:r>
              <w:rPr>
                <w:noProof/>
              </w:rPr>
              <w:tab/>
            </w:r>
            <w:r w:rsidRPr="000B6A21">
              <w:rPr>
                <w:rStyle w:val="Hyperlink"/>
                <w:noProof/>
              </w:rPr>
              <w:t>Equality and Non-Discrimination:</w:t>
            </w:r>
            <w:r>
              <w:rPr>
                <w:noProof/>
                <w:webHidden/>
              </w:rPr>
              <w:tab/>
            </w:r>
            <w:r>
              <w:rPr>
                <w:noProof/>
                <w:webHidden/>
              </w:rPr>
              <w:fldChar w:fldCharType="begin"/>
            </w:r>
            <w:r>
              <w:rPr>
                <w:noProof/>
                <w:webHidden/>
              </w:rPr>
              <w:instrText xml:space="preserve"> PAGEREF _Toc219652545 \h </w:instrText>
            </w:r>
            <w:r>
              <w:rPr>
                <w:noProof/>
                <w:webHidden/>
              </w:rPr>
            </w:r>
            <w:r>
              <w:rPr>
                <w:noProof/>
                <w:webHidden/>
              </w:rPr>
              <w:fldChar w:fldCharType="separate"/>
            </w:r>
            <w:r>
              <w:rPr>
                <w:noProof/>
                <w:webHidden/>
              </w:rPr>
              <w:t>7</w:t>
            </w:r>
            <w:r>
              <w:rPr>
                <w:noProof/>
                <w:webHidden/>
              </w:rPr>
              <w:fldChar w:fldCharType="end"/>
            </w:r>
          </w:hyperlink>
        </w:p>
        <w:p w14:paraId="090B99B3" w14:textId="0B732924" w:rsidR="007A3F6A" w:rsidRDefault="007A3F6A">
          <w:pPr>
            <w:pStyle w:val="TOC2"/>
            <w:tabs>
              <w:tab w:val="left" w:pos="960"/>
              <w:tab w:val="right" w:leader="dot" w:pos="9350"/>
            </w:tabs>
            <w:rPr>
              <w:noProof/>
            </w:rPr>
          </w:pPr>
          <w:hyperlink w:anchor="_Toc219652546" w:history="1">
            <w:r w:rsidRPr="000B6A21">
              <w:rPr>
                <w:rStyle w:val="Hyperlink"/>
                <w:noProof/>
              </w:rPr>
              <w:t>4.3.</w:t>
            </w:r>
            <w:r>
              <w:rPr>
                <w:noProof/>
              </w:rPr>
              <w:tab/>
            </w:r>
            <w:r w:rsidRPr="000B6A21">
              <w:rPr>
                <w:rStyle w:val="Hyperlink"/>
                <w:noProof/>
              </w:rPr>
              <w:t>Intellectual Property and Content Rights:</w:t>
            </w:r>
            <w:r>
              <w:rPr>
                <w:noProof/>
                <w:webHidden/>
              </w:rPr>
              <w:tab/>
            </w:r>
            <w:r>
              <w:rPr>
                <w:noProof/>
                <w:webHidden/>
              </w:rPr>
              <w:fldChar w:fldCharType="begin"/>
            </w:r>
            <w:r>
              <w:rPr>
                <w:noProof/>
                <w:webHidden/>
              </w:rPr>
              <w:instrText xml:space="preserve"> PAGEREF _Toc219652546 \h </w:instrText>
            </w:r>
            <w:r>
              <w:rPr>
                <w:noProof/>
                <w:webHidden/>
              </w:rPr>
            </w:r>
            <w:r>
              <w:rPr>
                <w:noProof/>
                <w:webHidden/>
              </w:rPr>
              <w:fldChar w:fldCharType="separate"/>
            </w:r>
            <w:r>
              <w:rPr>
                <w:noProof/>
                <w:webHidden/>
              </w:rPr>
              <w:t>7</w:t>
            </w:r>
            <w:r>
              <w:rPr>
                <w:noProof/>
                <w:webHidden/>
              </w:rPr>
              <w:fldChar w:fldCharType="end"/>
            </w:r>
          </w:hyperlink>
        </w:p>
        <w:p w14:paraId="1D1419C8" w14:textId="3C4DC73B" w:rsidR="007A3F6A" w:rsidRDefault="007A3F6A">
          <w:pPr>
            <w:pStyle w:val="TOC2"/>
            <w:tabs>
              <w:tab w:val="left" w:pos="960"/>
              <w:tab w:val="right" w:leader="dot" w:pos="9350"/>
            </w:tabs>
            <w:rPr>
              <w:noProof/>
            </w:rPr>
          </w:pPr>
          <w:hyperlink w:anchor="_Toc219652547" w:history="1">
            <w:r w:rsidRPr="000B6A21">
              <w:rPr>
                <w:rStyle w:val="Hyperlink"/>
                <w:noProof/>
              </w:rPr>
              <w:t>4.4.</w:t>
            </w:r>
            <w:r>
              <w:rPr>
                <w:noProof/>
              </w:rPr>
              <w:tab/>
            </w:r>
            <w:r w:rsidRPr="000B6A21">
              <w:rPr>
                <w:rStyle w:val="Hyperlink"/>
                <w:noProof/>
              </w:rPr>
              <w:t>Payment Processing and Regulatory Compliance:</w:t>
            </w:r>
            <w:r>
              <w:rPr>
                <w:noProof/>
                <w:webHidden/>
              </w:rPr>
              <w:tab/>
            </w:r>
            <w:r>
              <w:rPr>
                <w:noProof/>
                <w:webHidden/>
              </w:rPr>
              <w:fldChar w:fldCharType="begin"/>
            </w:r>
            <w:r>
              <w:rPr>
                <w:noProof/>
                <w:webHidden/>
              </w:rPr>
              <w:instrText xml:space="preserve"> PAGEREF _Toc219652547 \h </w:instrText>
            </w:r>
            <w:r>
              <w:rPr>
                <w:noProof/>
                <w:webHidden/>
              </w:rPr>
            </w:r>
            <w:r>
              <w:rPr>
                <w:noProof/>
                <w:webHidden/>
              </w:rPr>
              <w:fldChar w:fldCharType="separate"/>
            </w:r>
            <w:r>
              <w:rPr>
                <w:noProof/>
                <w:webHidden/>
              </w:rPr>
              <w:t>7</w:t>
            </w:r>
            <w:r>
              <w:rPr>
                <w:noProof/>
                <w:webHidden/>
              </w:rPr>
              <w:fldChar w:fldCharType="end"/>
            </w:r>
          </w:hyperlink>
        </w:p>
        <w:p w14:paraId="272DD883" w14:textId="659199C0" w:rsidR="007A3F6A" w:rsidRDefault="007A3F6A">
          <w:pPr>
            <w:pStyle w:val="TOC1"/>
            <w:tabs>
              <w:tab w:val="left" w:pos="480"/>
              <w:tab w:val="right" w:leader="dot" w:pos="9350"/>
            </w:tabs>
            <w:rPr>
              <w:noProof/>
            </w:rPr>
          </w:pPr>
          <w:hyperlink w:anchor="_Toc219652548" w:history="1">
            <w:r w:rsidRPr="000B6A21">
              <w:rPr>
                <w:rStyle w:val="Hyperlink"/>
                <w:noProof/>
              </w:rPr>
              <w:t>5.</w:t>
            </w:r>
            <w:r>
              <w:rPr>
                <w:noProof/>
              </w:rPr>
              <w:tab/>
            </w:r>
            <w:r w:rsidRPr="000B6A21">
              <w:rPr>
                <w:rStyle w:val="Hyperlink"/>
                <w:noProof/>
              </w:rPr>
              <w:t>Security Aspects</w:t>
            </w:r>
            <w:r>
              <w:rPr>
                <w:noProof/>
                <w:webHidden/>
              </w:rPr>
              <w:tab/>
            </w:r>
            <w:r>
              <w:rPr>
                <w:noProof/>
                <w:webHidden/>
              </w:rPr>
              <w:fldChar w:fldCharType="begin"/>
            </w:r>
            <w:r>
              <w:rPr>
                <w:noProof/>
                <w:webHidden/>
              </w:rPr>
              <w:instrText xml:space="preserve"> PAGEREF _Toc219652548 \h </w:instrText>
            </w:r>
            <w:r>
              <w:rPr>
                <w:noProof/>
                <w:webHidden/>
              </w:rPr>
            </w:r>
            <w:r>
              <w:rPr>
                <w:noProof/>
                <w:webHidden/>
              </w:rPr>
              <w:fldChar w:fldCharType="separate"/>
            </w:r>
            <w:r>
              <w:rPr>
                <w:noProof/>
                <w:webHidden/>
              </w:rPr>
              <w:t>7</w:t>
            </w:r>
            <w:r>
              <w:rPr>
                <w:noProof/>
                <w:webHidden/>
              </w:rPr>
              <w:fldChar w:fldCharType="end"/>
            </w:r>
          </w:hyperlink>
        </w:p>
        <w:p w14:paraId="24D7DEAD" w14:textId="0DB498EA" w:rsidR="007A3F6A" w:rsidRDefault="007A3F6A">
          <w:pPr>
            <w:pStyle w:val="TOC2"/>
            <w:tabs>
              <w:tab w:val="right" w:leader="dot" w:pos="9350"/>
            </w:tabs>
            <w:rPr>
              <w:noProof/>
            </w:rPr>
          </w:pPr>
          <w:hyperlink w:anchor="_Toc219652549" w:history="1">
            <w:r w:rsidRPr="000B6A21">
              <w:rPr>
                <w:rStyle w:val="Hyperlink"/>
                <w:noProof/>
              </w:rPr>
              <w:t>5.1. User Authentication and Access Control:</w:t>
            </w:r>
            <w:r>
              <w:rPr>
                <w:noProof/>
                <w:webHidden/>
              </w:rPr>
              <w:tab/>
            </w:r>
            <w:r>
              <w:rPr>
                <w:noProof/>
                <w:webHidden/>
              </w:rPr>
              <w:fldChar w:fldCharType="begin"/>
            </w:r>
            <w:r>
              <w:rPr>
                <w:noProof/>
                <w:webHidden/>
              </w:rPr>
              <w:instrText xml:space="preserve"> PAGEREF _Toc219652549 \h </w:instrText>
            </w:r>
            <w:r>
              <w:rPr>
                <w:noProof/>
                <w:webHidden/>
              </w:rPr>
            </w:r>
            <w:r>
              <w:rPr>
                <w:noProof/>
                <w:webHidden/>
              </w:rPr>
              <w:fldChar w:fldCharType="separate"/>
            </w:r>
            <w:r>
              <w:rPr>
                <w:noProof/>
                <w:webHidden/>
              </w:rPr>
              <w:t>7</w:t>
            </w:r>
            <w:r>
              <w:rPr>
                <w:noProof/>
                <w:webHidden/>
              </w:rPr>
              <w:fldChar w:fldCharType="end"/>
            </w:r>
          </w:hyperlink>
        </w:p>
        <w:p w14:paraId="08865876" w14:textId="13D0F8FC" w:rsidR="007A3F6A" w:rsidRDefault="007A3F6A">
          <w:pPr>
            <w:pStyle w:val="TOC2"/>
            <w:tabs>
              <w:tab w:val="left" w:pos="960"/>
              <w:tab w:val="right" w:leader="dot" w:pos="9350"/>
            </w:tabs>
            <w:rPr>
              <w:noProof/>
            </w:rPr>
          </w:pPr>
          <w:hyperlink w:anchor="_Toc219652550" w:history="1">
            <w:r w:rsidRPr="000B6A21">
              <w:rPr>
                <w:rStyle w:val="Hyperlink"/>
                <w:noProof/>
              </w:rPr>
              <w:t>5.2.</w:t>
            </w:r>
            <w:r>
              <w:rPr>
                <w:noProof/>
              </w:rPr>
              <w:tab/>
            </w:r>
            <w:r w:rsidRPr="000B6A21">
              <w:rPr>
                <w:rStyle w:val="Hyperlink"/>
                <w:noProof/>
              </w:rPr>
              <w:t>Data Protection in Transit and at Rest:</w:t>
            </w:r>
            <w:r>
              <w:rPr>
                <w:noProof/>
                <w:webHidden/>
              </w:rPr>
              <w:tab/>
            </w:r>
            <w:r>
              <w:rPr>
                <w:noProof/>
                <w:webHidden/>
              </w:rPr>
              <w:fldChar w:fldCharType="begin"/>
            </w:r>
            <w:r>
              <w:rPr>
                <w:noProof/>
                <w:webHidden/>
              </w:rPr>
              <w:instrText xml:space="preserve"> PAGEREF _Toc219652550 \h </w:instrText>
            </w:r>
            <w:r>
              <w:rPr>
                <w:noProof/>
                <w:webHidden/>
              </w:rPr>
            </w:r>
            <w:r>
              <w:rPr>
                <w:noProof/>
                <w:webHidden/>
              </w:rPr>
              <w:fldChar w:fldCharType="separate"/>
            </w:r>
            <w:r>
              <w:rPr>
                <w:noProof/>
                <w:webHidden/>
              </w:rPr>
              <w:t>8</w:t>
            </w:r>
            <w:r>
              <w:rPr>
                <w:noProof/>
                <w:webHidden/>
              </w:rPr>
              <w:fldChar w:fldCharType="end"/>
            </w:r>
          </w:hyperlink>
        </w:p>
        <w:p w14:paraId="24FC5088" w14:textId="5BBB625F" w:rsidR="007A3F6A" w:rsidRDefault="007A3F6A">
          <w:pPr>
            <w:pStyle w:val="TOC2"/>
            <w:tabs>
              <w:tab w:val="left" w:pos="960"/>
              <w:tab w:val="right" w:leader="dot" w:pos="9350"/>
            </w:tabs>
            <w:rPr>
              <w:noProof/>
            </w:rPr>
          </w:pPr>
          <w:hyperlink w:anchor="_Toc219652551" w:history="1">
            <w:r w:rsidRPr="000B6A21">
              <w:rPr>
                <w:rStyle w:val="Hyperlink"/>
                <w:noProof/>
              </w:rPr>
              <w:t>5.3.</w:t>
            </w:r>
            <w:r>
              <w:rPr>
                <w:noProof/>
              </w:rPr>
              <w:tab/>
            </w:r>
            <w:r w:rsidRPr="000B6A21">
              <w:rPr>
                <w:rStyle w:val="Hyperlink"/>
                <w:noProof/>
              </w:rPr>
              <w:t>Input Validation and Attack Prevention:</w:t>
            </w:r>
            <w:r>
              <w:rPr>
                <w:noProof/>
                <w:webHidden/>
              </w:rPr>
              <w:tab/>
            </w:r>
            <w:r>
              <w:rPr>
                <w:noProof/>
                <w:webHidden/>
              </w:rPr>
              <w:fldChar w:fldCharType="begin"/>
            </w:r>
            <w:r>
              <w:rPr>
                <w:noProof/>
                <w:webHidden/>
              </w:rPr>
              <w:instrText xml:space="preserve"> PAGEREF _Toc219652551 \h </w:instrText>
            </w:r>
            <w:r>
              <w:rPr>
                <w:noProof/>
                <w:webHidden/>
              </w:rPr>
            </w:r>
            <w:r>
              <w:rPr>
                <w:noProof/>
                <w:webHidden/>
              </w:rPr>
              <w:fldChar w:fldCharType="separate"/>
            </w:r>
            <w:r>
              <w:rPr>
                <w:noProof/>
                <w:webHidden/>
              </w:rPr>
              <w:t>8</w:t>
            </w:r>
            <w:r>
              <w:rPr>
                <w:noProof/>
                <w:webHidden/>
              </w:rPr>
              <w:fldChar w:fldCharType="end"/>
            </w:r>
          </w:hyperlink>
        </w:p>
        <w:p w14:paraId="7EAA2494" w14:textId="76C8C62E" w:rsidR="007A3F6A" w:rsidRDefault="007A3F6A">
          <w:pPr>
            <w:pStyle w:val="TOC2"/>
            <w:tabs>
              <w:tab w:val="left" w:pos="960"/>
              <w:tab w:val="right" w:leader="dot" w:pos="9350"/>
            </w:tabs>
            <w:rPr>
              <w:noProof/>
            </w:rPr>
          </w:pPr>
          <w:hyperlink w:anchor="_Toc219652552" w:history="1">
            <w:r w:rsidRPr="000B6A21">
              <w:rPr>
                <w:rStyle w:val="Hyperlink"/>
                <w:noProof/>
              </w:rPr>
              <w:t>5.4.</w:t>
            </w:r>
            <w:r>
              <w:rPr>
                <w:noProof/>
              </w:rPr>
              <w:tab/>
            </w:r>
            <w:r w:rsidRPr="000B6A21">
              <w:rPr>
                <w:rStyle w:val="Hyperlink"/>
                <w:noProof/>
              </w:rPr>
              <w:t>Logging, Monitoring, and Incident Response:</w:t>
            </w:r>
            <w:r>
              <w:rPr>
                <w:noProof/>
                <w:webHidden/>
              </w:rPr>
              <w:tab/>
            </w:r>
            <w:r>
              <w:rPr>
                <w:noProof/>
                <w:webHidden/>
              </w:rPr>
              <w:fldChar w:fldCharType="begin"/>
            </w:r>
            <w:r>
              <w:rPr>
                <w:noProof/>
                <w:webHidden/>
              </w:rPr>
              <w:instrText xml:space="preserve"> PAGEREF _Toc219652552 \h </w:instrText>
            </w:r>
            <w:r>
              <w:rPr>
                <w:noProof/>
                <w:webHidden/>
              </w:rPr>
            </w:r>
            <w:r>
              <w:rPr>
                <w:noProof/>
                <w:webHidden/>
              </w:rPr>
              <w:fldChar w:fldCharType="separate"/>
            </w:r>
            <w:r>
              <w:rPr>
                <w:noProof/>
                <w:webHidden/>
              </w:rPr>
              <w:t>8</w:t>
            </w:r>
            <w:r>
              <w:rPr>
                <w:noProof/>
                <w:webHidden/>
              </w:rPr>
              <w:fldChar w:fldCharType="end"/>
            </w:r>
          </w:hyperlink>
        </w:p>
        <w:p w14:paraId="604A444A" w14:textId="1C809347" w:rsidR="007A3F6A" w:rsidRDefault="007A3F6A">
          <w:pPr>
            <w:pStyle w:val="TOC2"/>
            <w:tabs>
              <w:tab w:val="left" w:pos="960"/>
              <w:tab w:val="right" w:leader="dot" w:pos="9350"/>
            </w:tabs>
            <w:rPr>
              <w:noProof/>
            </w:rPr>
          </w:pPr>
          <w:hyperlink w:anchor="_Toc219652553" w:history="1">
            <w:r w:rsidRPr="000B6A21">
              <w:rPr>
                <w:rStyle w:val="Hyperlink"/>
                <w:noProof/>
              </w:rPr>
              <w:t>5.5.</w:t>
            </w:r>
            <w:r>
              <w:rPr>
                <w:noProof/>
              </w:rPr>
              <w:tab/>
            </w:r>
            <w:r w:rsidRPr="000B6A21">
              <w:rPr>
                <w:rStyle w:val="Hyperlink"/>
                <w:noProof/>
              </w:rPr>
              <w:t>Third-Party Security:</w:t>
            </w:r>
            <w:r>
              <w:rPr>
                <w:noProof/>
                <w:webHidden/>
              </w:rPr>
              <w:tab/>
            </w:r>
            <w:r>
              <w:rPr>
                <w:noProof/>
                <w:webHidden/>
              </w:rPr>
              <w:fldChar w:fldCharType="begin"/>
            </w:r>
            <w:r>
              <w:rPr>
                <w:noProof/>
                <w:webHidden/>
              </w:rPr>
              <w:instrText xml:space="preserve"> PAGEREF _Toc219652553 \h </w:instrText>
            </w:r>
            <w:r>
              <w:rPr>
                <w:noProof/>
                <w:webHidden/>
              </w:rPr>
            </w:r>
            <w:r>
              <w:rPr>
                <w:noProof/>
                <w:webHidden/>
              </w:rPr>
              <w:fldChar w:fldCharType="separate"/>
            </w:r>
            <w:r>
              <w:rPr>
                <w:noProof/>
                <w:webHidden/>
              </w:rPr>
              <w:t>8</w:t>
            </w:r>
            <w:r>
              <w:rPr>
                <w:noProof/>
                <w:webHidden/>
              </w:rPr>
              <w:fldChar w:fldCharType="end"/>
            </w:r>
          </w:hyperlink>
        </w:p>
        <w:p w14:paraId="1C2AB4E9" w14:textId="66A52FD4" w:rsidR="007A3F6A" w:rsidRDefault="007A3F6A">
          <w:pPr>
            <w:pStyle w:val="TOC1"/>
            <w:tabs>
              <w:tab w:val="left" w:pos="480"/>
              <w:tab w:val="right" w:leader="dot" w:pos="9350"/>
            </w:tabs>
            <w:rPr>
              <w:noProof/>
            </w:rPr>
          </w:pPr>
          <w:hyperlink w:anchor="_Toc219652554" w:history="1">
            <w:r w:rsidRPr="000B6A21">
              <w:rPr>
                <w:rStyle w:val="Hyperlink"/>
                <w:noProof/>
              </w:rPr>
              <w:t>6.</w:t>
            </w:r>
            <w:r>
              <w:rPr>
                <w:noProof/>
              </w:rPr>
              <w:tab/>
            </w:r>
            <w:r w:rsidRPr="000B6A21">
              <w:rPr>
                <w:rStyle w:val="Hyperlink"/>
                <w:noProof/>
              </w:rPr>
              <w:t>Conclusion:</w:t>
            </w:r>
            <w:r>
              <w:rPr>
                <w:noProof/>
                <w:webHidden/>
              </w:rPr>
              <w:tab/>
            </w:r>
            <w:r>
              <w:rPr>
                <w:noProof/>
                <w:webHidden/>
              </w:rPr>
              <w:fldChar w:fldCharType="begin"/>
            </w:r>
            <w:r>
              <w:rPr>
                <w:noProof/>
                <w:webHidden/>
              </w:rPr>
              <w:instrText xml:space="preserve"> PAGEREF _Toc219652554 \h </w:instrText>
            </w:r>
            <w:r>
              <w:rPr>
                <w:noProof/>
                <w:webHidden/>
              </w:rPr>
            </w:r>
            <w:r>
              <w:rPr>
                <w:noProof/>
                <w:webHidden/>
              </w:rPr>
              <w:fldChar w:fldCharType="separate"/>
            </w:r>
            <w:r>
              <w:rPr>
                <w:noProof/>
                <w:webHidden/>
              </w:rPr>
              <w:t>8</w:t>
            </w:r>
            <w:r>
              <w:rPr>
                <w:noProof/>
                <w:webHidden/>
              </w:rPr>
              <w:fldChar w:fldCharType="end"/>
            </w:r>
          </w:hyperlink>
        </w:p>
        <w:p w14:paraId="148C14E9" w14:textId="6A28BDEA" w:rsidR="007A3F6A" w:rsidRDefault="007A3F6A">
          <w:r>
            <w:rPr>
              <w:b/>
              <w:bCs/>
              <w:noProof/>
            </w:rPr>
            <w:fldChar w:fldCharType="end"/>
          </w:r>
        </w:p>
      </w:sdtContent>
    </w:sdt>
    <w:p w14:paraId="74BC5A71" w14:textId="6A3A442D" w:rsidR="007A3F6A" w:rsidRDefault="007A3F6A">
      <w:pPr>
        <w:rPr>
          <w:rFonts w:eastAsiaTheme="majorEastAsia" w:cstheme="majorBidi"/>
          <w:color w:val="000000" w:themeColor="text1"/>
          <w:sz w:val="32"/>
          <w:szCs w:val="40"/>
        </w:rPr>
      </w:pPr>
      <w:r>
        <w:br w:type="page"/>
      </w:r>
    </w:p>
    <w:p w14:paraId="58565673" w14:textId="77777777" w:rsidR="007A3F6A" w:rsidRPr="005D656E" w:rsidRDefault="007A3F6A" w:rsidP="007A3F6A">
      <w:pPr>
        <w:pStyle w:val="Heading1"/>
      </w:pPr>
    </w:p>
    <w:p w14:paraId="520D3B1D" w14:textId="5778F0EE" w:rsidR="008F0A9E" w:rsidRPr="008F0A9E" w:rsidRDefault="008F0A9E" w:rsidP="008F0A9E">
      <w:pPr>
        <w:pStyle w:val="ListParagraph"/>
        <w:numPr>
          <w:ilvl w:val="0"/>
          <w:numId w:val="1"/>
        </w:numPr>
        <w:rPr>
          <w:rStyle w:val="Heading1Char"/>
        </w:rPr>
      </w:pPr>
      <w:bookmarkStart w:id="2" w:name="_Toc219652535"/>
      <w:r w:rsidRPr="008F0A9E">
        <w:rPr>
          <w:rStyle w:val="Heading1Char"/>
        </w:rPr>
        <w:t>Introduction</w:t>
      </w:r>
      <w:bookmarkEnd w:id="2"/>
    </w:p>
    <w:p w14:paraId="3882BC26" w14:textId="04CC84B4" w:rsidR="008F0A9E" w:rsidRPr="008F0A9E" w:rsidRDefault="008F0A9E" w:rsidP="008F0A9E">
      <w:pPr>
        <w:jc w:val="both"/>
        <w:rPr>
          <w:rFonts w:cs="Times New Roman"/>
        </w:rPr>
      </w:pPr>
      <w:r w:rsidRPr="008F0A9E">
        <w:rPr>
          <w:rFonts w:cs="Times New Roman"/>
        </w:rPr>
        <w:br/>
      </w:r>
      <w:proofErr w:type="spellStart"/>
      <w:r w:rsidRPr="008F0A9E">
        <w:rPr>
          <w:rFonts w:cs="Times New Roman"/>
        </w:rPr>
        <w:t>NutriLift</w:t>
      </w:r>
      <w:proofErr w:type="spellEnd"/>
      <w:r w:rsidRPr="008F0A9E">
        <w:rPr>
          <w:rFonts w:cs="Times New Roman"/>
        </w:rPr>
        <w:t xml:space="preserve"> is a mobile health and fitness application developed as a Final Year Project to support users</w:t>
      </w:r>
      <w:r>
        <w:rPr>
          <w:rFonts w:cs="Times New Roman"/>
        </w:rPr>
        <w:t xml:space="preserve"> </w:t>
      </w:r>
      <w:r w:rsidRPr="008F0A9E">
        <w:rPr>
          <w:rFonts w:cs="Times New Roman"/>
        </w:rPr>
        <w:t>particularly university students and fitness beginners</w:t>
      </w:r>
      <w:r>
        <w:rPr>
          <w:rFonts w:cs="Times New Roman"/>
        </w:rPr>
        <w:t xml:space="preserve"> </w:t>
      </w:r>
      <w:r w:rsidRPr="008F0A9E">
        <w:rPr>
          <w:rFonts w:cs="Times New Roman"/>
        </w:rPr>
        <w:t xml:space="preserve">in establishing sustainable wellness habits through integrated nutrition tracking, workout logging, gamified motivation systems, and social community features. The application incorporates several core modules: </w:t>
      </w:r>
      <w:proofErr w:type="spellStart"/>
      <w:r w:rsidRPr="008F0A9E">
        <w:rPr>
          <w:rFonts w:cs="Times New Roman"/>
        </w:rPr>
        <w:t>personalised</w:t>
      </w:r>
      <w:proofErr w:type="spellEnd"/>
      <w:r w:rsidRPr="008F0A9E">
        <w:rPr>
          <w:rFonts w:cs="Times New Roman"/>
        </w:rPr>
        <w:t xml:space="preserve"> nutritional analysis with dietary logging; exercise tracking with computer vision-based repetition counting using the device camera; progress </w:t>
      </w:r>
      <w:proofErr w:type="spellStart"/>
      <w:r w:rsidRPr="008F0A9E">
        <w:rPr>
          <w:rFonts w:cs="Times New Roman"/>
        </w:rPr>
        <w:t>visualisation</w:t>
      </w:r>
      <w:proofErr w:type="spellEnd"/>
      <w:r w:rsidRPr="008F0A9E">
        <w:rPr>
          <w:rFonts w:cs="Times New Roman"/>
        </w:rPr>
        <w:t xml:space="preserve"> through charts and wellness metrics; gamified achievement systems with challenges and leaderboards; a moderated community feed for peer support; and premium subscription management with integrated gym discovery and membership tracking functionality.</w:t>
      </w:r>
    </w:p>
    <w:p w14:paraId="0A78E13D" w14:textId="77777777" w:rsidR="008F0A9E" w:rsidRDefault="008F0A9E" w:rsidP="008F0A9E">
      <w:pPr>
        <w:jc w:val="both"/>
        <w:rPr>
          <w:rFonts w:cs="Times New Roman"/>
        </w:rPr>
      </w:pPr>
      <w:r w:rsidRPr="008F0A9E">
        <w:rPr>
          <w:rFonts w:cs="Times New Roman"/>
        </w:rPr>
        <w:t xml:space="preserve">This companion report examines the professional, ethical, legal, and security dimensions of </w:t>
      </w:r>
      <w:proofErr w:type="spellStart"/>
      <w:r w:rsidRPr="008F0A9E">
        <w:rPr>
          <w:rFonts w:cs="Times New Roman"/>
        </w:rPr>
        <w:t>NutriLift's</w:t>
      </w:r>
      <w:proofErr w:type="spellEnd"/>
      <w:r w:rsidRPr="008F0A9E">
        <w:rPr>
          <w:rFonts w:cs="Times New Roman"/>
        </w:rPr>
        <w:t xml:space="preserve"> design and development. As an application that influences user </w:t>
      </w:r>
      <w:proofErr w:type="spellStart"/>
      <w:r w:rsidRPr="008F0A9E">
        <w:rPr>
          <w:rFonts w:cs="Times New Roman"/>
        </w:rPr>
        <w:t>behaviour</w:t>
      </w:r>
      <w:proofErr w:type="spellEnd"/>
      <w:r w:rsidRPr="008F0A9E">
        <w:rPr>
          <w:rFonts w:cs="Times New Roman"/>
        </w:rPr>
        <w:t xml:space="preserve"> patterns, collects sensitive personal health data, and facilitates peer interaction within a community environment, </w:t>
      </w:r>
      <w:proofErr w:type="spellStart"/>
      <w:r w:rsidRPr="008F0A9E">
        <w:rPr>
          <w:rFonts w:cs="Times New Roman"/>
        </w:rPr>
        <w:t>NutriLift</w:t>
      </w:r>
      <w:proofErr w:type="spellEnd"/>
      <w:r w:rsidRPr="008F0A9E">
        <w:rPr>
          <w:rFonts w:cs="Times New Roman"/>
        </w:rPr>
        <w:t xml:space="preserve"> carries significant responsibilities beyond technical implementation. This analysis reflects the explicit requirements of the Project and Professionalism module (6CS005) to consider the non-functional but critical aspects of software development in real-world contexts.</w:t>
      </w:r>
    </w:p>
    <w:p w14:paraId="1A3B556B" w14:textId="77777777" w:rsidR="008F0A9E" w:rsidRPr="008F0A9E" w:rsidRDefault="008F0A9E" w:rsidP="008F0A9E">
      <w:pPr>
        <w:jc w:val="both"/>
        <w:rPr>
          <w:rFonts w:cs="Times New Roman"/>
        </w:rPr>
      </w:pPr>
    </w:p>
    <w:p w14:paraId="7609119E" w14:textId="06FD465B" w:rsidR="008F0A9E" w:rsidRDefault="008F0A9E" w:rsidP="008F0A9E">
      <w:pPr>
        <w:pStyle w:val="ListParagraph"/>
        <w:numPr>
          <w:ilvl w:val="0"/>
          <w:numId w:val="1"/>
        </w:numPr>
        <w:rPr>
          <w:rStyle w:val="Heading1Char"/>
        </w:rPr>
      </w:pPr>
      <w:bookmarkStart w:id="3" w:name="_Toc219652536"/>
      <w:r w:rsidRPr="008F0A9E">
        <w:rPr>
          <w:rStyle w:val="Heading1Char"/>
        </w:rPr>
        <w:t>Social Impact</w:t>
      </w:r>
      <w:bookmarkEnd w:id="3"/>
    </w:p>
    <w:p w14:paraId="401B8598" w14:textId="77777777" w:rsidR="008F0A9E" w:rsidRDefault="008F0A9E" w:rsidP="008F0A9E">
      <w:pPr>
        <w:rPr>
          <w:rStyle w:val="Heading2Char"/>
        </w:rPr>
      </w:pPr>
      <w:r w:rsidRPr="008F0A9E">
        <w:rPr>
          <w:rStyle w:val="Heading2Char"/>
        </w:rPr>
        <w:br/>
      </w:r>
      <w:bookmarkStart w:id="4" w:name="_Toc219652537"/>
      <w:r>
        <w:rPr>
          <w:rStyle w:val="Heading2Char"/>
        </w:rPr>
        <w:t xml:space="preserve">2.1. </w:t>
      </w:r>
      <w:r w:rsidRPr="008F0A9E">
        <w:rPr>
          <w:rStyle w:val="Heading2Char"/>
        </w:rPr>
        <w:t>Positive Social Effects</w:t>
      </w:r>
      <w:r>
        <w:rPr>
          <w:rStyle w:val="Heading2Char"/>
        </w:rPr>
        <w:t>:</w:t>
      </w:r>
      <w:bookmarkEnd w:id="4"/>
    </w:p>
    <w:p w14:paraId="5A65960F" w14:textId="71CC27B0" w:rsidR="008F0A9E" w:rsidRPr="008F0A9E" w:rsidRDefault="008F0A9E" w:rsidP="008F0A9E">
      <w:pPr>
        <w:jc w:val="both"/>
        <w:rPr>
          <w:rFonts w:cs="Times New Roman"/>
        </w:rPr>
      </w:pPr>
      <w:r w:rsidRPr="008F0A9E">
        <w:rPr>
          <w:rFonts w:cs="Times New Roman"/>
        </w:rPr>
        <w:br/>
      </w:r>
      <w:proofErr w:type="spellStart"/>
      <w:r w:rsidRPr="008F0A9E">
        <w:rPr>
          <w:rFonts w:cs="Times New Roman"/>
        </w:rPr>
        <w:t>NutriLift</w:t>
      </w:r>
      <w:proofErr w:type="spellEnd"/>
      <w:r w:rsidRPr="008F0A9E">
        <w:rPr>
          <w:rFonts w:cs="Times New Roman"/>
        </w:rPr>
        <w:t xml:space="preserve"> is designed to generate positive social impact by removing barriers to health tracking and motivation. The application’s nutrition and exercise logging systems provide users with structured data </w:t>
      </w:r>
      <w:proofErr w:type="spellStart"/>
      <w:r w:rsidRPr="008F0A9E">
        <w:rPr>
          <w:rFonts w:cs="Times New Roman"/>
        </w:rPr>
        <w:t>visualisation</w:t>
      </w:r>
      <w:proofErr w:type="spellEnd"/>
      <w:r w:rsidRPr="008F0A9E">
        <w:rPr>
          <w:rFonts w:cs="Times New Roman"/>
        </w:rPr>
        <w:t xml:space="preserve"> capabilities, enabling evidence-based monitoring of dietary and physical activity patterns. The progress dashboard module, featuring charts and aggregated wellness scores, supports user motivation through transparent feedback about effort and improvement trajectory. This is particularly beneficial for university students and fitness novices who may lack access to </w:t>
      </w:r>
      <w:proofErr w:type="spellStart"/>
      <w:r w:rsidRPr="008F0A9E">
        <w:rPr>
          <w:rFonts w:cs="Times New Roman"/>
        </w:rPr>
        <w:t>personalised</w:t>
      </w:r>
      <w:proofErr w:type="spellEnd"/>
      <w:r w:rsidRPr="008F0A9E">
        <w:rPr>
          <w:rFonts w:cs="Times New Roman"/>
        </w:rPr>
        <w:t xml:space="preserve"> coaching or structured gym environments (Lister et al., 2014).</w:t>
      </w:r>
    </w:p>
    <w:p w14:paraId="063AA06F" w14:textId="2C160109" w:rsidR="008F0A9E" w:rsidRDefault="008F0A9E" w:rsidP="008F0A9E">
      <w:pPr>
        <w:jc w:val="both"/>
        <w:rPr>
          <w:rFonts w:cs="Times New Roman"/>
        </w:rPr>
      </w:pPr>
      <w:r w:rsidRPr="008F0A9E">
        <w:rPr>
          <w:rFonts w:cs="Times New Roman"/>
        </w:rPr>
        <w:t>The gamification subsystem</w:t>
      </w:r>
      <w:r>
        <w:rPr>
          <w:rFonts w:cs="Times New Roman"/>
        </w:rPr>
        <w:t xml:space="preserve"> </w:t>
      </w:r>
      <w:r w:rsidRPr="008F0A9E">
        <w:rPr>
          <w:rFonts w:cs="Times New Roman"/>
        </w:rPr>
        <w:t>implemented through achievements, challenge streaks, and performance metrics</w:t>
      </w:r>
      <w:r>
        <w:rPr>
          <w:rFonts w:cs="Times New Roman"/>
        </w:rPr>
        <w:t xml:space="preserve"> </w:t>
      </w:r>
      <w:r w:rsidRPr="008F0A9E">
        <w:rPr>
          <w:rFonts w:cs="Times New Roman"/>
        </w:rPr>
        <w:t xml:space="preserve">aims to leverage established </w:t>
      </w:r>
      <w:proofErr w:type="spellStart"/>
      <w:r w:rsidRPr="008F0A9E">
        <w:rPr>
          <w:rFonts w:cs="Times New Roman"/>
        </w:rPr>
        <w:t>behavioural</w:t>
      </w:r>
      <w:proofErr w:type="spellEnd"/>
      <w:r w:rsidRPr="008F0A9E">
        <w:rPr>
          <w:rFonts w:cs="Times New Roman"/>
        </w:rPr>
        <w:t xml:space="preserve"> psychology principles to sustain engagement over extended periods. Research indicates that well-designed gamification can increase adherence to health </w:t>
      </w:r>
      <w:proofErr w:type="spellStart"/>
      <w:r w:rsidRPr="008F0A9E">
        <w:rPr>
          <w:rFonts w:cs="Times New Roman"/>
        </w:rPr>
        <w:t>behaviours</w:t>
      </w:r>
      <w:proofErr w:type="spellEnd"/>
      <w:r w:rsidRPr="008F0A9E">
        <w:rPr>
          <w:rFonts w:cs="Times New Roman"/>
        </w:rPr>
        <w:t xml:space="preserve"> by 20–30% and improve long-term motivation when structured appropriately (</w:t>
      </w:r>
      <w:proofErr w:type="spellStart"/>
      <w:r w:rsidRPr="008F0A9E">
        <w:rPr>
          <w:rFonts w:cs="Times New Roman"/>
        </w:rPr>
        <w:t>Ozdamli</w:t>
      </w:r>
      <w:proofErr w:type="spellEnd"/>
      <w:r w:rsidRPr="008F0A9E">
        <w:rPr>
          <w:rFonts w:cs="Times New Roman"/>
        </w:rPr>
        <w:t xml:space="preserve"> and </w:t>
      </w:r>
      <w:proofErr w:type="spellStart"/>
      <w:r w:rsidRPr="008F0A9E">
        <w:rPr>
          <w:rFonts w:cs="Times New Roman"/>
        </w:rPr>
        <w:t>Ozdal</w:t>
      </w:r>
      <w:proofErr w:type="spellEnd"/>
      <w:r w:rsidRPr="008F0A9E">
        <w:rPr>
          <w:rFonts w:cs="Times New Roman"/>
        </w:rPr>
        <w:t xml:space="preserve">, 2023). The community module extends this positive </w:t>
      </w:r>
      <w:r w:rsidRPr="008F0A9E">
        <w:rPr>
          <w:rFonts w:cs="Times New Roman"/>
        </w:rPr>
        <w:lastRenderedPageBreak/>
        <w:t>effect by enabling social support, with features allowing users to publicly celebrate milestones, exchange encouragement, and build accountability partnerships with peers. This peer-support function has been shown to reduce feelings of isolation in fitness pursuits and strengthen commitment to wellness goals, particularly among populations lacking traditional fitness community access (</w:t>
      </w:r>
      <w:proofErr w:type="spellStart"/>
      <w:r w:rsidRPr="008F0A9E">
        <w:rPr>
          <w:rFonts w:cs="Times New Roman"/>
        </w:rPr>
        <w:t>Alzghoul</w:t>
      </w:r>
      <w:proofErr w:type="spellEnd"/>
      <w:r w:rsidRPr="008F0A9E">
        <w:rPr>
          <w:rFonts w:cs="Times New Roman"/>
        </w:rPr>
        <w:t xml:space="preserve"> et al., 2024).</w:t>
      </w:r>
    </w:p>
    <w:p w14:paraId="24B2A41A" w14:textId="77777777" w:rsidR="008F0A9E" w:rsidRPr="008F0A9E" w:rsidRDefault="008F0A9E" w:rsidP="008F0A9E">
      <w:pPr>
        <w:jc w:val="both"/>
        <w:rPr>
          <w:rFonts w:cs="Times New Roman"/>
        </w:rPr>
      </w:pPr>
    </w:p>
    <w:p w14:paraId="1EDD0554" w14:textId="19EC9A9E" w:rsidR="008F0A9E" w:rsidRDefault="008F0A9E" w:rsidP="008F0A9E">
      <w:pPr>
        <w:pStyle w:val="Heading2"/>
        <w:numPr>
          <w:ilvl w:val="1"/>
          <w:numId w:val="1"/>
        </w:numPr>
      </w:pPr>
      <w:bookmarkStart w:id="5" w:name="_Toc219652538"/>
      <w:r w:rsidRPr="008F0A9E">
        <w:t>Potential Negative Social Effects and Mitigation Strategies</w:t>
      </w:r>
      <w:r>
        <w:t>:</w:t>
      </w:r>
      <w:bookmarkEnd w:id="5"/>
    </w:p>
    <w:p w14:paraId="122973C8" w14:textId="5A7D01B5" w:rsidR="008F0A9E" w:rsidRPr="008F0A9E" w:rsidRDefault="008F0A9E" w:rsidP="008F0A9E">
      <w:pPr>
        <w:jc w:val="both"/>
        <w:rPr>
          <w:rFonts w:cs="Times New Roman"/>
        </w:rPr>
      </w:pPr>
      <w:r w:rsidRPr="008F0A9E">
        <w:rPr>
          <w:rFonts w:cs="Times New Roman"/>
        </w:rPr>
        <w:br/>
        <w:t>However, the same features introduce risk of psychological harm if not implemented with care. Leaderboards and competitive challenge mechanics can exacerbate social comparison anxiety, particularly among users with pre-existing body image concerns or eating disorder vulnerabilities. Research into the "dark side" of gamified health applications demonstrates that poorly designed leaderboards and comparative metrics can trigger anxiety, reduce intrinsic motivation, and paradoxically decrease adherence over time through the "</w:t>
      </w:r>
      <w:proofErr w:type="spellStart"/>
      <w:r w:rsidRPr="008F0A9E">
        <w:rPr>
          <w:rFonts w:cs="Times New Roman"/>
        </w:rPr>
        <w:t>overjustification</w:t>
      </w:r>
      <w:proofErr w:type="spellEnd"/>
      <w:r w:rsidRPr="008F0A9E">
        <w:rPr>
          <w:rFonts w:cs="Times New Roman"/>
        </w:rPr>
        <w:t xml:space="preserve"> effect"</w:t>
      </w:r>
      <w:r>
        <w:rPr>
          <w:rFonts w:cs="Times New Roman"/>
        </w:rPr>
        <w:t xml:space="preserve"> </w:t>
      </w:r>
      <w:r w:rsidRPr="008F0A9E">
        <w:rPr>
          <w:rFonts w:cs="Times New Roman"/>
        </w:rPr>
        <w:t>whereby external rewards undermine internal motivation (Chen et al., 2024). Additionally, emphasis on caloric reduction, weight tracking, or daily streaks may inadvertently reinforce unhealthy relationships with food and exercise in vulnerable populations.</w:t>
      </w:r>
    </w:p>
    <w:p w14:paraId="5B4B6EA3" w14:textId="24938753" w:rsidR="00095BA3" w:rsidRDefault="008F0A9E" w:rsidP="008F0A9E">
      <w:pPr>
        <w:jc w:val="both"/>
        <w:rPr>
          <w:rFonts w:cs="Times New Roman"/>
        </w:rPr>
      </w:pPr>
      <w:r w:rsidRPr="008F0A9E">
        <w:rPr>
          <w:rFonts w:cs="Times New Roman"/>
        </w:rPr>
        <w:t xml:space="preserve">To mitigate these risks, </w:t>
      </w:r>
      <w:proofErr w:type="spellStart"/>
      <w:r w:rsidRPr="008F0A9E">
        <w:rPr>
          <w:rFonts w:cs="Times New Roman"/>
        </w:rPr>
        <w:t>NutriLift’s</w:t>
      </w:r>
      <w:proofErr w:type="spellEnd"/>
      <w:r w:rsidRPr="008F0A9E">
        <w:rPr>
          <w:rFonts w:cs="Times New Roman"/>
        </w:rPr>
        <w:t xml:space="preserve"> design employs several safeguards. Leaderboards </w:t>
      </w:r>
      <w:proofErr w:type="spellStart"/>
      <w:r w:rsidRPr="008F0A9E">
        <w:rPr>
          <w:rFonts w:cs="Times New Roman"/>
        </w:rPr>
        <w:t>emphasise</w:t>
      </w:r>
      <w:proofErr w:type="spellEnd"/>
      <w:r w:rsidRPr="008F0A9E">
        <w:rPr>
          <w:rFonts w:cs="Times New Roman"/>
        </w:rPr>
        <w:t xml:space="preserve"> personal progress over absolute ranking, using relative improvement metrics rather than comparative performance. Community guidelines explicitly prohibit body-shaming language and comparison-focused commentary. The application avoids punitive mechanics (e.g., loss of points for missed days) that could create anxiety; instead, broken streaks simply reset to zero, reducing shame-based engagement. Notification systems are designed to encourage, not pressure, through positive framing. Critically, the wellness score algorithm avoids prescriptive weight loss or restrictive dietary messaging, instead focusing on balanced nutrition and sustainable habits (International Journal of Environmental Research and Public Health, 2021).</w:t>
      </w:r>
    </w:p>
    <w:p w14:paraId="4ABB3D8A" w14:textId="77777777" w:rsidR="00095BA3" w:rsidRDefault="00095BA3">
      <w:pPr>
        <w:rPr>
          <w:rFonts w:cs="Times New Roman"/>
        </w:rPr>
      </w:pPr>
      <w:r>
        <w:rPr>
          <w:rFonts w:cs="Times New Roman"/>
        </w:rPr>
        <w:br w:type="page"/>
      </w:r>
    </w:p>
    <w:p w14:paraId="2B54E2BB" w14:textId="5EFC27FE" w:rsidR="008F0A9E" w:rsidRDefault="008F0A9E" w:rsidP="008F0A9E">
      <w:pPr>
        <w:pStyle w:val="Heading1"/>
        <w:numPr>
          <w:ilvl w:val="0"/>
          <w:numId w:val="1"/>
        </w:numPr>
      </w:pPr>
      <w:bookmarkStart w:id="6" w:name="_Toc219652539"/>
      <w:r w:rsidRPr="008F0A9E">
        <w:lastRenderedPageBreak/>
        <w:t>Ethical Issues</w:t>
      </w:r>
      <w:r>
        <w:t>:</w:t>
      </w:r>
      <w:bookmarkEnd w:id="6"/>
    </w:p>
    <w:p w14:paraId="67506EAB" w14:textId="3B73DC1F" w:rsidR="008F0A9E" w:rsidRDefault="008F0A9E" w:rsidP="008F0A9E">
      <w:pPr>
        <w:pStyle w:val="Heading2"/>
      </w:pPr>
      <w:r w:rsidRPr="008F0A9E">
        <w:br/>
      </w:r>
      <w:bookmarkStart w:id="7" w:name="_Toc219652540"/>
      <w:r>
        <w:t xml:space="preserve">3.1. </w:t>
      </w:r>
      <w:r w:rsidRPr="008F0A9E">
        <w:t>Informed Consent and Data Transparency</w:t>
      </w:r>
      <w:r>
        <w:t>:</w:t>
      </w:r>
      <w:bookmarkEnd w:id="7"/>
    </w:p>
    <w:p w14:paraId="77E038C8" w14:textId="55CE52EF" w:rsidR="008F0A9E" w:rsidRPr="008F0A9E" w:rsidRDefault="008F0A9E" w:rsidP="008F0A9E">
      <w:pPr>
        <w:jc w:val="both"/>
        <w:rPr>
          <w:rFonts w:cs="Times New Roman"/>
        </w:rPr>
      </w:pPr>
      <w:r w:rsidRPr="008F0A9E">
        <w:rPr>
          <w:rFonts w:cs="Times New Roman"/>
        </w:rPr>
        <w:br/>
      </w:r>
      <w:proofErr w:type="spellStart"/>
      <w:r w:rsidRPr="008F0A9E">
        <w:rPr>
          <w:rFonts w:cs="Times New Roman"/>
        </w:rPr>
        <w:t>NutriLift</w:t>
      </w:r>
      <w:proofErr w:type="spellEnd"/>
      <w:r w:rsidRPr="008F0A9E">
        <w:rPr>
          <w:rFonts w:cs="Times New Roman"/>
        </w:rPr>
        <w:t xml:space="preserve"> collects sensitive personal and health-related data during user registration and throughout the application lifecycle, including age, biological sex, height, weight, dietary preferences, meal composition details, exercise type and duration, location patterns (via gym discovery), and activity streaks. Under established ethical principles and regulatory frameworks, users must provide informed, specific consent for each distinct data processing purpose.</w:t>
      </w:r>
    </w:p>
    <w:p w14:paraId="6FEF3B20" w14:textId="77777777" w:rsidR="008F0A9E" w:rsidRDefault="008F0A9E" w:rsidP="008F0A9E">
      <w:pPr>
        <w:jc w:val="both"/>
        <w:rPr>
          <w:rFonts w:cs="Times New Roman"/>
        </w:rPr>
      </w:pPr>
      <w:r w:rsidRPr="008F0A9E">
        <w:rPr>
          <w:rFonts w:cs="Times New Roman"/>
        </w:rPr>
        <w:t>The application implements transparent consent mechanisms through multi-stage disclosure: a concise privacy statement at registration explaining primary data uses (personal progress tracking, nutrition analytics, workout recommendations); a dedicated privacy settings panel allowing granular control over community visibility and data sharing; and detailed in-app documentation describing the data flow through internal modules (e.g., the wellness score algorithm’s use of dietary and activity data). Users retain meaningful control, including the ability to edit or delete log entries, mark themselves as private in the community module, and withdraw from challenge leaderboards without account deletion (Department of Health &amp; Social Care, 2021).</w:t>
      </w:r>
    </w:p>
    <w:p w14:paraId="5841154C" w14:textId="77777777" w:rsidR="008F0A9E" w:rsidRPr="008F0A9E" w:rsidRDefault="008F0A9E" w:rsidP="008F0A9E">
      <w:pPr>
        <w:jc w:val="both"/>
        <w:rPr>
          <w:rFonts w:cs="Times New Roman"/>
        </w:rPr>
      </w:pPr>
    </w:p>
    <w:p w14:paraId="6E59176A" w14:textId="0ECEEF3A" w:rsidR="008F0A9E" w:rsidRDefault="008F0A9E" w:rsidP="008F0A9E">
      <w:pPr>
        <w:pStyle w:val="Heading2"/>
        <w:numPr>
          <w:ilvl w:val="1"/>
          <w:numId w:val="1"/>
        </w:numPr>
      </w:pPr>
      <w:bookmarkStart w:id="8" w:name="_Toc219652541"/>
      <w:r w:rsidRPr="008F0A9E">
        <w:t>Ethical Design and Health Messaging</w:t>
      </w:r>
      <w:r>
        <w:t>:</w:t>
      </w:r>
      <w:bookmarkEnd w:id="8"/>
    </w:p>
    <w:p w14:paraId="47BC3F2C" w14:textId="66308487" w:rsidR="008F0A9E" w:rsidRPr="008F0A9E" w:rsidRDefault="008F0A9E" w:rsidP="008F0A9E">
      <w:pPr>
        <w:jc w:val="both"/>
        <w:rPr>
          <w:rFonts w:cs="Times New Roman"/>
        </w:rPr>
      </w:pPr>
      <w:r w:rsidRPr="008F0A9E">
        <w:rPr>
          <w:rFonts w:cs="Times New Roman"/>
        </w:rPr>
        <w:br/>
      </w:r>
      <w:proofErr w:type="spellStart"/>
      <w:r w:rsidRPr="008F0A9E">
        <w:rPr>
          <w:rFonts w:cs="Times New Roman"/>
        </w:rPr>
        <w:t>NutriLift</w:t>
      </w:r>
      <w:proofErr w:type="spellEnd"/>
      <w:r w:rsidRPr="008F0A9E">
        <w:rPr>
          <w:rFonts w:cs="Times New Roman"/>
        </w:rPr>
        <w:t xml:space="preserve"> must avoid reinforcing harmful health misconceptions or promoting extreme practices. The application explicitly disclaims provision of medical advice; all generated nutrition and fitness recommendations are explicitly framed as general wellness guidance rather than clinical recommendations. The application does not prescribe caloric targets without user-initiated </w:t>
      </w:r>
      <w:proofErr w:type="spellStart"/>
      <w:r w:rsidRPr="008F0A9E">
        <w:rPr>
          <w:rFonts w:cs="Times New Roman"/>
        </w:rPr>
        <w:t>personalisation</w:t>
      </w:r>
      <w:proofErr w:type="spellEnd"/>
      <w:r w:rsidRPr="008F0A9E">
        <w:rPr>
          <w:rFonts w:cs="Times New Roman"/>
        </w:rPr>
        <w:t xml:space="preserve">, avoiding paternalistic diet enforcement. Importantly, language throughout the interface avoids moralistic framing ("bad" foods, "failure" to exercise); instead, all messaging uses neutral, progress-oriented terminology. The wellness score does not </w:t>
      </w:r>
      <w:proofErr w:type="spellStart"/>
      <w:r w:rsidRPr="008F0A9E">
        <w:rPr>
          <w:rFonts w:cs="Times New Roman"/>
        </w:rPr>
        <w:t>penalise</w:t>
      </w:r>
      <w:proofErr w:type="spellEnd"/>
      <w:r w:rsidRPr="008F0A9E">
        <w:rPr>
          <w:rFonts w:cs="Times New Roman"/>
        </w:rPr>
        <w:t xml:space="preserve"> weight gain or plateaued weight loss, instead measuring consistency and balance across nutritional and activity dimensions (British Psychological Society, 2021).</w:t>
      </w:r>
    </w:p>
    <w:p w14:paraId="0DABDDEE" w14:textId="77777777" w:rsidR="008F0A9E" w:rsidRDefault="008F0A9E" w:rsidP="008F0A9E">
      <w:pPr>
        <w:jc w:val="both"/>
        <w:rPr>
          <w:rFonts w:cs="Times New Roman"/>
        </w:rPr>
      </w:pPr>
      <w:r w:rsidRPr="008F0A9E">
        <w:rPr>
          <w:rFonts w:cs="Times New Roman"/>
        </w:rPr>
        <w:t xml:space="preserve">The community module presents particular ethical challenges. User-generated content (posts, comments, advice) may propagate dangerous health misinformation or body-shaming rhetoric. </w:t>
      </w:r>
      <w:proofErr w:type="spellStart"/>
      <w:r w:rsidRPr="008F0A9E">
        <w:rPr>
          <w:rFonts w:cs="Times New Roman"/>
        </w:rPr>
        <w:t>NutriLift</w:t>
      </w:r>
      <w:proofErr w:type="spellEnd"/>
      <w:r w:rsidRPr="008F0A9E">
        <w:rPr>
          <w:rFonts w:cs="Times New Roman"/>
        </w:rPr>
        <w:t xml:space="preserve"> addresses this through:</w:t>
      </w:r>
    </w:p>
    <w:p w14:paraId="28E10B6D" w14:textId="602692A6" w:rsidR="008F0A9E" w:rsidRPr="008F0A9E" w:rsidRDefault="008F0A9E" w:rsidP="008F0A9E">
      <w:pPr>
        <w:pStyle w:val="ListParagraph"/>
        <w:numPr>
          <w:ilvl w:val="0"/>
          <w:numId w:val="2"/>
        </w:numPr>
        <w:jc w:val="both"/>
        <w:rPr>
          <w:rFonts w:cs="Times New Roman"/>
        </w:rPr>
      </w:pPr>
      <w:r w:rsidRPr="008F0A9E">
        <w:rPr>
          <w:rFonts w:cs="Times New Roman"/>
        </w:rPr>
        <w:t xml:space="preserve">automated content flagging for medical claims, extreme dieting advice, and body-critical language; </w:t>
      </w:r>
    </w:p>
    <w:p w14:paraId="37272E0C" w14:textId="30619713" w:rsidR="008F0A9E" w:rsidRPr="008F0A9E" w:rsidRDefault="008F0A9E" w:rsidP="008F0A9E">
      <w:pPr>
        <w:pStyle w:val="ListParagraph"/>
        <w:numPr>
          <w:ilvl w:val="0"/>
          <w:numId w:val="2"/>
        </w:numPr>
        <w:jc w:val="both"/>
        <w:rPr>
          <w:rFonts w:cs="Times New Roman"/>
        </w:rPr>
      </w:pPr>
      <w:r w:rsidRPr="008F0A9E">
        <w:rPr>
          <w:rFonts w:cs="Times New Roman"/>
        </w:rPr>
        <w:t xml:space="preserve">community guidelines explicitly prohibiting harassment, disordered eating promotion, and discrimination; </w:t>
      </w:r>
    </w:p>
    <w:p w14:paraId="7AEAF034" w14:textId="3F4971B2" w:rsidR="008F0A9E" w:rsidRPr="008F0A9E" w:rsidRDefault="008F0A9E" w:rsidP="008F0A9E">
      <w:pPr>
        <w:pStyle w:val="ListParagraph"/>
        <w:numPr>
          <w:ilvl w:val="0"/>
          <w:numId w:val="2"/>
        </w:numPr>
        <w:jc w:val="both"/>
        <w:rPr>
          <w:rFonts w:cs="Times New Roman"/>
        </w:rPr>
      </w:pPr>
      <w:r w:rsidRPr="008F0A9E">
        <w:rPr>
          <w:rFonts w:cs="Times New Roman"/>
        </w:rPr>
        <w:lastRenderedPageBreak/>
        <w:t xml:space="preserve">user-facing reporting mechanisms for harmful content; </w:t>
      </w:r>
    </w:p>
    <w:p w14:paraId="1BD06144" w14:textId="165C693F" w:rsidR="008F0A9E" w:rsidRDefault="008F0A9E" w:rsidP="008F0A9E">
      <w:pPr>
        <w:pStyle w:val="ListParagraph"/>
        <w:numPr>
          <w:ilvl w:val="0"/>
          <w:numId w:val="2"/>
        </w:numPr>
        <w:jc w:val="both"/>
        <w:rPr>
          <w:rFonts w:cs="Times New Roman"/>
        </w:rPr>
      </w:pPr>
      <w:r w:rsidRPr="008F0A9E">
        <w:rPr>
          <w:rFonts w:cs="Times New Roman"/>
        </w:rPr>
        <w:t>admin moderation with authority to remove non-compliant posts and suspend repeat offenders.</w:t>
      </w:r>
    </w:p>
    <w:p w14:paraId="1B5D3840" w14:textId="77777777" w:rsidR="008F0A9E" w:rsidRDefault="008F0A9E" w:rsidP="008F0A9E">
      <w:pPr>
        <w:pStyle w:val="ListParagraph"/>
        <w:ind w:left="432"/>
        <w:jc w:val="both"/>
        <w:rPr>
          <w:rFonts w:cs="Times New Roman"/>
        </w:rPr>
      </w:pPr>
    </w:p>
    <w:p w14:paraId="5BA35EC1" w14:textId="77777777" w:rsidR="008F0A9E" w:rsidRPr="008F0A9E" w:rsidRDefault="008F0A9E" w:rsidP="008F0A9E">
      <w:pPr>
        <w:pStyle w:val="ListParagraph"/>
        <w:ind w:left="432"/>
        <w:jc w:val="both"/>
        <w:rPr>
          <w:rFonts w:cs="Times New Roman"/>
        </w:rPr>
      </w:pPr>
    </w:p>
    <w:p w14:paraId="1C66657D" w14:textId="52429241" w:rsidR="008F0A9E" w:rsidRDefault="008F0A9E" w:rsidP="008F0A9E">
      <w:pPr>
        <w:pStyle w:val="Heading2"/>
        <w:numPr>
          <w:ilvl w:val="1"/>
          <w:numId w:val="1"/>
        </w:numPr>
      </w:pPr>
      <w:bookmarkStart w:id="9" w:name="_Toc219652542"/>
      <w:r w:rsidRPr="008F0A9E">
        <w:t>User Autonomy and Vulnerability Protections</w:t>
      </w:r>
      <w:r>
        <w:t>:</w:t>
      </w:r>
      <w:bookmarkEnd w:id="9"/>
    </w:p>
    <w:p w14:paraId="24301EDC" w14:textId="5E7A7EFC" w:rsidR="008F0A9E" w:rsidRDefault="008F0A9E" w:rsidP="008F0A9E">
      <w:pPr>
        <w:jc w:val="both"/>
        <w:rPr>
          <w:rFonts w:cs="Times New Roman"/>
        </w:rPr>
      </w:pPr>
      <w:r w:rsidRPr="008F0A9E">
        <w:rPr>
          <w:rFonts w:cs="Times New Roman"/>
        </w:rPr>
        <w:br/>
        <w:t xml:space="preserve">Ethical data processing requires protecting user autonomy, particularly for vulnerable populations (users with eating disorders, body dysmorphic disorder, or mental health conditions). While </w:t>
      </w:r>
      <w:proofErr w:type="spellStart"/>
      <w:r w:rsidRPr="008F0A9E">
        <w:rPr>
          <w:rFonts w:cs="Times New Roman"/>
        </w:rPr>
        <w:t>NutriLift</w:t>
      </w:r>
      <w:proofErr w:type="spellEnd"/>
      <w:r w:rsidRPr="008F0A9E">
        <w:rPr>
          <w:rFonts w:cs="Times New Roman"/>
        </w:rPr>
        <w:t xml:space="preserve"> cannot screen users, the design </w:t>
      </w:r>
      <w:proofErr w:type="spellStart"/>
      <w:r w:rsidRPr="008F0A9E">
        <w:rPr>
          <w:rFonts w:cs="Times New Roman"/>
        </w:rPr>
        <w:t>minimises</w:t>
      </w:r>
      <w:proofErr w:type="spellEnd"/>
      <w:r w:rsidRPr="008F0A9E">
        <w:rPr>
          <w:rFonts w:cs="Times New Roman"/>
        </w:rPr>
        <w:t xml:space="preserve"> exploitation risk through transparent opt-in mechanisms for social features (not pre-enabled), privacy defaults </w:t>
      </w:r>
      <w:proofErr w:type="spellStart"/>
      <w:r w:rsidRPr="008F0A9E">
        <w:rPr>
          <w:rFonts w:cs="Times New Roman"/>
        </w:rPr>
        <w:t>favouring</w:t>
      </w:r>
      <w:proofErr w:type="spellEnd"/>
      <w:r w:rsidRPr="008F0A9E">
        <w:rPr>
          <w:rFonts w:cs="Times New Roman"/>
        </w:rPr>
        <w:t xml:space="preserve"> data </w:t>
      </w:r>
      <w:proofErr w:type="spellStart"/>
      <w:r w:rsidRPr="008F0A9E">
        <w:rPr>
          <w:rFonts w:cs="Times New Roman"/>
        </w:rPr>
        <w:t>minimisation</w:t>
      </w:r>
      <w:proofErr w:type="spellEnd"/>
      <w:r w:rsidRPr="008F0A9E">
        <w:rPr>
          <w:rFonts w:cs="Times New Roman"/>
        </w:rPr>
        <w:t xml:space="preserve"> (community posts are private unless explicitly shared), and prominent in-app signposting of mental health and eating disorder support resources. The application includes a voluntary "anonymous logging" mode for users who wish to track privately without community exposure (Department of Health &amp; Social Care, 2021).</w:t>
      </w:r>
    </w:p>
    <w:p w14:paraId="775B75CF" w14:textId="77777777" w:rsidR="008F0A9E" w:rsidRPr="008F0A9E" w:rsidRDefault="008F0A9E" w:rsidP="008F0A9E">
      <w:pPr>
        <w:jc w:val="both"/>
        <w:rPr>
          <w:rFonts w:cs="Times New Roman"/>
        </w:rPr>
      </w:pPr>
    </w:p>
    <w:p w14:paraId="06A0F648" w14:textId="44E6146A" w:rsidR="008F0A9E" w:rsidRDefault="008F0A9E" w:rsidP="008F0A9E">
      <w:pPr>
        <w:pStyle w:val="Heading1"/>
        <w:numPr>
          <w:ilvl w:val="0"/>
          <w:numId w:val="1"/>
        </w:numPr>
      </w:pPr>
      <w:bookmarkStart w:id="10" w:name="_Toc219652543"/>
      <w:r w:rsidRPr="008F0A9E">
        <w:t>Legal Implications</w:t>
      </w:r>
      <w:bookmarkEnd w:id="10"/>
    </w:p>
    <w:p w14:paraId="0091662E" w14:textId="3CD5441C" w:rsidR="008F0A9E" w:rsidRDefault="008F0A9E" w:rsidP="008F0A9E">
      <w:pPr>
        <w:pStyle w:val="Heading2"/>
      </w:pPr>
      <w:r w:rsidRPr="008F0A9E">
        <w:br/>
      </w:r>
      <w:bookmarkStart w:id="11" w:name="_Toc219652544"/>
      <w:r>
        <w:t xml:space="preserve">4.1. </w:t>
      </w:r>
      <w:r w:rsidRPr="008F0A9E">
        <w:t>Data Protection and GDPR Compliance</w:t>
      </w:r>
      <w:bookmarkEnd w:id="11"/>
    </w:p>
    <w:p w14:paraId="651C9764" w14:textId="21832A71" w:rsidR="008F0A9E" w:rsidRPr="008F0A9E" w:rsidRDefault="008F0A9E" w:rsidP="008F0A9E">
      <w:pPr>
        <w:jc w:val="both"/>
        <w:rPr>
          <w:rFonts w:cs="Times New Roman"/>
        </w:rPr>
      </w:pPr>
      <w:r w:rsidRPr="008F0A9E">
        <w:rPr>
          <w:rFonts w:cs="Times New Roman"/>
        </w:rPr>
        <w:br/>
        <w:t xml:space="preserve">The United Kingdom’s Data Protection Act 2018 (implementing the UK General Data Protection Regulation) establishes the legal framework governing </w:t>
      </w:r>
      <w:proofErr w:type="spellStart"/>
      <w:r w:rsidRPr="008F0A9E">
        <w:rPr>
          <w:rFonts w:cs="Times New Roman"/>
        </w:rPr>
        <w:t>NutriLift’s</w:t>
      </w:r>
      <w:proofErr w:type="spellEnd"/>
      <w:r w:rsidRPr="008F0A9E">
        <w:rPr>
          <w:rFonts w:cs="Times New Roman"/>
        </w:rPr>
        <w:t xml:space="preserve"> data collection and processing. Under UK GDPR Article 6, </w:t>
      </w:r>
      <w:proofErr w:type="spellStart"/>
      <w:r w:rsidRPr="008F0A9E">
        <w:rPr>
          <w:rFonts w:cs="Times New Roman"/>
        </w:rPr>
        <w:t>NutriLift</w:t>
      </w:r>
      <w:proofErr w:type="spellEnd"/>
      <w:r w:rsidRPr="008F0A9E">
        <w:rPr>
          <w:rFonts w:cs="Times New Roman"/>
        </w:rPr>
        <w:t xml:space="preserve"> must establish a lawful basis before processing any personal data. For </w:t>
      </w:r>
      <w:proofErr w:type="spellStart"/>
      <w:r w:rsidRPr="008F0A9E">
        <w:rPr>
          <w:rFonts w:cs="Times New Roman"/>
        </w:rPr>
        <w:t>NutriLift</w:t>
      </w:r>
      <w:proofErr w:type="spellEnd"/>
      <w:r w:rsidRPr="008F0A9E">
        <w:rPr>
          <w:rFonts w:cs="Times New Roman"/>
        </w:rPr>
        <w:t>, the appropriate basis is Article 6(1)(a)</w:t>
      </w:r>
      <w:r w:rsidR="007A3F6A">
        <w:rPr>
          <w:rFonts w:cs="Times New Roman"/>
        </w:rPr>
        <w:t xml:space="preserve"> </w:t>
      </w:r>
      <w:r w:rsidRPr="008F0A9E">
        <w:rPr>
          <w:rFonts w:cs="Times New Roman"/>
        </w:rPr>
        <w:t xml:space="preserve">explicit user consent—since the application provides </w:t>
      </w:r>
      <w:proofErr w:type="spellStart"/>
      <w:r w:rsidRPr="008F0A9E">
        <w:rPr>
          <w:rFonts w:cs="Times New Roman"/>
        </w:rPr>
        <w:t>personalised</w:t>
      </w:r>
      <w:proofErr w:type="spellEnd"/>
      <w:r w:rsidRPr="008F0A9E">
        <w:rPr>
          <w:rFonts w:cs="Times New Roman"/>
        </w:rPr>
        <w:t xml:space="preserve"> wellness services rather than fulfilling legal obligations. Critically, health-related data constitutes "special category personal data" under Article 9 of UK GDPR, necessitating additional safeguards including explicit, affirmative consent obtained separately from general terms of service and clear explanation of data processing purposes (UK Government, 2018; ICO, 2024).</w:t>
      </w:r>
    </w:p>
    <w:p w14:paraId="14E8BD62" w14:textId="77777777" w:rsidR="008F0A9E" w:rsidRDefault="008F0A9E" w:rsidP="008F0A9E">
      <w:pPr>
        <w:jc w:val="both"/>
        <w:rPr>
          <w:rFonts w:cs="Times New Roman"/>
        </w:rPr>
      </w:pPr>
      <w:proofErr w:type="spellStart"/>
      <w:r w:rsidRPr="008F0A9E">
        <w:rPr>
          <w:rFonts w:cs="Times New Roman"/>
        </w:rPr>
        <w:t>NutriLift</w:t>
      </w:r>
      <w:proofErr w:type="spellEnd"/>
      <w:r w:rsidRPr="008F0A9E">
        <w:rPr>
          <w:rFonts w:cs="Times New Roman"/>
        </w:rPr>
        <w:t xml:space="preserve"> complies through a mandatory, standalone consent interface during registration, explicit listing of health data processing operations, accessible privacy policy documentation, and robust backend encryption. Users retain comprehensive data subject rights under Articles 15–22 of UK GDPR, including rights of access, rectification, erasure ("right to be forgotten"), restriction of processing, and objection.</w:t>
      </w:r>
    </w:p>
    <w:p w14:paraId="06FD42C1" w14:textId="77777777" w:rsidR="006243D1" w:rsidRPr="008F0A9E" w:rsidRDefault="006243D1" w:rsidP="008F0A9E">
      <w:pPr>
        <w:jc w:val="both"/>
        <w:rPr>
          <w:rFonts w:cs="Times New Roman"/>
        </w:rPr>
      </w:pPr>
    </w:p>
    <w:p w14:paraId="702942DA" w14:textId="0AF7186B" w:rsidR="006243D1" w:rsidRDefault="008F0A9E" w:rsidP="006243D1">
      <w:pPr>
        <w:pStyle w:val="Heading2"/>
        <w:numPr>
          <w:ilvl w:val="1"/>
          <w:numId w:val="1"/>
        </w:numPr>
      </w:pPr>
      <w:bookmarkStart w:id="12" w:name="_Toc219652545"/>
      <w:r w:rsidRPr="008F0A9E">
        <w:lastRenderedPageBreak/>
        <w:t>Equality and Non-Discrimination</w:t>
      </w:r>
      <w:r w:rsidR="006243D1">
        <w:t>:</w:t>
      </w:r>
      <w:bookmarkEnd w:id="12"/>
    </w:p>
    <w:p w14:paraId="2C6DE680" w14:textId="77777777" w:rsidR="006243D1" w:rsidRDefault="008F0A9E" w:rsidP="008F0A9E">
      <w:pPr>
        <w:rPr>
          <w:rFonts w:cs="Times New Roman"/>
        </w:rPr>
      </w:pPr>
      <w:r w:rsidRPr="008F0A9E">
        <w:rPr>
          <w:rFonts w:cs="Times New Roman"/>
        </w:rPr>
        <w:br/>
        <w:t xml:space="preserve">The Equality Act 2010 prohibits discrimination in the provision of services on the basis of protected characteristics (UK Government, 2010). </w:t>
      </w:r>
      <w:proofErr w:type="spellStart"/>
      <w:r w:rsidRPr="008F0A9E">
        <w:rPr>
          <w:rFonts w:cs="Times New Roman"/>
        </w:rPr>
        <w:t>NutriLift</w:t>
      </w:r>
      <w:proofErr w:type="spellEnd"/>
      <w:r w:rsidRPr="008F0A9E">
        <w:rPr>
          <w:rFonts w:cs="Times New Roman"/>
        </w:rPr>
        <w:t xml:space="preserve"> ensures compliance by: </w:t>
      </w:r>
    </w:p>
    <w:p w14:paraId="5512E424" w14:textId="428D9ED8" w:rsidR="006243D1" w:rsidRPr="006243D1" w:rsidRDefault="007A3F6A" w:rsidP="006243D1">
      <w:pPr>
        <w:pStyle w:val="ListParagraph"/>
        <w:numPr>
          <w:ilvl w:val="0"/>
          <w:numId w:val="3"/>
        </w:numPr>
        <w:rPr>
          <w:rFonts w:cs="Times New Roman"/>
        </w:rPr>
      </w:pPr>
      <w:r>
        <w:rPr>
          <w:rFonts w:cs="Times New Roman"/>
        </w:rPr>
        <w:t>F</w:t>
      </w:r>
      <w:r w:rsidR="008F0A9E" w:rsidRPr="006243D1">
        <w:rPr>
          <w:rFonts w:cs="Times New Roman"/>
        </w:rPr>
        <w:t xml:space="preserve">ollowing WCAG 2.1 Level AA accessibility standards (high contrast, screen reader support, keyboard navigation); </w:t>
      </w:r>
    </w:p>
    <w:p w14:paraId="003ED245" w14:textId="51FA231B" w:rsidR="006243D1" w:rsidRPr="006243D1" w:rsidRDefault="007A3F6A" w:rsidP="006243D1">
      <w:pPr>
        <w:pStyle w:val="ListParagraph"/>
        <w:numPr>
          <w:ilvl w:val="0"/>
          <w:numId w:val="3"/>
        </w:numPr>
        <w:rPr>
          <w:rFonts w:cs="Times New Roman"/>
        </w:rPr>
      </w:pPr>
      <w:r>
        <w:rPr>
          <w:rFonts w:cs="Times New Roman"/>
        </w:rPr>
        <w:t>U</w:t>
      </w:r>
      <w:r w:rsidR="008F0A9E" w:rsidRPr="006243D1">
        <w:rPr>
          <w:rFonts w:cs="Times New Roman"/>
        </w:rPr>
        <w:t xml:space="preserve">sing inclusive imagery and avoiding stereotyping; </w:t>
      </w:r>
    </w:p>
    <w:p w14:paraId="7DB2BE7E" w14:textId="1C745096" w:rsidR="006243D1" w:rsidRPr="006243D1" w:rsidRDefault="007A3F6A" w:rsidP="006243D1">
      <w:pPr>
        <w:pStyle w:val="ListParagraph"/>
        <w:numPr>
          <w:ilvl w:val="0"/>
          <w:numId w:val="3"/>
        </w:numPr>
        <w:rPr>
          <w:rFonts w:cs="Times New Roman"/>
        </w:rPr>
      </w:pPr>
      <w:r>
        <w:rPr>
          <w:rFonts w:cs="Times New Roman"/>
        </w:rPr>
        <w:t>A</w:t>
      </w:r>
      <w:r w:rsidR="008F0A9E" w:rsidRPr="006243D1">
        <w:rPr>
          <w:rFonts w:cs="Times New Roman"/>
        </w:rPr>
        <w:t xml:space="preserve">uditing the wellness algorithm for bias (e.g., exercise suggestions are not gender-filtered); </w:t>
      </w:r>
    </w:p>
    <w:p w14:paraId="3FB61B37" w14:textId="17AAF204" w:rsidR="008F0A9E" w:rsidRPr="006243D1" w:rsidRDefault="007A3F6A" w:rsidP="006243D1">
      <w:pPr>
        <w:pStyle w:val="ListParagraph"/>
        <w:numPr>
          <w:ilvl w:val="0"/>
          <w:numId w:val="3"/>
        </w:numPr>
        <w:rPr>
          <w:rFonts w:cs="Times New Roman"/>
        </w:rPr>
      </w:pPr>
      <w:r>
        <w:rPr>
          <w:rFonts w:cs="Times New Roman"/>
        </w:rPr>
        <w:t>S</w:t>
      </w:r>
      <w:r w:rsidR="008F0A9E" w:rsidRPr="006243D1">
        <w:rPr>
          <w:rFonts w:cs="Times New Roman"/>
        </w:rPr>
        <w:t>upporting diverse user needs, including mobility constraints and cultural dietary practices (Level Access, 2025).</w:t>
      </w:r>
    </w:p>
    <w:p w14:paraId="3FBF4EAE" w14:textId="52EFC2FC" w:rsidR="006243D1" w:rsidRDefault="008F0A9E" w:rsidP="006243D1">
      <w:pPr>
        <w:pStyle w:val="Heading2"/>
        <w:numPr>
          <w:ilvl w:val="1"/>
          <w:numId w:val="1"/>
        </w:numPr>
      </w:pPr>
      <w:bookmarkStart w:id="13" w:name="_Toc219652546"/>
      <w:r w:rsidRPr="008F0A9E">
        <w:t>Intellectual Property and Content Rights</w:t>
      </w:r>
      <w:r w:rsidR="006243D1">
        <w:t>:</w:t>
      </w:r>
      <w:bookmarkEnd w:id="13"/>
    </w:p>
    <w:p w14:paraId="483ED2D0" w14:textId="00401DC9" w:rsidR="008F0A9E" w:rsidRDefault="008F0A9E" w:rsidP="006243D1">
      <w:pPr>
        <w:jc w:val="both"/>
        <w:rPr>
          <w:rFonts w:cs="Times New Roman"/>
        </w:rPr>
      </w:pPr>
      <w:r w:rsidRPr="008F0A9E">
        <w:rPr>
          <w:rFonts w:cs="Times New Roman"/>
        </w:rPr>
        <w:br/>
        <w:t xml:space="preserve">All external content (exercise descriptions, nutritional data, icons) is either original, properly licensed, or sourced from open databases (e.g., UK Food Standards Agency) with attribution. No proprietary content is used without permission. For user-generated content, </w:t>
      </w:r>
      <w:proofErr w:type="spellStart"/>
      <w:r w:rsidRPr="008F0A9E">
        <w:rPr>
          <w:rFonts w:cs="Times New Roman"/>
        </w:rPr>
        <w:t>NutriLift’s</w:t>
      </w:r>
      <w:proofErr w:type="spellEnd"/>
      <w:r w:rsidRPr="008F0A9E">
        <w:rPr>
          <w:rFonts w:cs="Times New Roman"/>
        </w:rPr>
        <w:t xml:space="preserve"> terms of service grant users full copyright while providing the platform a non-exclusive </w:t>
      </w:r>
      <w:proofErr w:type="spellStart"/>
      <w:r w:rsidRPr="008F0A9E">
        <w:rPr>
          <w:rFonts w:cs="Times New Roman"/>
        </w:rPr>
        <w:t>licence</w:t>
      </w:r>
      <w:proofErr w:type="spellEnd"/>
      <w:r w:rsidRPr="008F0A9E">
        <w:rPr>
          <w:rFonts w:cs="Times New Roman"/>
        </w:rPr>
        <w:t xml:space="preserve"> to display and moderate</w:t>
      </w:r>
      <w:r w:rsidR="006243D1">
        <w:rPr>
          <w:rFonts w:cs="Times New Roman"/>
        </w:rPr>
        <w:t xml:space="preserve"> </w:t>
      </w:r>
      <w:r w:rsidRPr="008F0A9E">
        <w:rPr>
          <w:rFonts w:cs="Times New Roman"/>
        </w:rPr>
        <w:t>protecting both user rights and operational integrity (UK Intellectual Property Office, 2023).</w:t>
      </w:r>
    </w:p>
    <w:p w14:paraId="0397C84E" w14:textId="77777777" w:rsidR="006243D1" w:rsidRPr="008F0A9E" w:rsidRDefault="006243D1" w:rsidP="008F0A9E">
      <w:pPr>
        <w:rPr>
          <w:rFonts w:cs="Times New Roman"/>
        </w:rPr>
      </w:pPr>
    </w:p>
    <w:p w14:paraId="294BFAD0" w14:textId="60DFFB9A" w:rsidR="006243D1" w:rsidRPr="006243D1" w:rsidRDefault="008F0A9E" w:rsidP="006243D1">
      <w:pPr>
        <w:pStyle w:val="Heading2"/>
        <w:numPr>
          <w:ilvl w:val="1"/>
          <w:numId w:val="1"/>
        </w:numPr>
      </w:pPr>
      <w:bookmarkStart w:id="14" w:name="_Toc219652547"/>
      <w:r w:rsidRPr="006243D1">
        <w:t>Payment Processing and Regulatory Compliance</w:t>
      </w:r>
      <w:r w:rsidR="006243D1" w:rsidRPr="006243D1">
        <w:t>:</w:t>
      </w:r>
      <w:bookmarkEnd w:id="14"/>
    </w:p>
    <w:p w14:paraId="2D2A5A7E" w14:textId="7A4C94E5" w:rsidR="008F0A9E" w:rsidRDefault="008F0A9E" w:rsidP="006243D1">
      <w:pPr>
        <w:jc w:val="both"/>
        <w:rPr>
          <w:rFonts w:cs="Times New Roman"/>
        </w:rPr>
      </w:pPr>
      <w:r w:rsidRPr="008F0A9E">
        <w:rPr>
          <w:rFonts w:cs="Times New Roman"/>
        </w:rPr>
        <w:br/>
        <w:t xml:space="preserve">Premium subscriptions are processed via certified third parties (e.g., Stripe, Apple App Store), ensuring compliance with PCI DSS v4.0 (Payment Card Industry Security Standards Council, 2024). </w:t>
      </w:r>
      <w:proofErr w:type="spellStart"/>
      <w:r w:rsidRPr="008F0A9E">
        <w:rPr>
          <w:rFonts w:cs="Times New Roman"/>
        </w:rPr>
        <w:t>NutriLift</w:t>
      </w:r>
      <w:proofErr w:type="spellEnd"/>
      <w:r w:rsidRPr="008F0A9E">
        <w:rPr>
          <w:rFonts w:cs="Times New Roman"/>
        </w:rPr>
        <w:t xml:space="preserve"> never handles raw card data; only </w:t>
      </w:r>
      <w:r w:rsidR="006243D1">
        <w:rPr>
          <w:rFonts w:cs="Times New Roman"/>
        </w:rPr>
        <w:pgNum/>
      </w:r>
      <w:proofErr w:type="spellStart"/>
      <w:r w:rsidR="006243D1">
        <w:rPr>
          <w:rFonts w:cs="Times New Roman"/>
        </w:rPr>
        <w:t>okenized</w:t>
      </w:r>
      <w:proofErr w:type="spellEnd"/>
      <w:r w:rsidRPr="008F0A9E">
        <w:rPr>
          <w:rFonts w:cs="Times New Roman"/>
        </w:rPr>
        <w:t xml:space="preserve"> identifiers are stored for subscription validation (</w:t>
      </w:r>
      <w:proofErr w:type="spellStart"/>
      <w:r w:rsidRPr="008F0A9E">
        <w:rPr>
          <w:rFonts w:cs="Times New Roman"/>
        </w:rPr>
        <w:t>RubinBrown</w:t>
      </w:r>
      <w:proofErr w:type="spellEnd"/>
      <w:r w:rsidRPr="008F0A9E">
        <w:rPr>
          <w:rFonts w:cs="Times New Roman"/>
        </w:rPr>
        <w:t>, 2024).</w:t>
      </w:r>
    </w:p>
    <w:p w14:paraId="0168B3FE" w14:textId="77777777" w:rsidR="006243D1" w:rsidRPr="008F0A9E" w:rsidRDefault="006243D1" w:rsidP="006243D1">
      <w:pPr>
        <w:jc w:val="both"/>
        <w:rPr>
          <w:rFonts w:cs="Times New Roman"/>
        </w:rPr>
      </w:pPr>
    </w:p>
    <w:p w14:paraId="7A0064A1" w14:textId="30BEACA3" w:rsidR="006243D1" w:rsidRDefault="008F0A9E" w:rsidP="006243D1">
      <w:pPr>
        <w:pStyle w:val="Heading1"/>
        <w:numPr>
          <w:ilvl w:val="0"/>
          <w:numId w:val="1"/>
        </w:numPr>
      </w:pPr>
      <w:bookmarkStart w:id="15" w:name="_Toc219652548"/>
      <w:r w:rsidRPr="008F0A9E">
        <w:t>Security Aspects</w:t>
      </w:r>
      <w:bookmarkEnd w:id="15"/>
    </w:p>
    <w:p w14:paraId="415B2576" w14:textId="7B3481FD" w:rsidR="006243D1" w:rsidRDefault="008F0A9E" w:rsidP="006243D1">
      <w:pPr>
        <w:pStyle w:val="Heading2"/>
      </w:pPr>
      <w:r w:rsidRPr="008F0A9E">
        <w:br/>
      </w:r>
      <w:bookmarkStart w:id="16" w:name="_Toc219652549"/>
      <w:r w:rsidR="006243D1">
        <w:t xml:space="preserve">5.1. </w:t>
      </w:r>
      <w:r w:rsidRPr="008F0A9E">
        <w:t>User Authentication and Access Control</w:t>
      </w:r>
      <w:r w:rsidR="006243D1">
        <w:t>:</w:t>
      </w:r>
      <w:bookmarkEnd w:id="16"/>
    </w:p>
    <w:p w14:paraId="4CDE60F3" w14:textId="2AA61AB4" w:rsidR="008F0A9E" w:rsidRDefault="008F0A9E" w:rsidP="006243D1">
      <w:pPr>
        <w:jc w:val="both"/>
        <w:rPr>
          <w:rFonts w:cs="Times New Roman"/>
        </w:rPr>
      </w:pPr>
      <w:r w:rsidRPr="008F0A9E">
        <w:rPr>
          <w:rFonts w:cs="Times New Roman"/>
        </w:rPr>
        <w:br/>
        <w:t xml:space="preserve">Passwords are hashed using </w:t>
      </w:r>
      <w:proofErr w:type="spellStart"/>
      <w:r w:rsidRPr="008F0A9E">
        <w:rPr>
          <w:rFonts w:cs="Times New Roman"/>
        </w:rPr>
        <w:t>bcrypt</w:t>
      </w:r>
      <w:proofErr w:type="spellEnd"/>
      <w:r w:rsidRPr="008F0A9E">
        <w:rPr>
          <w:rFonts w:cs="Times New Roman"/>
        </w:rPr>
        <w:t xml:space="preserve"> with unique salts. Optional multi-factor authentication (MFA) is available. Authentication tokens expire after 24 hours. Role-based access control (RBAC) enforces least privilege: standard users access only their own data; moderators access flagged </w:t>
      </w:r>
      <w:r w:rsidRPr="008F0A9E">
        <w:rPr>
          <w:rFonts w:cs="Times New Roman"/>
        </w:rPr>
        <w:lastRenderedPageBreak/>
        <w:t>content only; administrators access operational metrics without blanket health data access (NIST, 2017; OWASP, 2025).</w:t>
      </w:r>
    </w:p>
    <w:p w14:paraId="20D79B04" w14:textId="77777777" w:rsidR="006243D1" w:rsidRPr="008F0A9E" w:rsidRDefault="006243D1" w:rsidP="008F0A9E">
      <w:pPr>
        <w:rPr>
          <w:rFonts w:cs="Times New Roman"/>
        </w:rPr>
      </w:pPr>
    </w:p>
    <w:p w14:paraId="1131A493" w14:textId="20639F2D" w:rsidR="006243D1" w:rsidRDefault="008F0A9E" w:rsidP="006243D1">
      <w:pPr>
        <w:pStyle w:val="Heading2"/>
        <w:numPr>
          <w:ilvl w:val="1"/>
          <w:numId w:val="1"/>
        </w:numPr>
      </w:pPr>
      <w:bookmarkStart w:id="17" w:name="_Toc219652550"/>
      <w:r w:rsidRPr="008F0A9E">
        <w:t>Data Protection in Transit and at Rest</w:t>
      </w:r>
      <w:r w:rsidR="006243D1">
        <w:t>:</w:t>
      </w:r>
      <w:bookmarkEnd w:id="17"/>
    </w:p>
    <w:p w14:paraId="0A3A2791" w14:textId="48020975" w:rsidR="008F0A9E" w:rsidRPr="008F0A9E" w:rsidRDefault="008F0A9E" w:rsidP="006243D1">
      <w:pPr>
        <w:jc w:val="both"/>
        <w:rPr>
          <w:rFonts w:cs="Times New Roman"/>
        </w:rPr>
      </w:pPr>
      <w:r w:rsidRPr="008F0A9E">
        <w:rPr>
          <w:rFonts w:cs="Times New Roman"/>
        </w:rPr>
        <w:br/>
        <w:t xml:space="preserve">All communication uses TLS 1.3 (minimum TLS 1.2). Certificate pinning prevents man-in-the-middle attacks. Sensitive data at rest is encrypted using AES-256, with keys managed via a dedicated key management service (KMS). Password hashes are salted and stretched to resist brute-force attacks (HIPAA Journal, 2025; </w:t>
      </w:r>
      <w:proofErr w:type="spellStart"/>
      <w:r w:rsidRPr="008F0A9E">
        <w:rPr>
          <w:rFonts w:cs="Times New Roman"/>
        </w:rPr>
        <w:t>Kiteworks</w:t>
      </w:r>
      <w:proofErr w:type="spellEnd"/>
      <w:r w:rsidRPr="008F0A9E">
        <w:rPr>
          <w:rFonts w:cs="Times New Roman"/>
        </w:rPr>
        <w:t>, 2025).</w:t>
      </w:r>
    </w:p>
    <w:p w14:paraId="095873E3" w14:textId="254D84D9" w:rsidR="00DC31AB" w:rsidRDefault="008F0A9E" w:rsidP="00DC31AB">
      <w:pPr>
        <w:pStyle w:val="Heading2"/>
        <w:numPr>
          <w:ilvl w:val="1"/>
          <w:numId w:val="1"/>
        </w:numPr>
      </w:pPr>
      <w:bookmarkStart w:id="18" w:name="_Toc219652551"/>
      <w:r w:rsidRPr="008F0A9E">
        <w:t>Input Validation and Attack Prevention</w:t>
      </w:r>
      <w:r w:rsidR="00DC31AB">
        <w:t>:</w:t>
      </w:r>
      <w:bookmarkEnd w:id="18"/>
    </w:p>
    <w:p w14:paraId="740C9E9E" w14:textId="5D6A15AA" w:rsidR="008F0A9E" w:rsidRDefault="008F0A9E" w:rsidP="00DC31AB">
      <w:pPr>
        <w:jc w:val="both"/>
        <w:rPr>
          <w:rFonts w:cs="Times New Roman"/>
        </w:rPr>
      </w:pPr>
      <w:r w:rsidRPr="008F0A9E">
        <w:rPr>
          <w:rFonts w:cs="Times New Roman"/>
        </w:rPr>
        <w:br/>
        <w:t xml:space="preserve">All inputs undergo server-side validation. Database queries use </w:t>
      </w:r>
      <w:proofErr w:type="spellStart"/>
      <w:r w:rsidRPr="008F0A9E">
        <w:rPr>
          <w:rFonts w:cs="Times New Roman"/>
        </w:rPr>
        <w:t>parameterised</w:t>
      </w:r>
      <w:proofErr w:type="spellEnd"/>
      <w:r w:rsidRPr="008F0A9E">
        <w:rPr>
          <w:rFonts w:cs="Times New Roman"/>
        </w:rPr>
        <w:t xml:space="preserve"> statements to prevent SQL injection. Community content is </w:t>
      </w:r>
      <w:proofErr w:type="spellStart"/>
      <w:r w:rsidRPr="008F0A9E">
        <w:rPr>
          <w:rFonts w:cs="Times New Roman"/>
        </w:rPr>
        <w:t>sanitised</w:t>
      </w:r>
      <w:proofErr w:type="spellEnd"/>
      <w:r w:rsidRPr="008F0A9E">
        <w:rPr>
          <w:rFonts w:cs="Times New Roman"/>
        </w:rPr>
        <w:t xml:space="preserve"> to block XSS. Rate limiting protects against brute-force and spam attacks (Strobes Security, 2025; </w:t>
      </w:r>
      <w:proofErr w:type="spellStart"/>
      <w:r w:rsidRPr="008F0A9E">
        <w:rPr>
          <w:rFonts w:cs="Times New Roman"/>
        </w:rPr>
        <w:t>DoveRunner</w:t>
      </w:r>
      <w:proofErr w:type="spellEnd"/>
      <w:r w:rsidRPr="008F0A9E">
        <w:rPr>
          <w:rFonts w:cs="Times New Roman"/>
        </w:rPr>
        <w:t>, 2024).</w:t>
      </w:r>
    </w:p>
    <w:p w14:paraId="1BDF096A" w14:textId="77777777" w:rsidR="00DC31AB" w:rsidRPr="008F0A9E" w:rsidRDefault="00DC31AB" w:rsidP="008F0A9E">
      <w:pPr>
        <w:rPr>
          <w:rFonts w:cs="Times New Roman"/>
        </w:rPr>
      </w:pPr>
    </w:p>
    <w:p w14:paraId="4E1EEF3A" w14:textId="12BC3328" w:rsidR="00DC31AB" w:rsidRDefault="008F0A9E" w:rsidP="00DC31AB">
      <w:pPr>
        <w:pStyle w:val="ListParagraph"/>
        <w:numPr>
          <w:ilvl w:val="1"/>
          <w:numId w:val="1"/>
        </w:numPr>
        <w:rPr>
          <w:rStyle w:val="Heading2Char"/>
        </w:rPr>
      </w:pPr>
      <w:bookmarkStart w:id="19" w:name="_Toc219652552"/>
      <w:r w:rsidRPr="00DC31AB">
        <w:rPr>
          <w:rStyle w:val="Heading2Char"/>
        </w:rPr>
        <w:t>Logging, Monitoring, and Incident Response</w:t>
      </w:r>
      <w:r w:rsidR="00DC31AB">
        <w:rPr>
          <w:rStyle w:val="Heading2Char"/>
        </w:rPr>
        <w:t>:</w:t>
      </w:r>
      <w:bookmarkEnd w:id="19"/>
    </w:p>
    <w:p w14:paraId="232E1567" w14:textId="3D14481A" w:rsidR="008F0A9E" w:rsidRDefault="008F0A9E" w:rsidP="00DC31AB">
      <w:pPr>
        <w:jc w:val="both"/>
        <w:rPr>
          <w:rFonts w:cs="Times New Roman"/>
        </w:rPr>
      </w:pPr>
      <w:r w:rsidRPr="00DC31AB">
        <w:rPr>
          <w:rStyle w:val="Heading2Char"/>
        </w:rPr>
        <w:br/>
      </w:r>
      <w:r w:rsidRPr="008F0A9E">
        <w:rPr>
          <w:rFonts w:cs="Times New Roman"/>
        </w:rPr>
        <w:t xml:space="preserve">Security-relevant events (logins, data access, moderation actions) are logged in tamper-resistant formats. Anomalous activity triggers alerts. In case of a breach, </w:t>
      </w:r>
      <w:proofErr w:type="spellStart"/>
      <w:r w:rsidRPr="008F0A9E">
        <w:rPr>
          <w:rFonts w:cs="Times New Roman"/>
        </w:rPr>
        <w:t>NutriLift</w:t>
      </w:r>
      <w:proofErr w:type="spellEnd"/>
      <w:r w:rsidRPr="008F0A9E">
        <w:rPr>
          <w:rFonts w:cs="Times New Roman"/>
        </w:rPr>
        <w:t xml:space="preserve"> follows a GDPR-aligned incident response plan: containment, investigation, user notification (if high risk), and ICO reporting within 72 hours (CMS Law, 2024; Gowling WLG, 2025).</w:t>
      </w:r>
    </w:p>
    <w:p w14:paraId="2B8A310F" w14:textId="77777777" w:rsidR="00DC31AB" w:rsidRPr="008F0A9E" w:rsidRDefault="00DC31AB" w:rsidP="008F0A9E">
      <w:pPr>
        <w:rPr>
          <w:rFonts w:cs="Times New Roman"/>
        </w:rPr>
      </w:pPr>
    </w:p>
    <w:p w14:paraId="4E2F3870" w14:textId="32DF3067" w:rsidR="00DC31AB" w:rsidRDefault="008F0A9E" w:rsidP="00DC31AB">
      <w:pPr>
        <w:pStyle w:val="Heading2"/>
        <w:numPr>
          <w:ilvl w:val="1"/>
          <w:numId w:val="1"/>
        </w:numPr>
      </w:pPr>
      <w:bookmarkStart w:id="20" w:name="_Toc219652553"/>
      <w:r w:rsidRPr="008F0A9E">
        <w:t>Third-Party Security</w:t>
      </w:r>
      <w:r w:rsidR="00DC31AB">
        <w:t>:</w:t>
      </w:r>
      <w:bookmarkEnd w:id="20"/>
    </w:p>
    <w:p w14:paraId="39F7C997" w14:textId="75B22480" w:rsidR="008F0A9E" w:rsidRDefault="008F0A9E" w:rsidP="00DC31AB">
      <w:pPr>
        <w:jc w:val="both"/>
        <w:rPr>
          <w:rFonts w:cs="Times New Roman"/>
        </w:rPr>
      </w:pPr>
      <w:r w:rsidRPr="008F0A9E">
        <w:rPr>
          <w:rFonts w:cs="Times New Roman"/>
        </w:rPr>
        <w:br/>
        <w:t xml:space="preserve">Third-party providers (cloud, payments, analytics) are selected based on ISO 27001 or SOC 2 certification. Data Processing Addendums (DPAs) comply with UK GDPR Article 28. Only necessary, </w:t>
      </w:r>
      <w:proofErr w:type="spellStart"/>
      <w:r w:rsidRPr="008F0A9E">
        <w:rPr>
          <w:rFonts w:cs="Times New Roman"/>
        </w:rPr>
        <w:t>anonymised</w:t>
      </w:r>
      <w:proofErr w:type="spellEnd"/>
      <w:r w:rsidRPr="008F0A9E">
        <w:rPr>
          <w:rFonts w:cs="Times New Roman"/>
        </w:rPr>
        <w:t xml:space="preserve"> data is shared with analytics partners (GDPR.eu, 2024).</w:t>
      </w:r>
    </w:p>
    <w:p w14:paraId="7AA28C11" w14:textId="400003EC" w:rsidR="007A3F6A" w:rsidRDefault="007A3F6A">
      <w:pPr>
        <w:rPr>
          <w:rFonts w:cs="Times New Roman"/>
        </w:rPr>
      </w:pPr>
      <w:r>
        <w:rPr>
          <w:rFonts w:cs="Times New Roman"/>
        </w:rPr>
        <w:br w:type="page"/>
      </w:r>
    </w:p>
    <w:p w14:paraId="5BA34A87" w14:textId="77777777" w:rsidR="00DC31AB" w:rsidRPr="008F0A9E" w:rsidRDefault="00DC31AB" w:rsidP="008F0A9E">
      <w:pPr>
        <w:rPr>
          <w:rFonts w:cs="Times New Roman"/>
        </w:rPr>
      </w:pPr>
    </w:p>
    <w:p w14:paraId="1F5BD282" w14:textId="0C4809FD" w:rsidR="00DC31AB" w:rsidRDefault="008F0A9E" w:rsidP="00DC31AB">
      <w:pPr>
        <w:pStyle w:val="ListParagraph"/>
        <w:numPr>
          <w:ilvl w:val="0"/>
          <w:numId w:val="1"/>
        </w:numPr>
        <w:rPr>
          <w:rStyle w:val="Heading1Char"/>
        </w:rPr>
      </w:pPr>
      <w:bookmarkStart w:id="21" w:name="_Toc219652554"/>
      <w:r w:rsidRPr="00DC31AB">
        <w:rPr>
          <w:rStyle w:val="Heading1Char"/>
        </w:rPr>
        <w:t>Conclusion</w:t>
      </w:r>
      <w:r w:rsidR="00DC31AB">
        <w:rPr>
          <w:rStyle w:val="Heading1Char"/>
        </w:rPr>
        <w:t>:</w:t>
      </w:r>
      <w:bookmarkEnd w:id="21"/>
    </w:p>
    <w:p w14:paraId="71FD7008" w14:textId="36D83451" w:rsidR="008F0A9E" w:rsidRPr="008F0A9E" w:rsidRDefault="008F0A9E" w:rsidP="007A3F6A">
      <w:pPr>
        <w:jc w:val="both"/>
        <w:rPr>
          <w:rFonts w:cs="Times New Roman"/>
        </w:rPr>
      </w:pPr>
      <w:r w:rsidRPr="008F0A9E">
        <w:rPr>
          <w:rFonts w:cs="Times New Roman"/>
        </w:rPr>
        <w:br/>
        <w:t xml:space="preserve">Developing </w:t>
      </w:r>
      <w:proofErr w:type="spellStart"/>
      <w:r w:rsidRPr="008F0A9E">
        <w:rPr>
          <w:rFonts w:cs="Times New Roman"/>
        </w:rPr>
        <w:t>NutriLift</w:t>
      </w:r>
      <w:proofErr w:type="spellEnd"/>
      <w:r w:rsidRPr="008F0A9E">
        <w:rPr>
          <w:rFonts w:cs="Times New Roman"/>
        </w:rPr>
        <w:t xml:space="preserve"> has reinforced the principle that responsible software engineering extends beyond functional correctness to encompass profound ethical, legal, and social dimensions. The application’s design choices in social gamification, data transparency, non-discriminatory accessibility, privacy-by-design architecture, and security controls reflect deliberate reflection on professional obligations to users.</w:t>
      </w:r>
    </w:p>
    <w:p w14:paraId="22BFDC5E" w14:textId="77777777" w:rsidR="008F0A9E" w:rsidRPr="008F0A9E" w:rsidRDefault="008F0A9E" w:rsidP="007A3F6A">
      <w:pPr>
        <w:jc w:val="both"/>
        <w:rPr>
          <w:rFonts w:cs="Times New Roman"/>
        </w:rPr>
      </w:pPr>
      <w:r w:rsidRPr="008F0A9E">
        <w:rPr>
          <w:rFonts w:cs="Times New Roman"/>
        </w:rPr>
        <w:t xml:space="preserve">Social impact analysis revealed opportunities to motivate </w:t>
      </w:r>
      <w:proofErr w:type="spellStart"/>
      <w:r w:rsidRPr="008F0A9E">
        <w:rPr>
          <w:rFonts w:cs="Times New Roman"/>
        </w:rPr>
        <w:t>behaviour</w:t>
      </w:r>
      <w:proofErr w:type="spellEnd"/>
      <w:r w:rsidRPr="008F0A9E">
        <w:rPr>
          <w:rFonts w:cs="Times New Roman"/>
        </w:rPr>
        <w:t xml:space="preserve"> change whilst mitigating risks of comparison anxiety and unhealthy obsession through design that </w:t>
      </w:r>
      <w:proofErr w:type="spellStart"/>
      <w:r w:rsidRPr="008F0A9E">
        <w:rPr>
          <w:rFonts w:cs="Times New Roman"/>
        </w:rPr>
        <w:t>emphasises</w:t>
      </w:r>
      <w:proofErr w:type="spellEnd"/>
      <w:r w:rsidRPr="008F0A9E">
        <w:rPr>
          <w:rFonts w:cs="Times New Roman"/>
        </w:rPr>
        <w:t xml:space="preserve"> personal progress, avoids shame-based language, and supports vulnerable users. Ethical examination established that clear informed consent, transparent data use, respectful community governance, and alignment with established health communication principles are non-negotiable. Legal analysis demonstrated that UK GDPR compliance, equality law, intellectual property respect, and secure payment processing are not burdens but essential protections for users.</w:t>
      </w:r>
    </w:p>
    <w:p w14:paraId="3575C68F" w14:textId="28060197" w:rsidR="008F0A9E" w:rsidRDefault="008F0A9E" w:rsidP="007A3F6A">
      <w:pPr>
        <w:jc w:val="both"/>
        <w:rPr>
          <w:rFonts w:cs="Times New Roman"/>
        </w:rPr>
      </w:pPr>
      <w:r w:rsidRPr="008F0A9E">
        <w:rPr>
          <w:rFonts w:cs="Times New Roman"/>
        </w:rPr>
        <w:t>Security implementation</w:t>
      </w:r>
      <w:r w:rsidR="007A3F6A">
        <w:rPr>
          <w:rFonts w:cs="Times New Roman"/>
        </w:rPr>
        <w:t xml:space="preserve"> </w:t>
      </w:r>
      <w:r w:rsidRPr="008F0A9E">
        <w:rPr>
          <w:rFonts w:cs="Times New Roman"/>
        </w:rPr>
        <w:t>encompassing cryptographic protection, least-privilege access control, input validation, and incident response planning</w:t>
      </w:r>
      <w:r w:rsidR="007A3F6A">
        <w:rPr>
          <w:rFonts w:cs="Times New Roman"/>
        </w:rPr>
        <w:t xml:space="preserve"> </w:t>
      </w:r>
      <w:r w:rsidRPr="008F0A9E">
        <w:rPr>
          <w:rFonts w:cs="Times New Roman"/>
        </w:rPr>
        <w:t xml:space="preserve">protects the sensitive health data that users entrust to </w:t>
      </w:r>
      <w:proofErr w:type="spellStart"/>
      <w:r w:rsidRPr="008F0A9E">
        <w:rPr>
          <w:rFonts w:cs="Times New Roman"/>
        </w:rPr>
        <w:t>NutriLift</w:t>
      </w:r>
      <w:proofErr w:type="spellEnd"/>
      <w:r w:rsidRPr="008F0A9E">
        <w:rPr>
          <w:rFonts w:cs="Times New Roman"/>
        </w:rPr>
        <w:t xml:space="preserve">. Collectively, these professional considerations have shaped </w:t>
      </w:r>
      <w:proofErr w:type="spellStart"/>
      <w:r w:rsidRPr="008F0A9E">
        <w:rPr>
          <w:rFonts w:cs="Times New Roman"/>
        </w:rPr>
        <w:t>NutriLift’s</w:t>
      </w:r>
      <w:proofErr w:type="spellEnd"/>
      <w:r w:rsidRPr="008F0A9E">
        <w:rPr>
          <w:rFonts w:cs="Times New Roman"/>
        </w:rPr>
        <w:t xml:space="preserve"> architecture and will inform future development. As personal health data increasingly transits through digital platforms, the standard of care expected from developers rises correspondingly. </w:t>
      </w:r>
      <w:proofErr w:type="spellStart"/>
      <w:r w:rsidRPr="008F0A9E">
        <w:rPr>
          <w:rFonts w:cs="Times New Roman"/>
        </w:rPr>
        <w:t>NutriLift’s</w:t>
      </w:r>
      <w:proofErr w:type="spellEnd"/>
      <w:r w:rsidRPr="008F0A9E">
        <w:rPr>
          <w:rFonts w:cs="Times New Roman"/>
        </w:rPr>
        <w:t xml:space="preserve"> development process reflects this expectation, placing professional responsibility at the </w:t>
      </w:r>
      <w:proofErr w:type="spellStart"/>
      <w:r w:rsidRPr="008F0A9E">
        <w:rPr>
          <w:rFonts w:cs="Times New Roman"/>
        </w:rPr>
        <w:t>centre</w:t>
      </w:r>
      <w:proofErr w:type="spellEnd"/>
      <w:r w:rsidRPr="008F0A9E">
        <w:rPr>
          <w:rFonts w:cs="Times New Roman"/>
        </w:rPr>
        <w:t xml:space="preserve"> of technical design.</w:t>
      </w:r>
    </w:p>
    <w:p w14:paraId="2F7F6005" w14:textId="77777777" w:rsidR="008F0A9E" w:rsidRDefault="008F0A9E">
      <w:pPr>
        <w:rPr>
          <w:rFonts w:cs="Times New Roman"/>
        </w:rPr>
      </w:pPr>
      <w:r>
        <w:rPr>
          <w:rFonts w:cs="Times New Roman"/>
        </w:rPr>
        <w:br w:type="page"/>
      </w:r>
    </w:p>
    <w:p w14:paraId="306CB823" w14:textId="77777777" w:rsidR="008F0A9E" w:rsidRPr="008F0A9E" w:rsidRDefault="008F0A9E" w:rsidP="008F0A9E">
      <w:pPr>
        <w:rPr>
          <w:rFonts w:cs="Times New Roman"/>
        </w:rPr>
      </w:pPr>
    </w:p>
    <w:p w14:paraId="024F2F93" w14:textId="77777777" w:rsidR="008F0A9E" w:rsidRPr="00A71A07" w:rsidRDefault="008F0A9E" w:rsidP="008F0A9E">
      <w:pPr>
        <w:rPr>
          <w:rFonts w:cs="Times New Roman"/>
        </w:rPr>
      </w:pPr>
      <w:r w:rsidRPr="00A71A07">
        <w:rPr>
          <w:rFonts w:cs="Times New Roman"/>
        </w:rPr>
        <w:t>References</w:t>
      </w:r>
      <w:r w:rsidRPr="00A71A07">
        <w:rPr>
          <w:rFonts w:cs="Times New Roman"/>
        </w:rPr>
        <w:br/>
      </w:r>
      <w:proofErr w:type="spellStart"/>
      <w:r w:rsidRPr="00A71A07">
        <w:rPr>
          <w:rFonts w:cs="Times New Roman"/>
        </w:rPr>
        <w:t>Alzghoul</w:t>
      </w:r>
      <w:proofErr w:type="spellEnd"/>
      <w:r w:rsidRPr="00A71A07">
        <w:rPr>
          <w:rFonts w:cs="Times New Roman"/>
        </w:rPr>
        <w:t xml:space="preserve">, B., </w:t>
      </w:r>
      <w:proofErr w:type="spellStart"/>
      <w:r w:rsidRPr="00A71A07">
        <w:rPr>
          <w:rFonts w:cs="Times New Roman"/>
        </w:rPr>
        <w:t>Eldmour</w:t>
      </w:r>
      <w:proofErr w:type="spellEnd"/>
      <w:r w:rsidRPr="00A71A07">
        <w:rPr>
          <w:rFonts w:cs="Times New Roman"/>
        </w:rPr>
        <w:t>, R. and Al-</w:t>
      </w:r>
      <w:proofErr w:type="spellStart"/>
      <w:r w:rsidRPr="00A71A07">
        <w:rPr>
          <w:rFonts w:cs="Times New Roman"/>
        </w:rPr>
        <w:t>Shboul</w:t>
      </w:r>
      <w:proofErr w:type="spellEnd"/>
      <w:r w:rsidRPr="00A71A07">
        <w:rPr>
          <w:rFonts w:cs="Times New Roman"/>
        </w:rPr>
        <w:t xml:space="preserve">, B., 2024. The role of gamification in health </w:t>
      </w:r>
      <w:proofErr w:type="spellStart"/>
      <w:r w:rsidRPr="00A71A07">
        <w:rPr>
          <w:rFonts w:cs="Times New Roman"/>
        </w:rPr>
        <w:t>behaviour</w:t>
      </w:r>
      <w:proofErr w:type="spellEnd"/>
      <w:r w:rsidRPr="00A71A07">
        <w:rPr>
          <w:rFonts w:cs="Times New Roman"/>
        </w:rPr>
        <w:t xml:space="preserve"> change: A systematic review and meta-analysis. </w:t>
      </w:r>
      <w:r w:rsidRPr="00A71A07">
        <w:rPr>
          <w:rFonts w:cs="Times New Roman"/>
          <w:i/>
          <w:iCs/>
        </w:rPr>
        <w:t>Open Public Health Journal</w:t>
      </w:r>
      <w:r w:rsidRPr="00A71A07">
        <w:rPr>
          <w:rFonts w:cs="Times New Roman"/>
        </w:rPr>
        <w:t>, 17, p.e18749445234806. Available at: https://www.openpublichealthjournal.com [Accessed 18 January 2026].</w:t>
      </w:r>
    </w:p>
    <w:p w14:paraId="32E0C2CA" w14:textId="77777777" w:rsidR="008F0A9E" w:rsidRPr="00A71A07" w:rsidRDefault="008F0A9E" w:rsidP="008F0A9E">
      <w:pPr>
        <w:rPr>
          <w:rFonts w:cs="Times New Roman"/>
        </w:rPr>
      </w:pPr>
      <w:r w:rsidRPr="00A71A07">
        <w:rPr>
          <w:rFonts w:cs="Times New Roman"/>
        </w:rPr>
        <w:t xml:space="preserve">British Psychological Society, 2021. </w:t>
      </w:r>
      <w:r w:rsidRPr="00A71A07">
        <w:rPr>
          <w:rFonts w:cs="Times New Roman"/>
          <w:i/>
          <w:iCs/>
        </w:rPr>
        <w:t>Ethical guidelines for psychological online services: Research and practice</w:t>
      </w:r>
      <w:r w:rsidRPr="00A71A07">
        <w:rPr>
          <w:rFonts w:cs="Times New Roman"/>
        </w:rPr>
        <w:t>. Leicester: BPS.</w:t>
      </w:r>
    </w:p>
    <w:p w14:paraId="739D958D" w14:textId="77777777" w:rsidR="008F0A9E" w:rsidRPr="00A71A07" w:rsidRDefault="008F0A9E" w:rsidP="008F0A9E">
      <w:pPr>
        <w:rPr>
          <w:rFonts w:cs="Times New Roman"/>
        </w:rPr>
      </w:pPr>
      <w:r w:rsidRPr="00A71A07">
        <w:rPr>
          <w:rFonts w:cs="Times New Roman"/>
        </w:rPr>
        <w:t xml:space="preserve">Chen, H., Armstrong, B. and </w:t>
      </w:r>
      <w:proofErr w:type="spellStart"/>
      <w:r w:rsidRPr="00A71A07">
        <w:rPr>
          <w:rFonts w:cs="Times New Roman"/>
        </w:rPr>
        <w:t>Jorm</w:t>
      </w:r>
      <w:proofErr w:type="spellEnd"/>
      <w:r w:rsidRPr="00A71A07">
        <w:rPr>
          <w:rFonts w:cs="Times New Roman"/>
        </w:rPr>
        <w:t xml:space="preserve">, A.F., 2024. The "dark side" of general health and fitness-related gamified app use: Psychological and cognitive impacts on vulnerable populations. </w:t>
      </w:r>
      <w:r w:rsidRPr="00A71A07">
        <w:rPr>
          <w:rFonts w:cs="Times New Roman"/>
          <w:i/>
          <w:iCs/>
        </w:rPr>
        <w:t>Games for Health Journal</w:t>
      </w:r>
      <w:r w:rsidRPr="00A71A07">
        <w:rPr>
          <w:rFonts w:cs="Times New Roman"/>
        </w:rPr>
        <w:t>, 13(2), pp.121–138. Available at: https://journals.sagepub.com/doi/10.1177/07439156231224731 [Accessed 18 January 2026].</w:t>
      </w:r>
    </w:p>
    <w:p w14:paraId="7F7F2EB7" w14:textId="77777777" w:rsidR="008F0A9E" w:rsidRPr="00A71A07" w:rsidRDefault="008F0A9E" w:rsidP="008F0A9E">
      <w:pPr>
        <w:rPr>
          <w:rFonts w:cs="Times New Roman"/>
        </w:rPr>
      </w:pPr>
      <w:r w:rsidRPr="00A71A07">
        <w:rPr>
          <w:rFonts w:cs="Times New Roman"/>
        </w:rPr>
        <w:t xml:space="preserve">CMS Law, 2024. </w:t>
      </w:r>
      <w:r w:rsidRPr="00A71A07">
        <w:rPr>
          <w:rFonts w:cs="Times New Roman"/>
          <w:i/>
          <w:iCs/>
        </w:rPr>
        <w:t>Digital health apps and telemedicine in the United Kingdom: Expert guide</w:t>
      </w:r>
      <w:r w:rsidRPr="00A71A07">
        <w:rPr>
          <w:rFonts w:cs="Times New Roman"/>
        </w:rPr>
        <w:t>. Available at: https://cms.law/en/int/expert-guides/cms-expert-guide-to-digital-health-apps-and-telemedicine/united-kingdom [Accessed 18 January 2026].</w:t>
      </w:r>
    </w:p>
    <w:p w14:paraId="4D302348" w14:textId="77777777" w:rsidR="008F0A9E" w:rsidRPr="00A71A07" w:rsidRDefault="008F0A9E" w:rsidP="008F0A9E">
      <w:pPr>
        <w:rPr>
          <w:rFonts w:cs="Times New Roman"/>
        </w:rPr>
      </w:pPr>
      <w:r w:rsidRPr="00A71A07">
        <w:rPr>
          <w:rFonts w:cs="Times New Roman"/>
        </w:rPr>
        <w:t xml:space="preserve">Department of Health &amp; Social Care, 2021. </w:t>
      </w:r>
      <w:r w:rsidRPr="00A71A07">
        <w:rPr>
          <w:rFonts w:cs="Times New Roman"/>
          <w:i/>
          <w:iCs/>
        </w:rPr>
        <w:t xml:space="preserve">Data security and protection toolkit: Guidance for health and social care </w:t>
      </w:r>
      <w:proofErr w:type="spellStart"/>
      <w:r w:rsidRPr="00A71A07">
        <w:rPr>
          <w:rFonts w:cs="Times New Roman"/>
          <w:i/>
          <w:iCs/>
        </w:rPr>
        <w:t>organisations</w:t>
      </w:r>
      <w:proofErr w:type="spellEnd"/>
      <w:r w:rsidRPr="00A71A07">
        <w:rPr>
          <w:rFonts w:cs="Times New Roman"/>
        </w:rPr>
        <w:t>. Available at: https://www.dsptoolkit.nhs.uk [Accessed 18 January 2026].</w:t>
      </w:r>
    </w:p>
    <w:p w14:paraId="4AC66449" w14:textId="77777777" w:rsidR="008F0A9E" w:rsidRPr="00A71A07" w:rsidRDefault="008F0A9E" w:rsidP="008F0A9E">
      <w:pPr>
        <w:rPr>
          <w:rFonts w:cs="Times New Roman"/>
        </w:rPr>
      </w:pPr>
      <w:proofErr w:type="spellStart"/>
      <w:r w:rsidRPr="00A71A07">
        <w:rPr>
          <w:rFonts w:cs="Times New Roman"/>
        </w:rPr>
        <w:t>DoveRunner</w:t>
      </w:r>
      <w:proofErr w:type="spellEnd"/>
      <w:r w:rsidRPr="00A71A07">
        <w:rPr>
          <w:rFonts w:cs="Times New Roman"/>
        </w:rPr>
        <w:t xml:space="preserve">, 2024. </w:t>
      </w:r>
      <w:r w:rsidRPr="00A71A07">
        <w:rPr>
          <w:rFonts w:cs="Times New Roman"/>
          <w:i/>
          <w:iCs/>
        </w:rPr>
        <w:t>OWASP Top 10 mobile: Latest mobile application security threats</w:t>
      </w:r>
      <w:r w:rsidRPr="00A71A07">
        <w:rPr>
          <w:rFonts w:cs="Times New Roman"/>
        </w:rPr>
        <w:t>. Available at: https://doverunner.com/blogs/owasp-mobile-top-10-2024 [Accessed 18 January 2026].</w:t>
      </w:r>
    </w:p>
    <w:p w14:paraId="38022A46" w14:textId="77777777" w:rsidR="008F0A9E" w:rsidRPr="00A71A07" w:rsidRDefault="008F0A9E" w:rsidP="008F0A9E">
      <w:pPr>
        <w:rPr>
          <w:rFonts w:cs="Times New Roman"/>
        </w:rPr>
      </w:pPr>
      <w:r w:rsidRPr="00A71A07">
        <w:rPr>
          <w:rFonts w:cs="Times New Roman"/>
        </w:rPr>
        <w:t xml:space="preserve">GDPR.eu, 2024. </w:t>
      </w:r>
      <w:r w:rsidRPr="00A71A07">
        <w:rPr>
          <w:rFonts w:cs="Times New Roman"/>
          <w:i/>
          <w:iCs/>
        </w:rPr>
        <w:t>GDPR compliance guidance: Data processor agreements and Article 28</w:t>
      </w:r>
      <w:r w:rsidRPr="00A71A07">
        <w:rPr>
          <w:rFonts w:cs="Times New Roman"/>
        </w:rPr>
        <w:t>. Available at: https://gdpr-info.eu [Accessed 18 January 2026].</w:t>
      </w:r>
    </w:p>
    <w:p w14:paraId="461C8C88" w14:textId="77777777" w:rsidR="008F0A9E" w:rsidRPr="00A71A07" w:rsidRDefault="008F0A9E" w:rsidP="008F0A9E">
      <w:pPr>
        <w:rPr>
          <w:rFonts w:cs="Times New Roman"/>
        </w:rPr>
      </w:pPr>
      <w:r w:rsidRPr="00A71A07">
        <w:rPr>
          <w:rFonts w:cs="Times New Roman"/>
        </w:rPr>
        <w:t xml:space="preserve">Gowling WLG, 2025. </w:t>
      </w:r>
      <w:r w:rsidRPr="00A71A07">
        <w:rPr>
          <w:rFonts w:cs="Times New Roman"/>
          <w:i/>
          <w:iCs/>
        </w:rPr>
        <w:t>AI in health and care: Key legal risks to navigate in managing data protection</w:t>
      </w:r>
      <w:r w:rsidRPr="00A71A07">
        <w:rPr>
          <w:rFonts w:cs="Times New Roman"/>
        </w:rPr>
        <w:t>. Available at: https://gowlingwlg.com/en/insights-resources/articles/2025/ai-in-health-and-care-key-legal-risks [Accessed 18 January 2026].</w:t>
      </w:r>
    </w:p>
    <w:p w14:paraId="504813B9" w14:textId="77777777" w:rsidR="008F0A9E" w:rsidRPr="00A71A07" w:rsidRDefault="008F0A9E" w:rsidP="008F0A9E">
      <w:pPr>
        <w:rPr>
          <w:rFonts w:cs="Times New Roman"/>
        </w:rPr>
      </w:pPr>
      <w:r w:rsidRPr="00A71A07">
        <w:rPr>
          <w:rFonts w:cs="Times New Roman"/>
        </w:rPr>
        <w:t xml:space="preserve">HIPAA Journal, 2025. </w:t>
      </w:r>
      <w:r w:rsidRPr="00A71A07">
        <w:rPr>
          <w:rFonts w:cs="Times New Roman"/>
          <w:i/>
          <w:iCs/>
        </w:rPr>
        <w:t>HIPAA encryption requirements: 2025 update</w:t>
      </w:r>
      <w:r w:rsidRPr="00A71A07">
        <w:rPr>
          <w:rFonts w:cs="Times New Roman"/>
        </w:rPr>
        <w:t>. Available at: https://www.hipaajournal.com/hipaa-encryption-requirements [Accessed 18 January 2026].</w:t>
      </w:r>
    </w:p>
    <w:p w14:paraId="782983A2" w14:textId="77777777" w:rsidR="008F0A9E" w:rsidRPr="00A71A07" w:rsidRDefault="008F0A9E" w:rsidP="008F0A9E">
      <w:pPr>
        <w:rPr>
          <w:rFonts w:cs="Times New Roman"/>
        </w:rPr>
      </w:pPr>
      <w:r w:rsidRPr="00A71A07">
        <w:rPr>
          <w:rFonts w:cs="Times New Roman"/>
        </w:rPr>
        <w:t xml:space="preserve">Information Commissioner’s Office (ICO), 2024. </w:t>
      </w:r>
      <w:r w:rsidRPr="00A71A07">
        <w:rPr>
          <w:rFonts w:cs="Times New Roman"/>
          <w:i/>
          <w:iCs/>
        </w:rPr>
        <w:t>UK GDPR guidance: Individual rights</w:t>
      </w:r>
      <w:r w:rsidRPr="00A71A07">
        <w:rPr>
          <w:rFonts w:cs="Times New Roman"/>
        </w:rPr>
        <w:t>. Available at: https://ico.org.uk/for-organisations/uk-gdpr [Accessed 18 January 2026].</w:t>
      </w:r>
    </w:p>
    <w:p w14:paraId="6BABDF7A" w14:textId="77777777" w:rsidR="008F0A9E" w:rsidRPr="00A71A07" w:rsidRDefault="008F0A9E" w:rsidP="008F0A9E">
      <w:pPr>
        <w:rPr>
          <w:rFonts w:cs="Times New Roman"/>
        </w:rPr>
      </w:pPr>
      <w:r w:rsidRPr="00A71A07">
        <w:rPr>
          <w:rFonts w:cs="Times New Roman"/>
        </w:rPr>
        <w:t xml:space="preserve">International Journal of Environmental Research and Public Health, 2021. Ethics of gamification in health and fitness-tracking applications. Recommendations for responsible design. </w:t>
      </w:r>
      <w:r w:rsidRPr="00A71A07">
        <w:rPr>
          <w:rFonts w:cs="Times New Roman"/>
          <w:i/>
          <w:iCs/>
        </w:rPr>
        <w:t>International Journal of Environmental Research and Public Health</w:t>
      </w:r>
      <w:r w:rsidRPr="00A71A07">
        <w:rPr>
          <w:rFonts w:cs="Times New Roman"/>
        </w:rPr>
        <w:t>, 18(21), p.11052.</w:t>
      </w:r>
    </w:p>
    <w:p w14:paraId="3BA92E73" w14:textId="77777777" w:rsidR="008F0A9E" w:rsidRPr="00A71A07" w:rsidRDefault="008F0A9E" w:rsidP="008F0A9E">
      <w:pPr>
        <w:rPr>
          <w:rFonts w:cs="Times New Roman"/>
        </w:rPr>
      </w:pPr>
      <w:proofErr w:type="spellStart"/>
      <w:r w:rsidRPr="00A71A07">
        <w:rPr>
          <w:rFonts w:cs="Times New Roman"/>
        </w:rPr>
        <w:lastRenderedPageBreak/>
        <w:t>Kiteworks</w:t>
      </w:r>
      <w:proofErr w:type="spellEnd"/>
      <w:r w:rsidRPr="00A71A07">
        <w:rPr>
          <w:rFonts w:cs="Times New Roman"/>
        </w:rPr>
        <w:t xml:space="preserve">, 2025. </w:t>
      </w:r>
      <w:r w:rsidRPr="00A71A07">
        <w:rPr>
          <w:rFonts w:cs="Times New Roman"/>
          <w:i/>
          <w:iCs/>
        </w:rPr>
        <w:t xml:space="preserve">HIPAA encryption requirements: AES-256 for safe </w:t>
      </w:r>
      <w:proofErr w:type="spellStart"/>
      <w:r w:rsidRPr="00A71A07">
        <w:rPr>
          <w:rFonts w:cs="Times New Roman"/>
          <w:i/>
          <w:iCs/>
        </w:rPr>
        <w:t>harbour</w:t>
      </w:r>
      <w:proofErr w:type="spellEnd"/>
      <w:r w:rsidRPr="00A71A07">
        <w:rPr>
          <w:rFonts w:cs="Times New Roman"/>
          <w:i/>
          <w:iCs/>
        </w:rPr>
        <w:t xml:space="preserve"> protection</w:t>
      </w:r>
      <w:r w:rsidRPr="00A71A07">
        <w:rPr>
          <w:rFonts w:cs="Times New Roman"/>
        </w:rPr>
        <w:t>. Available at: https://www.kiteworks.com/hipaa-compliance/hipaa-encryption-requirements-safe-harbor-guide [Accessed 18 January 2026].</w:t>
      </w:r>
    </w:p>
    <w:p w14:paraId="6467D79A" w14:textId="77777777" w:rsidR="008F0A9E" w:rsidRPr="00A71A07" w:rsidRDefault="008F0A9E" w:rsidP="008F0A9E">
      <w:pPr>
        <w:rPr>
          <w:rFonts w:cs="Times New Roman"/>
        </w:rPr>
      </w:pPr>
      <w:r w:rsidRPr="00A71A07">
        <w:rPr>
          <w:rFonts w:cs="Times New Roman"/>
        </w:rPr>
        <w:t xml:space="preserve">Level Access, 2025. </w:t>
      </w:r>
      <w:r w:rsidRPr="00A71A07">
        <w:rPr>
          <w:rFonts w:cs="Times New Roman"/>
          <w:i/>
          <w:iCs/>
        </w:rPr>
        <w:t>Equality Act 2010 and UK web accessibility laws: Compliance guide</w:t>
      </w:r>
      <w:r w:rsidRPr="00A71A07">
        <w:rPr>
          <w:rFonts w:cs="Times New Roman"/>
        </w:rPr>
        <w:t>. Available at: https://www.levelaccess.com/blog/united-kingdom-accessibility-requirements [Accessed 18 January 2026].</w:t>
      </w:r>
    </w:p>
    <w:p w14:paraId="7EC72960" w14:textId="77777777" w:rsidR="008F0A9E" w:rsidRPr="00A71A07" w:rsidRDefault="008F0A9E" w:rsidP="008F0A9E">
      <w:pPr>
        <w:rPr>
          <w:rFonts w:cs="Times New Roman"/>
        </w:rPr>
      </w:pPr>
      <w:r w:rsidRPr="00A71A07">
        <w:rPr>
          <w:rFonts w:cs="Times New Roman"/>
        </w:rPr>
        <w:t xml:space="preserve">Lister, C. et al., 2014. Just a fad? Gamification in health and fitness apps. </w:t>
      </w:r>
      <w:r w:rsidRPr="00A71A07">
        <w:rPr>
          <w:rFonts w:cs="Times New Roman"/>
          <w:i/>
          <w:iCs/>
        </w:rPr>
        <w:t>JMIR Serious Games</w:t>
      </w:r>
      <w:r w:rsidRPr="00A71A07">
        <w:rPr>
          <w:rFonts w:cs="Times New Roman"/>
        </w:rPr>
        <w:t>, 2(2), p.e9. Available at: https://games.jmir.org/2014/2/e9/ [Accessed 18 January 2026].</w:t>
      </w:r>
    </w:p>
    <w:p w14:paraId="398B406F" w14:textId="77777777" w:rsidR="008F0A9E" w:rsidRPr="00A71A07" w:rsidRDefault="008F0A9E" w:rsidP="008F0A9E">
      <w:pPr>
        <w:rPr>
          <w:rFonts w:cs="Times New Roman"/>
        </w:rPr>
      </w:pPr>
      <w:r w:rsidRPr="00A71A07">
        <w:rPr>
          <w:rFonts w:cs="Times New Roman"/>
        </w:rPr>
        <w:t xml:space="preserve">NIST, 2017. </w:t>
      </w:r>
      <w:r w:rsidRPr="00A71A07">
        <w:rPr>
          <w:rFonts w:cs="Times New Roman"/>
          <w:i/>
          <w:iCs/>
        </w:rPr>
        <w:t>Special Publication 800-63B: Authentication and lifecycle management</w:t>
      </w:r>
      <w:r w:rsidRPr="00A71A07">
        <w:rPr>
          <w:rFonts w:cs="Times New Roman"/>
        </w:rPr>
        <w:t>. Available at: https://pages.nist.gov/800-63-3/sp800-63b.html [Accessed 18 January 2026].</w:t>
      </w:r>
    </w:p>
    <w:p w14:paraId="2E33C634" w14:textId="77777777" w:rsidR="008F0A9E" w:rsidRPr="00A71A07" w:rsidRDefault="008F0A9E" w:rsidP="008F0A9E">
      <w:pPr>
        <w:rPr>
          <w:rFonts w:cs="Times New Roman"/>
        </w:rPr>
      </w:pPr>
      <w:r w:rsidRPr="00A71A07">
        <w:rPr>
          <w:rFonts w:cs="Times New Roman"/>
        </w:rPr>
        <w:t xml:space="preserve">OWASP, 2025. </w:t>
      </w:r>
      <w:r w:rsidRPr="00A71A07">
        <w:rPr>
          <w:rFonts w:cs="Times New Roman"/>
          <w:i/>
          <w:iCs/>
        </w:rPr>
        <w:t>Top 10 mobile application security risks</w:t>
      </w:r>
      <w:r w:rsidRPr="00A71A07">
        <w:rPr>
          <w:rFonts w:cs="Times New Roman"/>
        </w:rPr>
        <w:t>. Available at: https://owasp.org/www-project-mobile-top-10 [Accessed 18 January 2026].</w:t>
      </w:r>
    </w:p>
    <w:p w14:paraId="1347979A" w14:textId="77777777" w:rsidR="008F0A9E" w:rsidRPr="00A71A07" w:rsidRDefault="008F0A9E" w:rsidP="008F0A9E">
      <w:pPr>
        <w:rPr>
          <w:rFonts w:cs="Times New Roman"/>
        </w:rPr>
      </w:pPr>
      <w:r w:rsidRPr="00A71A07">
        <w:rPr>
          <w:rFonts w:cs="Times New Roman"/>
        </w:rPr>
        <w:t xml:space="preserve">Payment Card Industry Security Standards Council, 2024. </w:t>
      </w:r>
      <w:r w:rsidRPr="00A71A07">
        <w:rPr>
          <w:rFonts w:cs="Times New Roman"/>
          <w:i/>
          <w:iCs/>
        </w:rPr>
        <w:t>PCI DSS Version 4.0: Requirements and Assessment Procedures</w:t>
      </w:r>
      <w:r w:rsidRPr="00A71A07">
        <w:rPr>
          <w:rFonts w:cs="Times New Roman"/>
        </w:rPr>
        <w:t>. Available at: https://www.pcisecuritystandards.org [Accessed 18 January 2026].</w:t>
      </w:r>
    </w:p>
    <w:p w14:paraId="3C8FB933" w14:textId="77777777" w:rsidR="008F0A9E" w:rsidRPr="00A71A07" w:rsidRDefault="008F0A9E" w:rsidP="008F0A9E">
      <w:pPr>
        <w:rPr>
          <w:rFonts w:cs="Times New Roman"/>
        </w:rPr>
      </w:pPr>
      <w:proofErr w:type="spellStart"/>
      <w:r w:rsidRPr="00A71A07">
        <w:rPr>
          <w:rFonts w:cs="Times New Roman"/>
        </w:rPr>
        <w:t>RubinBrown</w:t>
      </w:r>
      <w:proofErr w:type="spellEnd"/>
      <w:r w:rsidRPr="00A71A07">
        <w:rPr>
          <w:rFonts w:cs="Times New Roman"/>
        </w:rPr>
        <w:t xml:space="preserve">, 2024. </w:t>
      </w:r>
      <w:r w:rsidRPr="00A71A07">
        <w:rPr>
          <w:rFonts w:cs="Times New Roman"/>
          <w:i/>
          <w:iCs/>
        </w:rPr>
        <w:t>Credit card compliance and PCI DSS compliance changes starting March 31, 2024</w:t>
      </w:r>
      <w:r w:rsidRPr="00A71A07">
        <w:rPr>
          <w:rFonts w:cs="Times New Roman"/>
        </w:rPr>
        <w:t>. Available at: https://www.rubinbrown.com/insights-events/insight-articles/credit-card-compliance-pci-dss-compliance-changes [Accessed 18 January 2026].</w:t>
      </w:r>
    </w:p>
    <w:p w14:paraId="70C0B397" w14:textId="77777777" w:rsidR="008F0A9E" w:rsidRPr="00A71A07" w:rsidRDefault="008F0A9E" w:rsidP="008F0A9E">
      <w:pPr>
        <w:rPr>
          <w:rFonts w:cs="Times New Roman"/>
        </w:rPr>
      </w:pPr>
      <w:r w:rsidRPr="00A71A07">
        <w:rPr>
          <w:rFonts w:cs="Times New Roman"/>
        </w:rPr>
        <w:t xml:space="preserve">Strobes Security, 2025. </w:t>
      </w:r>
      <w:r w:rsidRPr="00A71A07">
        <w:rPr>
          <w:rFonts w:cs="Times New Roman"/>
          <w:i/>
          <w:iCs/>
        </w:rPr>
        <w:t>OWASP Mobile Top 10 vulnerabilities: 2025 updated guide</w:t>
      </w:r>
      <w:r w:rsidRPr="00A71A07">
        <w:rPr>
          <w:rFonts w:cs="Times New Roman"/>
        </w:rPr>
        <w:t>. Available at: https://strobes.co/blog/owasp-mobile-top-10-vulnerabilities-2024-updated [Accessed 18 January 2026].</w:t>
      </w:r>
    </w:p>
    <w:p w14:paraId="2BB68E6F" w14:textId="77777777" w:rsidR="008F0A9E" w:rsidRPr="00A71A07" w:rsidRDefault="008F0A9E" w:rsidP="008F0A9E">
      <w:pPr>
        <w:rPr>
          <w:rFonts w:cs="Times New Roman"/>
        </w:rPr>
      </w:pPr>
      <w:r w:rsidRPr="00A71A07">
        <w:rPr>
          <w:rFonts w:cs="Times New Roman"/>
        </w:rPr>
        <w:t xml:space="preserve">UK Government, 2010. </w:t>
      </w:r>
      <w:r w:rsidRPr="00A71A07">
        <w:rPr>
          <w:rFonts w:cs="Times New Roman"/>
          <w:i/>
          <w:iCs/>
        </w:rPr>
        <w:t>Equality Act 2010, c.15</w:t>
      </w:r>
      <w:r w:rsidRPr="00A71A07">
        <w:rPr>
          <w:rFonts w:cs="Times New Roman"/>
        </w:rPr>
        <w:t>. Available at: https://www.legislation.gov.uk/ukpga/2010/15/contents [Accessed 18 January 2026].</w:t>
      </w:r>
    </w:p>
    <w:p w14:paraId="1583056E" w14:textId="77777777" w:rsidR="008F0A9E" w:rsidRPr="00A71A07" w:rsidRDefault="008F0A9E" w:rsidP="008F0A9E">
      <w:pPr>
        <w:rPr>
          <w:rFonts w:cs="Times New Roman"/>
        </w:rPr>
      </w:pPr>
      <w:r w:rsidRPr="00A71A07">
        <w:rPr>
          <w:rFonts w:cs="Times New Roman"/>
        </w:rPr>
        <w:t xml:space="preserve">UK Government, 2018. </w:t>
      </w:r>
      <w:r w:rsidRPr="00A71A07">
        <w:rPr>
          <w:rFonts w:cs="Times New Roman"/>
          <w:i/>
          <w:iCs/>
        </w:rPr>
        <w:t>Data Protection Act 2018, c.12</w:t>
      </w:r>
      <w:r w:rsidRPr="00A71A07">
        <w:rPr>
          <w:rFonts w:cs="Times New Roman"/>
        </w:rPr>
        <w:t>. Available at: https://www.legislation.gov.uk/ukpga/2018/12/contents [Accessed 18 January 2026].</w:t>
      </w:r>
    </w:p>
    <w:p w14:paraId="5E73FCEA" w14:textId="77777777" w:rsidR="008F0A9E" w:rsidRPr="00A71A07" w:rsidRDefault="008F0A9E" w:rsidP="008F0A9E">
      <w:pPr>
        <w:rPr>
          <w:rFonts w:cs="Times New Roman"/>
        </w:rPr>
      </w:pPr>
      <w:r w:rsidRPr="00A71A07">
        <w:rPr>
          <w:rFonts w:cs="Times New Roman"/>
        </w:rPr>
        <w:t xml:space="preserve">UK Intellectual Property Office, 2023. </w:t>
      </w:r>
      <w:r w:rsidRPr="00A71A07">
        <w:rPr>
          <w:rFonts w:cs="Times New Roman"/>
          <w:i/>
          <w:iCs/>
        </w:rPr>
        <w:t>Intellectual property rights guidance for software developers</w:t>
      </w:r>
      <w:r w:rsidRPr="00A71A07">
        <w:rPr>
          <w:rFonts w:cs="Times New Roman"/>
        </w:rPr>
        <w:t>. Available at: https://www.gov.uk/guidance/intellectual-property [Accessed 18 January 2026].</w:t>
      </w:r>
    </w:p>
    <w:p w14:paraId="22BA8071" w14:textId="77777777" w:rsidR="008F0A9E" w:rsidRPr="00A71A07" w:rsidRDefault="008F0A9E" w:rsidP="008F0A9E">
      <w:pPr>
        <w:rPr>
          <w:rFonts w:cs="Times New Roman"/>
        </w:rPr>
      </w:pPr>
    </w:p>
    <w:p w14:paraId="7CBF2C52" w14:textId="77777777" w:rsidR="00D54AA5" w:rsidRPr="00D54AA5" w:rsidRDefault="00D54AA5" w:rsidP="00D54AA5"/>
    <w:sectPr w:rsidR="00D54AA5" w:rsidRPr="00D54A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xima Nova">
    <w:altName w:val="Tahom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B6414"/>
    <w:multiLevelType w:val="hybridMultilevel"/>
    <w:tmpl w:val="3C2001F0"/>
    <w:lvl w:ilvl="0" w:tplc="A2F66814">
      <w:start w:val="1"/>
      <w:numFmt w:val="decimal"/>
      <w:lvlText w:val="(%1)"/>
      <w:lvlJc w:val="left"/>
      <w:pPr>
        <w:ind w:left="432" w:hanging="372"/>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386423B1"/>
    <w:multiLevelType w:val="hybridMultilevel"/>
    <w:tmpl w:val="52E0F0CC"/>
    <w:lvl w:ilvl="0" w:tplc="CE8416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3E0A37"/>
    <w:multiLevelType w:val="multilevel"/>
    <w:tmpl w:val="DF72D62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528253216">
    <w:abstractNumId w:val="2"/>
  </w:num>
  <w:num w:numId="2" w16cid:durableId="256524390">
    <w:abstractNumId w:val="0"/>
  </w:num>
  <w:num w:numId="3" w16cid:durableId="735513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AA5"/>
    <w:rsid w:val="00057BB2"/>
    <w:rsid w:val="00095BA3"/>
    <w:rsid w:val="000E7FD2"/>
    <w:rsid w:val="0023156E"/>
    <w:rsid w:val="002A70A5"/>
    <w:rsid w:val="003674C2"/>
    <w:rsid w:val="00522ED5"/>
    <w:rsid w:val="0057213E"/>
    <w:rsid w:val="005E5162"/>
    <w:rsid w:val="006243D1"/>
    <w:rsid w:val="0068791F"/>
    <w:rsid w:val="006C686E"/>
    <w:rsid w:val="00776054"/>
    <w:rsid w:val="007A3F6A"/>
    <w:rsid w:val="00895A98"/>
    <w:rsid w:val="008A3869"/>
    <w:rsid w:val="008F0A9E"/>
    <w:rsid w:val="008F73DB"/>
    <w:rsid w:val="009C5A2F"/>
    <w:rsid w:val="00AF39EE"/>
    <w:rsid w:val="00B102DE"/>
    <w:rsid w:val="00B13CB7"/>
    <w:rsid w:val="00B23BDA"/>
    <w:rsid w:val="00C86410"/>
    <w:rsid w:val="00D13AAE"/>
    <w:rsid w:val="00D54AA5"/>
    <w:rsid w:val="00D74697"/>
    <w:rsid w:val="00DB3951"/>
    <w:rsid w:val="00DC31AB"/>
    <w:rsid w:val="00F46D85"/>
    <w:rsid w:val="00F7657D"/>
    <w:rsid w:val="00F94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6440F"/>
  <w15:chartTrackingRefBased/>
  <w15:docId w15:val="{8B2AF99D-6C3D-4E98-B996-6DA4E01A1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AA5"/>
    <w:rPr>
      <w:rFonts w:ascii="Times New Roman" w:hAnsi="Times New Roman"/>
    </w:rPr>
  </w:style>
  <w:style w:type="paragraph" w:styleId="Heading1">
    <w:name w:val="heading 1"/>
    <w:basedOn w:val="Normal"/>
    <w:next w:val="Normal"/>
    <w:link w:val="Heading1Char"/>
    <w:uiPriority w:val="9"/>
    <w:qFormat/>
    <w:rsid w:val="00D54AA5"/>
    <w:pPr>
      <w:keepNext/>
      <w:keepLines/>
      <w:spacing w:before="360" w:after="80"/>
      <w:outlineLvl w:val="0"/>
    </w:pPr>
    <w:rPr>
      <w:rFonts w:eastAsiaTheme="majorEastAsia" w:cstheme="majorBidi"/>
      <w:color w:val="000000" w:themeColor="text1"/>
      <w:sz w:val="32"/>
      <w:szCs w:val="40"/>
    </w:rPr>
  </w:style>
  <w:style w:type="paragraph" w:styleId="Heading2">
    <w:name w:val="heading 2"/>
    <w:basedOn w:val="Normal"/>
    <w:next w:val="Normal"/>
    <w:link w:val="Heading2Char"/>
    <w:uiPriority w:val="9"/>
    <w:unhideWhenUsed/>
    <w:qFormat/>
    <w:rsid w:val="00D54AA5"/>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semiHidden/>
    <w:unhideWhenUsed/>
    <w:qFormat/>
    <w:rsid w:val="00D54A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4A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4A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4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AA5"/>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D54AA5"/>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semiHidden/>
    <w:rsid w:val="00D54A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4A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4A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4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AA5"/>
    <w:rPr>
      <w:rFonts w:eastAsiaTheme="majorEastAsia" w:cstheme="majorBidi"/>
      <w:color w:val="272727" w:themeColor="text1" w:themeTint="D8"/>
    </w:rPr>
  </w:style>
  <w:style w:type="paragraph" w:styleId="Title">
    <w:name w:val="Title"/>
    <w:basedOn w:val="Normal"/>
    <w:next w:val="Normal"/>
    <w:link w:val="TitleChar"/>
    <w:uiPriority w:val="10"/>
    <w:qFormat/>
    <w:rsid w:val="00D54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AA5"/>
    <w:pPr>
      <w:spacing w:before="160"/>
      <w:jc w:val="center"/>
    </w:pPr>
    <w:rPr>
      <w:i/>
      <w:iCs/>
      <w:color w:val="404040" w:themeColor="text1" w:themeTint="BF"/>
    </w:rPr>
  </w:style>
  <w:style w:type="character" w:customStyle="1" w:styleId="QuoteChar">
    <w:name w:val="Quote Char"/>
    <w:basedOn w:val="DefaultParagraphFont"/>
    <w:link w:val="Quote"/>
    <w:uiPriority w:val="29"/>
    <w:rsid w:val="00D54AA5"/>
    <w:rPr>
      <w:i/>
      <w:iCs/>
      <w:color w:val="404040" w:themeColor="text1" w:themeTint="BF"/>
    </w:rPr>
  </w:style>
  <w:style w:type="paragraph" w:styleId="ListParagraph">
    <w:name w:val="List Paragraph"/>
    <w:basedOn w:val="Normal"/>
    <w:uiPriority w:val="34"/>
    <w:qFormat/>
    <w:rsid w:val="00D54AA5"/>
    <w:pPr>
      <w:ind w:left="720"/>
      <w:contextualSpacing/>
    </w:pPr>
  </w:style>
  <w:style w:type="character" w:styleId="IntenseEmphasis">
    <w:name w:val="Intense Emphasis"/>
    <w:basedOn w:val="DefaultParagraphFont"/>
    <w:uiPriority w:val="21"/>
    <w:qFormat/>
    <w:rsid w:val="00D54AA5"/>
    <w:rPr>
      <w:i/>
      <w:iCs/>
      <w:color w:val="2F5496" w:themeColor="accent1" w:themeShade="BF"/>
    </w:rPr>
  </w:style>
  <w:style w:type="paragraph" w:styleId="IntenseQuote">
    <w:name w:val="Intense Quote"/>
    <w:basedOn w:val="Normal"/>
    <w:next w:val="Normal"/>
    <w:link w:val="IntenseQuoteChar"/>
    <w:uiPriority w:val="30"/>
    <w:qFormat/>
    <w:rsid w:val="00D54A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AA5"/>
    <w:rPr>
      <w:i/>
      <w:iCs/>
      <w:color w:val="2F5496" w:themeColor="accent1" w:themeShade="BF"/>
    </w:rPr>
  </w:style>
  <w:style w:type="character" w:styleId="IntenseReference">
    <w:name w:val="Intense Reference"/>
    <w:basedOn w:val="DefaultParagraphFont"/>
    <w:uiPriority w:val="32"/>
    <w:qFormat/>
    <w:rsid w:val="00D54AA5"/>
    <w:rPr>
      <w:b/>
      <w:bCs/>
      <w:smallCaps/>
      <w:color w:val="2F5496" w:themeColor="accent1" w:themeShade="BF"/>
      <w:spacing w:val="5"/>
    </w:rPr>
  </w:style>
  <w:style w:type="table" w:styleId="TableGrid">
    <w:name w:val="Table Grid"/>
    <w:basedOn w:val="TableNormal"/>
    <w:uiPriority w:val="39"/>
    <w:rsid w:val="00D54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4AA5"/>
    <w:rPr>
      <w:color w:val="0563C1" w:themeColor="hyperlink"/>
      <w:u w:val="single"/>
    </w:rPr>
  </w:style>
  <w:style w:type="paragraph" w:styleId="TOCHeading">
    <w:name w:val="TOC Heading"/>
    <w:basedOn w:val="Heading1"/>
    <w:next w:val="Normal"/>
    <w:uiPriority w:val="39"/>
    <w:unhideWhenUsed/>
    <w:qFormat/>
    <w:rsid w:val="007A3F6A"/>
    <w:pPr>
      <w:spacing w:before="240" w:after="0" w:line="259" w:lineRule="auto"/>
      <w:outlineLvl w:val="9"/>
    </w:pPr>
    <w:rPr>
      <w:rFonts w:asciiTheme="majorHAnsi" w:hAnsiTheme="majorHAnsi"/>
      <w:color w:val="2F5496" w:themeColor="accent1" w:themeShade="BF"/>
      <w:kern w:val="0"/>
      <w:szCs w:val="32"/>
      <w14:ligatures w14:val="none"/>
    </w:rPr>
  </w:style>
  <w:style w:type="paragraph" w:styleId="TOC1">
    <w:name w:val="toc 1"/>
    <w:basedOn w:val="Normal"/>
    <w:next w:val="Normal"/>
    <w:autoRedefine/>
    <w:uiPriority w:val="39"/>
    <w:unhideWhenUsed/>
    <w:rsid w:val="007A3F6A"/>
    <w:pPr>
      <w:spacing w:after="100"/>
    </w:pPr>
  </w:style>
  <w:style w:type="paragraph" w:styleId="TOC2">
    <w:name w:val="toc 2"/>
    <w:basedOn w:val="Normal"/>
    <w:next w:val="Normal"/>
    <w:autoRedefine/>
    <w:uiPriority w:val="39"/>
    <w:unhideWhenUsed/>
    <w:rsid w:val="007A3F6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R.Manandhar@wlv.ac.uk"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F93D0E6-A485-4AE3-BEDA-0E8F0D38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3199</Words>
  <Characters>18238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Manandhar, Luja R.</dc:creator>
  <cp:keywords/>
  <dc:description/>
  <cp:lastModifiedBy>Manandhar, Luja R.</cp:lastModifiedBy>
  <cp:revision>4</cp:revision>
  <dcterms:created xsi:type="dcterms:W3CDTF">2026-01-17T18:43:00Z</dcterms:created>
  <dcterms:modified xsi:type="dcterms:W3CDTF">2026-01-18T13:02:00Z</dcterms:modified>
</cp:coreProperties>
</file>