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 w:line="276" w:lineRule="auto"/>
        <w:jc w:val="center"/>
      </w:pPr>
      <w:r>
        <w:rPr>
          <w:color w:val="1F4E79"/>
          <w:sz w:val="36"/>
        </w:rPr>
        <w:t>CalisFacu v1.0</w:t>
      </w:r>
    </w:p>
    <w:p>
      <w:pPr>
        <w:spacing w:after="60" w:line="276" w:lineRule="auto"/>
        <w:jc w:val="center"/>
      </w:pPr>
      <w:r>
        <w:rPr>
          <w:sz w:val="28"/>
        </w:rPr>
        <w:t>Especificación de Requerimientos de Software (SRS)</w:t>
      </w:r>
    </w:p>
    <w:p>
      <w:pPr>
        <w:spacing w:after="240" w:line="276" w:lineRule="auto"/>
        <w:jc w:val="center"/>
      </w:pPr>
      <w:r>
        <w:rPr>
          <w:color w:val="767171"/>
          <w:sz w:val="24"/>
        </w:rPr>
        <w:t>Equipo L-001 · COM450 Calidad de Software · Gestión II/2026 · Versión 1.1</w:t>
      </w:r>
    </w:p>
    <w:p>
      <w:pPr>
        <w:pStyle w:val="Ttulo1"/>
      </w:pPr>
      <w:r>
        <w:t>1. Introducción</w:t>
      </w:r>
    </w:p>
    <w:p>
      <w:pPr>
        <w:pStyle w:val="Ttulo2"/>
      </w:pPr>
      <w:r>
        <w:t>1.1 Propósito</w:t>
      </w:r>
    </w:p>
    <w:p>
      <w:pPr>
        <w:spacing w:after="120" w:line="276" w:lineRule="auto"/>
      </w:pPr>
      <w:r>
        <w:t xml:space="preserve">Este documento especifica </w:t>
      </w:r>
      <w:r>
        <w:rPr>
          <w:b/>
        </w:rPr>
        <w:t>qué</w:t>
      </w:r>
      <w:r>
        <w:t xml:space="preserve"> debe hacer CalisFacu v1.0: sus usuarios, funciones, reglas de negocio y requerimientos no funcionales. Es la base de la inspección Fagan de la semana 1 (SQAP, Sección 6) y de todas las pruebas de aceptación. El </w:t>
      </w:r>
      <w:r>
        <w:rPr>
          <w:b/>
        </w:rPr>
        <w:t>cómo</w:t>
      </w:r>
      <w:r>
        <w:t xml:space="preserve"> está en el SAD (</w:t>
      </w:r>
      <w:r>
        <w:rPr>
          <w:rFonts w:ascii="Consolas" w:hAnsi="Consolas" w:cs="Consolas"/>
          <w:sz w:val="19"/>
        </w:rPr>
        <w:t>docs/sad/SAD-CalisFacu.md</w:t>
      </w:r>
      <w:r>
        <w:t>).</w:t>
      </w:r>
    </w:p>
    <w:p>
      <w:pPr>
        <w:pStyle w:val="Ttulo2"/>
      </w:pPr>
      <w:r>
        <w:t>1.2 Alcance</w:t>
      </w:r>
    </w:p>
    <w:p>
      <w:pPr>
        <w:spacing w:after="120" w:line="276" w:lineRule="auto"/>
      </w:pPr>
      <w:r>
        <w:t>CalisFacu es un sistema web de registro de calificaciones para una unidad educativa del Subsistema de Educación Regular de Bolivia. Reemplaza las notas dispersas en cuadernos, planillas Excel y mensajes, calcula las notas trimestrales según el reglamento del Ministerio de Educación y genera boletines y centralizadores con el formato oficial.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Incluido en la v1.0:</w:t>
      </w:r>
      <w:r>
        <w:t xml:space="preserve"> las 16 historias de la Sección 3 (4 sprints de 1 semana).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Fuera de la v1.0:</w:t>
      </w:r>
      <w:r>
        <w:t xml:space="preserve"> el módulo de pagos (US-13 a US-16), propuesto para una versión posterior. Si se incluyera, el nivel de integridad subiría de 2 a 3 (SQAP, Sección 1).</w:t>
      </w:r>
    </w:p>
    <w:p>
      <w:pPr>
        <w:numPr>
          <w:ilvl w:val="0"/>
          <w:numId w:val="2"/>
        </w:numPr>
        <w:spacing w:after="80" w:line="276" w:lineRule="auto"/>
      </w:pPr>
      <w:r>
        <w:t xml:space="preserve">CalisFacu </w:t>
      </w:r>
      <w:r>
        <w:rPr>
          <w:b/>
        </w:rPr>
        <w:t>no reemplaza</w:t>
      </w:r>
      <w:r>
        <w:t xml:space="preserve"> el registro oficial del Ministerio de Educación: la unidad educativa sigue cargando ahí sus notas.</w:t>
      </w:r>
    </w:p>
    <w:p>
      <w:pPr>
        <w:pStyle w:val="Ttulo2"/>
      </w:pPr>
      <w:r>
        <w:t>1.3 Definiciones</w:t>
      </w:r>
    </w:p>
    <w:p>
      <w:pPr>
        <w:spacing w:after="120" w:line="276" w:lineRule="auto"/>
      </w:pPr>
      <w:r>
        <w:t xml:space="preserve">Los términos del dominio (dimensión, trimestre, gestión, boletín, centralizador, código SIE, etc.) están en </w:t>
      </w:r>
      <w:r>
        <w:rPr>
          <w:rFonts w:ascii="Consolas" w:hAnsi="Consolas" w:cs="Consolas"/>
          <w:sz w:val="19"/>
        </w:rPr>
        <w:t>docs/glosario.md</w:t>
      </w:r>
      <w:r>
        <w:t xml:space="preserve"> y en la Sección 15 del SQAP. Este documento los usa con ese significado.</w:t>
      </w:r>
    </w:p>
    <w:p>
      <w:pPr>
        <w:pStyle w:val="Ttulo2"/>
      </w:pPr>
      <w:r>
        <w:t>1.4 Referencias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4"/>
        <w:gridCol w:w="5966"/>
      </w:tblGrid>
      <w:tr>
        <w:trPr>
          <w:cantSplit/>
          <w:tblHeader/>
        </w:trPr>
        <w:tc>
          <w:tcPr>
            <w:tcW w:w="4114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Documento</w:t>
            </w:r>
          </w:p>
        </w:tc>
        <w:tc>
          <w:tcPr>
            <w:tcW w:w="5966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Ubicación</w:t>
            </w:r>
          </w:p>
        </w:tc>
      </w:tr>
      <w:tr>
        <w:trPr>
          <w:cantSplit/>
        </w:trPr>
        <w:tc>
          <w:tcPr>
            <w:tcW w:w="41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Pila de producto, criterios de aceptación y tareas</w:t>
            </w:r>
          </w:p>
        </w:tc>
        <w:tc>
          <w:tcPr>
            <w:tcW w:w="59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docs/backlog/backlog.md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>docs/historias/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sz w:val="18"/>
              </w:rPr>
              <w:t>docs/backlog/backlog_v2_4sprints.xlsx</w:t>
            </w:r>
          </w:p>
        </w:tc>
      </w:tr>
      <w:tr>
        <w:trPr>
          <w:cantSplit/>
        </w:trPr>
        <w:tc>
          <w:tcPr>
            <w:tcW w:w="41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Reglas de evaluación del Ministerio</w:t>
            </w:r>
          </w:p>
        </w:tc>
        <w:tc>
          <w:tcPr>
            <w:tcW w:w="59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docs/backlog/reglas-ministerio.md</w:t>
            </w:r>
          </w:p>
        </w:tc>
      </w:tr>
      <w:tr>
        <w:trPr>
          <w:cantSplit/>
        </w:trPr>
        <w:tc>
          <w:tcPr>
            <w:tcW w:w="41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SQAP v1.0</w:t>
            </w:r>
          </w:p>
        </w:tc>
        <w:tc>
          <w:tcPr>
            <w:tcW w:w="59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docs/sqap/SQAP-CalisFacu.docx</w:t>
            </w:r>
            <w:r>
              <w:rPr>
                <w:sz w:val="19"/>
              </w:rPr>
              <w:t xml:space="preserve"> (y </w:t>
            </w:r>
            <w:r>
              <w:rPr>
                <w:rFonts w:ascii="Consolas" w:hAnsi="Consolas" w:cs="Consolas"/>
                <w:sz w:val="18"/>
              </w:rPr>
              <w:t>.md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w="41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SAD v1.0</w:t>
            </w:r>
          </w:p>
        </w:tc>
        <w:tc>
          <w:tcPr>
            <w:tcW w:w="59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rFonts w:ascii="Consolas" w:hAnsi="Consolas" w:cs="Consolas"/>
                <w:sz w:val="18"/>
              </w:rPr>
              <w:t>docs/sad/SAD-CalisFacu.md</w:t>
            </w:r>
          </w:p>
        </w:tc>
      </w:tr>
      <w:tr>
        <w:trPr>
          <w:cantSplit/>
        </w:trPr>
        <w:tc>
          <w:tcPr>
            <w:tcW w:w="41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RM 001/2026 y RM 0190/2024</w:t>
            </w:r>
          </w:p>
        </w:tc>
        <w:tc>
          <w:tcPr>
            <w:tcW w:w="59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Ministerio de Educación del Estado Plurinacional de Bolivia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2. Descripción general</w:t>
      </w:r>
    </w:p>
    <w:p>
      <w:pPr>
        <w:pStyle w:val="Ttulo2"/>
      </w:pPr>
      <w:r>
        <w:t>2.1 Usuarios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2943"/>
        <w:gridCol w:w="5469"/>
      </w:tblGrid>
      <w:tr>
        <w:trPr>
          <w:cantSplit/>
          <w:tblHeader/>
        </w:trPr>
        <w:tc>
          <w:tcPr>
            <w:tcW w:w="1668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Rol</w:t>
            </w:r>
          </w:p>
        </w:tc>
        <w:tc>
          <w:tcPr>
            <w:tcW w:w="2943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Quién es</w:t>
            </w:r>
          </w:p>
        </w:tc>
        <w:tc>
          <w:tcPr>
            <w:tcW w:w="5469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Qué hace en el sistema</w:t>
            </w:r>
          </w:p>
        </w:tc>
      </w:tr>
      <w:tr>
        <w:trPr>
          <w:cantSplit/>
        </w:trPr>
        <w:tc>
          <w:tcPr>
            <w:tcW w:w="16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Profesor</w:t>
            </w:r>
          </w:p>
        </w:tc>
        <w:tc>
          <w:tcPr>
            <w:tcW w:w="29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Docente de una o más materias</w:t>
            </w:r>
          </w:p>
        </w:tc>
        <w:tc>
          <w:tcPr>
            <w:tcW w:w="54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Registra actividades y notas, corrige notas con motivo, registra asistencia, genera boletines</w:t>
            </w:r>
          </w:p>
        </w:tc>
      </w:tr>
      <w:tr>
        <w:trPr>
          <w:cantSplit/>
        </w:trPr>
        <w:tc>
          <w:tcPr>
            <w:tcW w:w="16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Secretaria</w:t>
            </w:r>
          </w:p>
        </w:tc>
        <w:tc>
          <w:tcPr>
            <w:tcW w:w="29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Personal de secretaría de la unidad educativa</w:t>
            </w:r>
          </w:p>
        </w:tc>
        <w:tc>
          <w:tcPr>
            <w:tcW w:w="54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Registra cursos, materias, estudiantes y asignaciones; vincula padres; controla la entrega y centraliza notas</w:t>
            </w:r>
          </w:p>
        </w:tc>
      </w:tr>
      <w:tr>
        <w:trPr>
          <w:cantSplit/>
        </w:trPr>
        <w:tc>
          <w:tcPr>
            <w:tcW w:w="16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Padre de familia</w:t>
            </w:r>
          </w:p>
        </w:tc>
        <w:tc>
          <w:tcPr>
            <w:tcW w:w="29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Padre, madre o tutor</w:t>
            </w:r>
          </w:p>
        </w:tc>
        <w:tc>
          <w:tcPr>
            <w:tcW w:w="54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Consulta y descarga el boletín de sus hijos vinculados; recibe avisos</w:t>
            </w:r>
          </w:p>
        </w:tc>
      </w:tr>
      <w:tr>
        <w:trPr>
          <w:cantSplit/>
        </w:trPr>
        <w:tc>
          <w:tcPr>
            <w:tcW w:w="16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Administrador</w:t>
            </w:r>
          </w:p>
        </w:tc>
        <w:tc>
          <w:tcPr>
            <w:tcW w:w="294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Responsable técnico de la unidad educativa</w:t>
            </w:r>
          </w:p>
        </w:tc>
        <w:tc>
          <w:tcPr>
            <w:tcW w:w="54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Configura la gestión (trimestres y dimensiones de evaluación) y los usuarios</w:t>
            </w:r>
          </w:p>
        </w:tc>
      </w:tr>
    </w:tbl>
    <w:p>
      <w:pPr>
        <w:spacing w:after="60" w:line="276" w:lineRule="auto"/>
      </w:pPr>
    </w:p>
    <w:p>
      <w:pPr>
        <w:pStyle w:val="Ttulo2"/>
      </w:pPr>
      <w:r>
        <w:t>2.2 Restricciones</w:t>
      </w:r>
    </w:p>
    <w:p>
      <w:pPr>
        <w:numPr>
          <w:ilvl w:val="0"/>
          <w:numId w:val="2"/>
        </w:numPr>
        <w:spacing w:after="80" w:line="276" w:lineRule="auto"/>
      </w:pPr>
      <w:r>
        <w:t xml:space="preserve">Las notas son </w:t>
      </w:r>
      <w:r>
        <w:rPr>
          <w:b/>
        </w:rPr>
        <w:t>datos personales de menores de edad</w:t>
      </w:r>
      <w:r>
        <w:t xml:space="preserve"> y datos oficiales: cada acceso se controla por rol y por vínculo.</w:t>
      </w:r>
    </w:p>
    <w:p>
      <w:pPr>
        <w:numPr>
          <w:ilvl w:val="0"/>
          <w:numId w:val="2"/>
        </w:numPr>
        <w:spacing w:after="80" w:line="276" w:lineRule="auto"/>
      </w:pPr>
      <w:r>
        <w:t>El cálculo debe seguir el reglamento vigente; los puntajes de las dimensiones cambian por resolución ministerial, así que se configuran por gestión y no se programan fijos.</w:t>
      </w:r>
    </w:p>
    <w:p>
      <w:pPr>
        <w:numPr>
          <w:ilvl w:val="0"/>
          <w:numId w:val="2"/>
        </w:numPr>
        <w:spacing w:after="80" w:line="276" w:lineRule="auto"/>
      </w:pPr>
      <w:r>
        <w:t>Equipo de dos personas y 4 semanas de construcción: se priorizan las historias de la Sección 3.</w:t>
      </w:r>
    </w:p>
    <w:p>
      <w:pPr>
        <w:numPr>
          <w:ilvl w:val="0"/>
          <w:numId w:val="2"/>
        </w:numPr>
        <w:spacing w:after="80" w:line="276" w:lineRule="auto"/>
      </w:pPr>
      <w:r>
        <w:t>Infraestructura de planes gratuitos (Render): ver los riesgos R04 y R10 del SQAP.</w:t>
      </w:r>
    </w:p>
    <w:p>
      <w:pPr>
        <w:pStyle w:val="Ttulo2"/>
      </w:pPr>
      <w:r>
        <w:t>2.3 Supuestos y preguntas abiertas</w:t>
      </w:r>
    </w:p>
    <w:p>
      <w:pPr>
        <w:spacing w:after="120" w:line="276" w:lineRule="auto"/>
      </w:pPr>
      <w:r>
        <w:t>Las preguntas abiertas se resolvieron el 13/10/2026; la decisión de cada una (D1 a D9) está en docs/backlog/reglas-ministerio.md:</w:t>
      </w:r>
    </w:p>
    <w:p>
      <w:pPr>
        <w:spacing w:after="80" w:line="276" w:lineRule="auto"/>
        <w:ind w:left="432" w:hanging="360"/>
      </w:pPr>
      <w:r>
        <w:t>1. ¿La nota anual es el promedio de los tres trimestres?</w:t>
      </w:r>
      <w:r>
        <w:rPr>
          <w:b/>
        </w:rPr>
        <w:t xml:space="preserve"> Sí (D3).</w:t>
      </w:r>
    </w:p>
    <w:p>
      <w:pPr>
        <w:spacing w:after="80" w:line="276" w:lineRule="auto"/>
        <w:ind w:left="432" w:hanging="360"/>
      </w:pPr>
      <w:r>
        <w:t>2. ¿Se admite 0 en una actividad no presentada? (Hoy la escala es de 1 a 100.)</w:t>
      </w:r>
      <w:r>
        <w:rPr>
          <w:b/>
        </w:rPr>
        <w:t xml:space="preserve"> No, la escala es de 1 a 100 (D1).</w:t>
      </w:r>
    </w:p>
    <w:p>
      <w:pPr>
        <w:spacing w:after="80" w:line="276" w:lineRule="auto"/>
        <w:ind w:left="432" w:hanging="360"/>
      </w:pPr>
      <w:r>
        <w:t>3. ¿El redondeo es al entero más cercano, con 0,5 hacia arriba?</w:t>
      </w:r>
      <w:r>
        <w:rPr>
          <w:b/>
        </w:rPr>
        <w:t xml:space="preserve"> Sí (D2).</w:t>
      </w:r>
    </w:p>
    <w:p>
      <w:pPr>
        <w:spacing w:after="80" w:line="276" w:lineRule="auto"/>
        <w:ind w:left="432" w:hanging="360"/>
      </w:pPr>
      <w:r>
        <w:t>4. ¿Una licencia cuenta como asistencia? ¿Cuál es el umbral de asistencia para marcar "en riesgo"?</w:t>
      </w:r>
      <w:r>
        <w:rPr>
          <w:b/>
        </w:rPr>
        <w:t xml:space="preserve"> Sí; menos de 80 %, configurable (D5, D6).</w:t>
      </w:r>
    </w:p>
    <w:p>
      <w:pPr>
        <w:spacing w:after="80" w:line="276" w:lineRule="auto"/>
        <w:ind w:left="432" w:hanging="360"/>
      </w:pPr>
      <w:r>
        <w:t>5. Si una dimensión todavía no tiene notas, ¿la nota trimestral queda "pendiente" o la dimensión cuenta como 0?</w:t>
      </w:r>
      <w:r>
        <w:rPr>
          <w:b/>
        </w:rPr>
        <w:t xml:space="preserve"> Pendiente (D4).</w:t>
      </w:r>
    </w:p>
    <w:p>
      <w:pPr>
        <w:pStyle w:val="Ttulo1"/>
      </w:pPr>
      <w:r>
        <w:t>3. Requerimientos funcionales</w:t>
      </w:r>
    </w:p>
    <w:p>
      <w:pPr>
        <w:spacing w:after="120" w:line="276" w:lineRule="auto"/>
      </w:pPr>
      <w:r>
        <w:t xml:space="preserve">Cada requerimiento funcional es una historia de usuario. El enunciado completo, los criterios de aceptación (formato Dado/Cuando/Entonces) y las tareas de cada una están en </w:t>
      </w:r>
      <w:r>
        <w:rPr>
          <w:rFonts w:ascii="Consolas" w:hAnsi="Consolas" w:cs="Consolas"/>
          <w:sz w:val="19"/>
        </w:rPr>
        <w:t>docs/historias/US-NN-*.md</w:t>
      </w:r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1"/>
        <w:gridCol w:w="5460"/>
        <w:gridCol w:w="2040"/>
        <w:gridCol w:w="919"/>
        <w:gridCol w:w="1000"/>
      </w:tblGrid>
      <w:tr>
        <w:trPr>
          <w:cantSplit/>
          <w:tblHeader/>
        </w:trPr>
        <w:tc>
          <w:tcPr>
            <w:tcW w:w="661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546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Historia</w:t>
            </w:r>
          </w:p>
        </w:tc>
        <w:tc>
          <w:tcPr>
            <w:tcW w:w="204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Rol</w:t>
            </w:r>
          </w:p>
        </w:tc>
        <w:tc>
          <w:tcPr>
            <w:tcW w:w="919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Sprint</w:t>
            </w:r>
          </w:p>
        </w:tc>
        <w:tc>
          <w:tcPr>
            <w:tcW w:w="10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Prioridad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US-17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Autenticación y roles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Todos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US-18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Gestión académica base (gestión, trimestres, dimensiones, cursos, materias, estudiantes, asignaciones)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Secretaria, Administrador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US-01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Registro central de notas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Profesor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US-02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Cálculo automático de la nota trimestral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Profesor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US-04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Corrección auditable de notas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Profesor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US-03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Historial académico del estudiante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Profesor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US-19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Registro de asistencia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Profesor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US-05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Importación de notas desde Excel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Profesor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US-10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Control de entrega de notas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Secretaria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US-06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Panel de riesgo académico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Profesor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US-07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Boletín de notas en PDF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Profesor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US-20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Vinculación padre–estudiante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Secretaria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US-11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Consulta de boletín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Padre de familia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US-09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Centralización de notas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Secretaria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US-08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Alerta de promedio bajo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Profesor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Baja</w:t>
            </w:r>
          </w:p>
        </w:tc>
      </w:tr>
      <w:tr>
        <w:trPr>
          <w:cantSplit/>
        </w:trPr>
        <w:tc>
          <w:tcPr>
            <w:tcW w:w="6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US-12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Aviso de boletín publicado</w:t>
            </w:r>
          </w:p>
        </w:tc>
        <w:tc>
          <w:tcPr>
            <w:tcW w:w="2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Padre de familia</w:t>
            </w:r>
          </w:p>
        </w:tc>
        <w:tc>
          <w:tcPr>
            <w:tcW w:w="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Semana 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Baja</w:t>
            </w:r>
          </w:p>
        </w:tc>
      </w:tr>
    </w:tbl>
    <w:p>
      <w:pPr>
        <w:spacing w:after="60" w:line="276" w:lineRule="auto"/>
      </w:pPr>
    </w:p>
    <w:p>
      <w:pPr>
        <w:pStyle w:val="Ttulo2"/>
      </w:pPr>
      <w:r>
        <w:t>3.1 Reglas de negocio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8000"/>
        <w:gridCol w:w="1494"/>
      </w:tblGrid>
      <w:tr>
        <w:trPr>
          <w:cantSplit/>
          <w:tblHeader/>
        </w:trPr>
        <w:tc>
          <w:tcPr>
            <w:tcW w:w="586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000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Regla</w:t>
            </w:r>
          </w:p>
        </w:tc>
        <w:tc>
          <w:tcPr>
            <w:tcW w:w="1494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Historias</w:t>
            </w:r>
          </w:p>
        </w:tc>
      </w:tr>
      <w:tr>
        <w:trPr>
          <w:cantSplit/>
        </w:trPr>
        <w:tc>
          <w:tcPr>
            <w:tcW w:w="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RN-01</w:t>
            </w:r>
          </w:p>
        </w:tc>
        <w:tc>
          <w:tcPr>
            <w:tcW w:w="8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La evaluación es trimestral: una gestión tiene 3 trimestres. Un trimestre cerrado no admite registros ni correcciones.</w:t>
            </w:r>
          </w:p>
        </w:tc>
        <w:tc>
          <w:tcPr>
            <w:tcW w:w="1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US-01, US-04, US-18</w:t>
            </w:r>
          </w:p>
        </w:tc>
      </w:tr>
      <w:tr>
        <w:trPr>
          <w:cantSplit/>
        </w:trPr>
        <w:tc>
          <w:tcPr>
            <w:tcW w:w="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RN-02</w:t>
            </w:r>
          </w:p>
        </w:tc>
        <w:tc>
          <w:tcPr>
            <w:tcW w:w="8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Las dimensiones de evaluación y su puntaje máximo se configuran por gestión y deben sumar 100. En 2026: Ser 10, Saber 45, Hacer 40, Autoevaluación 5 (RM 001/2026). No se cambian si el trimestre ya tiene notas.</w:t>
            </w:r>
          </w:p>
        </w:tc>
        <w:tc>
          <w:tcPr>
            <w:tcW w:w="1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US-02, US-18</w:t>
            </w:r>
          </w:p>
        </w:tc>
      </w:tr>
      <w:tr>
        <w:trPr>
          <w:cantSplit/>
        </w:trPr>
        <w:tc>
          <w:tcPr>
            <w:tcW w:w="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RN-03</w:t>
            </w:r>
          </w:p>
        </w:tc>
        <w:tc>
          <w:tcPr>
            <w:tcW w:w="8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Cada actividad pertenece a una materia, un trimestre y una dimensión. Sus notas van de 1 a 100, con hasta dos decimales.</w:t>
            </w:r>
          </w:p>
        </w:tc>
        <w:tc>
          <w:tcPr>
            <w:tcW w:w="1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US-01</w:t>
            </w:r>
          </w:p>
        </w:tc>
      </w:tr>
      <w:tr>
        <w:trPr>
          <w:cantSplit/>
        </w:trPr>
        <w:tc>
          <w:tcPr>
            <w:tcW w:w="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RN-04</w:t>
            </w:r>
          </w:p>
        </w:tc>
        <w:tc>
          <w:tcPr>
            <w:tcW w:w="8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Puntos de una dimensión = promedio de sus actividades × puntaje máximo / 100. Nota trimestral = suma de las dimensiones, redondeada al entero (0,5 hacia arriba).</w:t>
            </w:r>
          </w:p>
        </w:tc>
        <w:tc>
          <w:tcPr>
            <w:tcW w:w="1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US-02</w:t>
            </w:r>
          </w:p>
        </w:tc>
      </w:tr>
      <w:tr>
        <w:trPr>
          <w:cantSplit/>
        </w:trPr>
        <w:tc>
          <w:tcPr>
            <w:tcW w:w="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RN-05</w:t>
            </w:r>
          </w:p>
        </w:tc>
        <w:tc>
          <w:tcPr>
            <w:tcW w:w="8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 aprueba con 51 o más.</w:t>
            </w:r>
          </w:p>
        </w:tc>
        <w:tc>
          <w:tcPr>
            <w:tcW w:w="1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US-02, US-06, US-08</w:t>
            </w:r>
          </w:p>
        </w:tc>
      </w:tr>
      <w:tr>
        <w:trPr>
          <w:cantSplit/>
        </w:trPr>
        <w:tc>
          <w:tcPr>
            <w:tcW w:w="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RN-06</w:t>
            </w:r>
          </w:p>
        </w:tc>
        <w:tc>
          <w:tcPr>
            <w:tcW w:w="8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Cada materia tiene un único profesor asignado; solo él registra y corrige sus notas.</w:t>
            </w:r>
          </w:p>
        </w:tc>
        <w:tc>
          <w:tcPr>
            <w:tcW w:w="1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US-01, US-04, US-18</w:t>
            </w:r>
          </w:p>
        </w:tc>
      </w:tr>
      <w:tr>
        <w:trPr>
          <w:cantSplit/>
        </w:trPr>
        <w:tc>
          <w:tcPr>
            <w:tcW w:w="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RN-07</w:t>
            </w:r>
          </w:p>
        </w:tc>
        <w:tc>
          <w:tcPr>
            <w:tcW w:w="8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Una planilla se guarda completa o no se guarda. Una nota ya registrada solo se cambia con una corrección que exige motivo.</w:t>
            </w:r>
          </w:p>
        </w:tc>
        <w:tc>
          <w:tcPr>
            <w:tcW w:w="1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US-01, US-04</w:t>
            </w:r>
          </w:p>
        </w:tc>
      </w:tr>
      <w:tr>
        <w:trPr>
          <w:cantSplit/>
        </w:trPr>
        <w:tc>
          <w:tcPr>
            <w:tcW w:w="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RN-08</w:t>
            </w:r>
          </w:p>
        </w:tc>
        <w:tc>
          <w:tcPr>
            <w:tcW w:w="8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Toda nota nueva, corregida o importada deja un registro de auditoría (quién, cuándo, valor anterior, valor nuevo, motivo, origen) que no se puede modificar ni borrar.</w:t>
            </w:r>
          </w:p>
        </w:tc>
        <w:tc>
          <w:tcPr>
            <w:tcW w:w="1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US-01, US-04, US-05</w:t>
            </w:r>
          </w:p>
        </w:tc>
      </w:tr>
      <w:tr>
        <w:trPr>
          <w:cantSplit/>
        </w:trPr>
        <w:tc>
          <w:tcPr>
            <w:tcW w:w="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RN-09</w:t>
            </w:r>
          </w:p>
        </w:tc>
        <w:tc>
          <w:tcPr>
            <w:tcW w:w="8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Un padre solo ve la información de los estudiantes vinculados a su cuenta.</w:t>
            </w:r>
          </w:p>
        </w:tc>
        <w:tc>
          <w:tcPr>
            <w:tcW w:w="1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US-11, US-12, US-20</w:t>
            </w:r>
          </w:p>
        </w:tc>
      </w:tr>
      <w:tr>
        <w:trPr>
          <w:cantSplit/>
        </w:trPr>
        <w:tc>
          <w:tcPr>
            <w:tcW w:w="5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RN-10</w:t>
            </w:r>
          </w:p>
        </w:tc>
        <w:tc>
          <w:tcPr>
            <w:tcW w:w="8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El boletín y el centralizador siguen el formato oficial: unidad educativa, código SIE, nivel, año de escolaridad, paralelo, gestión y espacio para las firmas del director(a) y del maestro(a).</w:t>
            </w:r>
          </w:p>
        </w:tc>
        <w:tc>
          <w:tcPr>
            <w:tcW w:w="1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US-07, US-09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4. Requerimientos no funcionales</w:t>
      </w:r>
    </w:p>
    <w:p>
      <w:pPr>
        <w:spacing w:after="120" w:line="276" w:lineRule="auto"/>
      </w:pPr>
      <w:r>
        <w:t>Cada RNF tiene una métrica verificable del SQAP (Sección 5, M01 a M16).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5"/>
        <w:gridCol w:w="8263"/>
        <w:gridCol w:w="1242"/>
      </w:tblGrid>
      <w:tr>
        <w:trPr>
          <w:cantSplit/>
          <w:tblHeader/>
        </w:trPr>
        <w:tc>
          <w:tcPr>
            <w:tcW w:w="575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w="8263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Requerimiento</w:t>
            </w:r>
          </w:p>
        </w:tc>
        <w:tc>
          <w:tcPr>
            <w:tcW w:w="1242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Métricas</w:t>
            </w:r>
          </w:p>
        </w:tc>
      </w:tr>
      <w:tr>
        <w:trPr>
          <w:cantSplit/>
        </w:trPr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RNF-01</w:t>
            </w:r>
          </w:p>
        </w:tc>
        <w:tc>
          <w:tcPr>
            <w:tcW w:w="82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El cálculo sigue el reglamento vigente (RN-02, RN-04, RN-05); el 100 % de los casos de la tabla firmada por el cliente da el resultado esperado.</w:t>
            </w:r>
          </w:p>
        </w:tc>
        <w:tc>
          <w:tcPr>
            <w:tcW w:w="12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M01, M06</w:t>
            </w:r>
          </w:p>
        </w:tc>
      </w:tr>
      <w:tr>
        <w:trPr>
          <w:cantSplit/>
        </w:trPr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RNF-02</w:t>
            </w:r>
          </w:p>
        </w:tc>
        <w:tc>
          <w:tcPr>
            <w:tcW w:w="82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Un profesor registra las notas de toda una actividad (hasta 60 estudiantes) en una sola operación, todas o ninguna; el 100 % de los escenarios E2E de registro, corrección y boletín pasan en staging.</w:t>
            </w:r>
          </w:p>
        </w:tc>
        <w:tc>
          <w:tcPr>
            <w:tcW w:w="12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M02</w:t>
            </w:r>
          </w:p>
        </w:tc>
      </w:tr>
      <w:tr>
        <w:trPr>
          <w:cantSplit/>
        </w:trPr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RNF-03</w:t>
            </w:r>
          </w:p>
        </w:tc>
        <w:tc>
          <w:tcPr>
            <w:tcW w:w="82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El boletín de un estudiante se genera con p95 ≤ 2000 ms y tasa de error &lt; 1 % con 100 usuarios concurrentes durante 10 minutos; la escritura de notas, con tasa de error &lt; 1 % en las mismas condiciones. Los boletines de cursos de más de 50 estudiantes se generan en cola.</w:t>
            </w:r>
          </w:p>
        </w:tc>
        <w:tc>
          <w:tcPr>
            <w:tcW w:w="12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M03, M04</w:t>
            </w:r>
          </w:p>
        </w:tc>
      </w:tr>
      <w:tr>
        <w:trPr>
          <w:cantSplit/>
        </w:trPr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RNF-04</w:t>
            </w:r>
          </w:p>
        </w:tc>
        <w:tc>
          <w:tcPr>
            <w:tcW w:w="82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Solo el profesor asignado modifica notas; un padre solo ve a sus hijos; el 100 % de las rutas protegidas rechazan con 403 al usuario sin permiso; el 100 % de los cambios quedan auditados; 0 vulnerabilidades altas o críticas.</w:t>
            </w:r>
          </w:p>
        </w:tc>
        <w:tc>
          <w:tcPr>
            <w:tcW w:w="12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M08, M09, M15</w:t>
            </w:r>
          </w:p>
        </w:tc>
      </w:tr>
      <w:tr>
        <w:trPr>
          <w:cantSplit/>
        </w:trPr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RNF-05</w:t>
            </w:r>
          </w:p>
        </w:tc>
        <w:tc>
          <w:tcPr>
            <w:tcW w:w="82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Cobertura ≥ 80 % en código nuevo y ≥ 90 % en módulos críticos; duplicación ≤ 3 %; 0 errores y advertencias de lint y formato.</w:t>
            </w:r>
          </w:p>
        </w:tc>
        <w:tc>
          <w:tcPr>
            <w:tcW w:w="12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M05, M06, M07, M16</w:t>
            </w:r>
          </w:p>
        </w:tc>
      </w:tr>
      <w:tr>
        <w:trPr>
          <w:cantSplit/>
        </w:trPr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RNF-06</w:t>
            </w:r>
          </w:p>
        </w:tc>
        <w:tc>
          <w:tcPr>
            <w:tcW w:w="82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Al menos 4 de 5 profesores que nunca usaron el sistema registran las notas de una actividad sin ayuda; SUS promedio ≥ 68.</w:t>
            </w:r>
          </w:p>
        </w:tc>
        <w:tc>
          <w:tcPr>
            <w:tcW w:w="12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M11, M12</w:t>
            </w:r>
          </w:p>
        </w:tc>
      </w:tr>
      <w:tr>
        <w:trPr>
          <w:cantSplit/>
        </w:trPr>
        <w:tc>
          <w:tcPr>
            <w:tcW w:w="5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RNF-07</w:t>
            </w:r>
          </w:p>
        </w:tc>
        <w:tc>
          <w:tcPr>
            <w:tcW w:w="82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Producción disponible al menos el 99,0 % del mes; respaldo diario (RPO ≤ 24 h) y restauración en 2 horas o menos (RTO ≤ 2 h).</w:t>
            </w:r>
          </w:p>
        </w:tc>
        <w:tc>
          <w:tcPr>
            <w:tcW w:w="12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M13, M14</w:t>
            </w:r>
          </w:p>
        </w:tc>
      </w:tr>
    </w:tbl>
    <w:p>
      <w:pPr>
        <w:spacing w:after="60" w:line="276" w:lineRule="auto"/>
      </w:pPr>
    </w:p>
    <w:p>
      <w:pPr>
        <w:pStyle w:val="Ttulo1"/>
      </w:pPr>
      <w:r>
        <w:t>5. Interfaces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Usuario:</w:t>
      </w:r>
      <w:r>
        <w:t xml:space="preserve"> aplicación web adaptable a teléfono y computadora, en español.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API:</w:t>
      </w:r>
      <w:r>
        <w:t xml:space="preserve"> REST sobre HTTPS con JSON, prefijo </w:t>
      </w:r>
      <w:r>
        <w:rPr>
          <w:rFonts w:ascii="Consolas" w:hAnsi="Consolas" w:cs="Consolas"/>
          <w:sz w:val="19"/>
        </w:rPr>
        <w:t>/api</w:t>
      </w:r>
      <w:r>
        <w:t>, autenticación JWT (</w:t>
      </w:r>
      <w:r>
        <w:rPr>
          <w:rFonts w:ascii="Consolas" w:hAnsi="Consolas" w:cs="Consolas"/>
          <w:sz w:val="19"/>
        </w:rPr>
        <w:t>Authorization: Bearer</w:t>
      </w:r>
      <w:r>
        <w:t xml:space="preserve">). El contrato se publica en OpenAPI en </w:t>
      </w:r>
      <w:r>
        <w:rPr>
          <w:rFonts w:ascii="Consolas" w:hAnsi="Consolas" w:cs="Consolas"/>
          <w:sz w:val="19"/>
        </w:rPr>
        <w:t>/api/docs</w:t>
      </w:r>
      <w:r>
        <w:t xml:space="preserve"> (fuera de producción).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Salud:</w:t>
      </w:r>
      <w:r>
        <w:t xml:space="preserve"> </w:t>
      </w:r>
      <w:r>
        <w:rPr>
          <w:rFonts w:ascii="Consolas" w:hAnsi="Consolas" w:cs="Consolas"/>
          <w:sz w:val="19"/>
        </w:rPr>
        <w:t>GET /api/salud</w:t>
      </w:r>
      <w:r>
        <w:t xml:space="preserve"> devuelve </w:t>
      </w:r>
      <w:r>
        <w:rPr>
          <w:rFonts w:ascii="Consolas" w:hAnsi="Consolas" w:cs="Consolas"/>
          <w:sz w:val="19"/>
        </w:rPr>
        <w:t>{ estado, version, fecha }</w:t>
      </w:r>
      <w:r>
        <w:t xml:space="preserve">, donde </w:t>
      </w:r>
      <w:r>
        <w:rPr>
          <w:rFonts w:ascii="Consolas" w:hAnsi="Consolas" w:cs="Consolas"/>
          <w:sz w:val="19"/>
        </w:rPr>
        <w:t>version</w:t>
      </w:r>
      <w:r>
        <w:t xml:space="preserve"> es el commit desplegado.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Archivos:</w:t>
      </w:r>
      <w:r>
        <w:t xml:space="preserve"> importación </w:t>
      </w:r>
      <w:r>
        <w:rPr>
          <w:rFonts w:ascii="Consolas" w:hAnsi="Consolas" w:cs="Consolas"/>
          <w:sz w:val="19"/>
        </w:rPr>
        <w:t>.xlsx</w:t>
      </w:r>
      <w:r>
        <w:t xml:space="preserve"> (US-05); exportación PDF y Excel (US-07, US-09).</w:t>
      </w:r>
    </w:p>
    <w:p>
      <w:pPr>
        <w:numPr>
          <w:ilvl w:val="0"/>
          <w:numId w:val="2"/>
        </w:numPr>
        <w:spacing w:after="80" w:line="276" w:lineRule="auto"/>
      </w:pPr>
      <w:r>
        <w:rPr>
          <w:b/>
        </w:rPr>
        <w:t>Correo:</w:t>
      </w:r>
      <w:r>
        <w:t xml:space="preserve"> avisos mediante un proveedor con API HTTP (US-08, US-12).</w:t>
      </w:r>
    </w:p>
    <w:p>
      <w:pPr>
        <w:pStyle w:val="Ttulo1"/>
      </w:pPr>
      <w:r>
        <w:t>6. Criterio de aceptación de este documento</w:t>
      </w:r>
    </w:p>
    <w:p>
      <w:pPr>
        <w:numPr>
          <w:ilvl w:val="0"/>
          <w:numId w:val="2"/>
        </w:numPr>
        <w:spacing w:after="80" w:line="276" w:lineRule="auto"/>
      </w:pPr>
      <w:r>
        <w:t xml:space="preserve">☐ Cada historia de la Sección 3 tiene criterios Dado/Cuando/Entonces en </w:t>
      </w:r>
      <w:r>
        <w:rPr>
          <w:rFonts w:ascii="Consolas" w:hAnsi="Consolas" w:cs="Consolas"/>
          <w:sz w:val="19"/>
        </w:rPr>
        <w:t>docs/historias/</w:t>
      </w:r>
      <w:r>
        <w:t>.</w:t>
      </w:r>
    </w:p>
    <w:p>
      <w:pPr>
        <w:numPr>
          <w:ilvl w:val="0"/>
          <w:numId w:val="2"/>
        </w:numPr>
        <w:spacing w:after="80" w:line="276" w:lineRule="auto"/>
      </w:pPr>
      <w:r>
        <w:t>☐ Cada RNF tiene métrica y valor verificable.</w:t>
      </w:r>
    </w:p>
    <w:p>
      <w:pPr>
        <w:numPr>
          <w:ilvl w:val="0"/>
          <w:numId w:val="2"/>
        </w:numPr>
        <w:spacing w:after="80" w:line="276" w:lineRule="auto"/>
      </w:pPr>
      <w:r>
        <w:t>☐ La tabla de casos de cálculo (</w:t>
      </w:r>
      <w:r>
        <w:rPr>
          <w:rFonts w:ascii="Consolas" w:hAnsi="Consolas" w:cs="Consolas"/>
          <w:sz w:val="19"/>
        </w:rPr>
        <w:t>docs/backlog/reglas-ministerio.md</w:t>
      </w:r>
      <w:r>
        <w:t>) está firmada por el cliente.</w:t>
      </w:r>
    </w:p>
    <w:p>
      <w:pPr>
        <w:numPr>
          <w:ilvl w:val="0"/>
          <w:numId w:val="2"/>
        </w:numPr>
        <w:spacing w:after="80" w:line="276" w:lineRule="auto"/>
      </w:pPr>
      <w:r>
        <w:t>☐ No quedan ❓ sin respuesta.</w:t>
      </w:r>
    </w:p>
    <w:p>
      <w:pPr>
        <w:numPr>
          <w:ilvl w:val="0"/>
          <w:numId w:val="2"/>
        </w:numPr>
        <w:spacing w:after="80" w:line="276" w:lineRule="auto"/>
      </w:pPr>
      <w:r>
        <w:t xml:space="preserve">☐ Acta de la inspección Fagan en </w:t>
      </w:r>
      <w:r>
        <w:rPr>
          <w:rFonts w:ascii="Consolas" w:hAnsi="Consolas" w:cs="Consolas"/>
          <w:sz w:val="19"/>
        </w:rPr>
        <w:t>docs/actas/</w:t>
      </w:r>
      <w:r>
        <w:t xml:space="preserve"> con 0 defectos mayores abiertos.</w:t>
      </w:r>
    </w:p>
    <w:p>
      <w:pPr>
        <w:pStyle w:val="Ttulo1"/>
      </w:pPr>
      <w:r>
        <w:t>7. Historial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"/>
        <w:gridCol w:w="1264"/>
        <w:gridCol w:w="6067"/>
        <w:gridCol w:w="778"/>
        <w:gridCol w:w="987"/>
      </w:tblGrid>
      <w:tr>
        <w:trPr>
          <w:cantSplit/>
          <w:tblHeader/>
        </w:trPr>
        <w:tc>
          <w:tcPr>
            <w:tcW w:w="984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1264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w="6067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Cambio</w:t>
            </w:r>
          </w:p>
        </w:tc>
        <w:tc>
          <w:tcPr>
            <w:tcW w:w="778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Autor</w:t>
            </w:r>
          </w:p>
        </w:tc>
        <w:tc>
          <w:tcPr>
            <w:tcW w:w="987" w:type="dxa"/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auto"/>
            </w:pPr>
            <w:r>
              <w:rPr>
                <w:b/>
                <w:sz w:val="19"/>
              </w:rPr>
              <w:t>Revisor</w:t>
            </w:r>
          </w:p>
        </w:tc>
      </w:tr>
      <w:tr>
        <w:trPr>
          <w:cantSplit/>
        </w:trPr>
        <w:tc>
          <w:tcPr>
            <w:tcW w:w="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1.0</w:t>
            </w:r>
          </w:p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13/10/2026</w:t>
            </w:r>
          </w:p>
        </w:tc>
        <w:tc>
          <w:tcPr>
            <w:tcW w:w="60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Versión inicial a partir del backlog v2.0, las reglas de la RM 001/2026 y el Anexo A del SQAP.</w:t>
            </w:r>
          </w:p>
        </w:tc>
        <w:tc>
          <w:tcPr>
            <w:tcW w:w="7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Lujan</w:t>
            </w:r>
          </w:p>
        </w:tc>
        <w:tc>
          <w:tcPr>
            <w:tcW w:w="9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Galvan</w:t>
            </w:r>
          </w:p>
        </w:tc>
      </w:tr>
      <w:tr>
        <w:trPr>
          <w:cantSplit/>
        </w:trPr>
        <w:tc>
          <w:tcPr>
            <w:tcW w:w="98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1.1</w:t>
            </w:r>
          </w:p>
        </w:tc>
        <w:tc>
          <w:tcPr>
            <w:tcW w:w="12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13/10/2026</w:t>
            </w:r>
          </w:p>
        </w:tc>
        <w:tc>
          <w:tcPr>
            <w:tcW w:w="60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Sección 2.3: preguntas abiertas resueltas (decisiones D1 a D9 de reglas-ministerio.md). Sección 2.2: Render en lugar de Vercel (ADR-0009).</w:t>
            </w:r>
          </w:p>
        </w:tc>
        <w:tc>
          <w:tcPr>
            <w:tcW w:w="7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Lujan</w:t>
            </w:r>
          </w:p>
        </w:tc>
        <w:tc>
          <w:tcPr>
            <w:tcW w:w="9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0" w:lineRule="auto"/>
            </w:pPr>
            <w:r>
              <w:rPr>
                <w:sz w:val="19"/>
              </w:rPr>
              <w:t>Galvan</w:t>
            </w:r>
          </w:p>
        </w:tc>
      </w:tr>
    </w:tbl>
    <w:p>
      <w:pPr>
        <w:spacing w:after="60" w:line="276" w:lineRule="auto"/>
      </w:pPr>
    </w:p>
    <w:sectPr w:rsidR="007D388D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080"/>
      </w:tabs>
    </w:pPr>
    <w:r/>
    <w:r>
      <w:rPr>
        <w:color w:val="767171"/>
        <w:sz w:val="17"/>
      </w:rPr>
      <w:t>CalisFacu v1.0 · SRS · Equipo L-001</w:t>
    </w:r>
    <w:r>
      <w:rPr>
        <w:color w:val="767171"/>
        <w:sz w:val="17"/>
      </w:rPr>
      <w:tab/>
      <w:t xml:space="preserve">Página </w:t>
    </w:r>
    <w:r>
      <w:rPr>
        <w:color w:val="767171"/>
        <w:sz w:val="17"/>
      </w:rPr>
      <w:fldChar w:fldCharType="begin"/>
    </w:r>
    <w:r>
      <w:rPr>
        <w:color w:val="767171"/>
        <w:sz w:val="17"/>
      </w:rPr>
      <w:instrText xml:space="preserve"> PAGE </w:instrText>
    </w:r>
    <w:r>
      <w:rPr>
        <w:color w:val="767171"/>
        <w:sz w:val="17"/>
      </w:rPr>
      <w:fldChar w:fldCharType="separate"/>
    </w:r>
    <w:r>
      <w:rPr>
        <w:color w:val="767171"/>
        <w:sz w:val="17"/>
      </w:rPr>
      <w:t>1</w:t>
    </w:r>
    <w:r>
      <w:rPr>
        <w:color w:val="767171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788"/>
    <w:multiLevelType w:val="hybridMultilevel"/>
    <w:tmpl w:val="1ADE1160"/>
    <w:lvl w:ilvl="0" w:tplc="F35C934E">
      <w:start w:val="1"/>
      <w:numFmt w:val="bullet"/>
      <w:lvlText w:val="•"/>
      <w:lvlJc w:val="left"/>
      <w:pPr>
        <w:ind w:left="720" w:hanging="360"/>
      </w:pPr>
    </w:lvl>
    <w:lvl w:ilvl="1" w:tplc="79D695A6">
      <w:numFmt w:val="decimal"/>
      <w:lvlText w:val=""/>
      <w:lvlJc w:val="left"/>
    </w:lvl>
    <w:lvl w:ilvl="2" w:tplc="99E2002E">
      <w:numFmt w:val="decimal"/>
      <w:lvlText w:val=""/>
      <w:lvlJc w:val="left"/>
    </w:lvl>
    <w:lvl w:ilvl="3" w:tplc="5338F824">
      <w:numFmt w:val="decimal"/>
      <w:lvlText w:val=""/>
      <w:lvlJc w:val="left"/>
    </w:lvl>
    <w:lvl w:ilvl="4" w:tplc="354E5AE2">
      <w:numFmt w:val="decimal"/>
      <w:lvlText w:val=""/>
      <w:lvlJc w:val="left"/>
    </w:lvl>
    <w:lvl w:ilvl="5" w:tplc="283CCD6A">
      <w:numFmt w:val="decimal"/>
      <w:lvlText w:val=""/>
      <w:lvlJc w:val="left"/>
    </w:lvl>
    <w:lvl w:ilvl="6" w:tplc="08DE88FE">
      <w:numFmt w:val="decimal"/>
      <w:lvlText w:val=""/>
      <w:lvlJc w:val="left"/>
    </w:lvl>
    <w:lvl w:ilvl="7" w:tplc="12CC80C0">
      <w:numFmt w:val="decimal"/>
      <w:lvlText w:val=""/>
      <w:lvlJc w:val="left"/>
    </w:lvl>
    <w:lvl w:ilvl="8" w:tplc="DB84FCCC">
      <w:numFmt w:val="decimal"/>
      <w:lvlText w:val=""/>
      <w:lvlJc w:val="left"/>
    </w:lvl>
  </w:abstractNum>
  <w:abstractNum w:abstractNumId="1" w15:restartNumberingAfterBreak="0">
    <w:nsid w:val="2B7E3094"/>
    <w:multiLevelType w:val="hybridMultilevel"/>
    <w:tmpl w:val="141A94D8"/>
    <w:lvl w:ilvl="0" w:tplc="88662DE0">
      <w:start w:val="1"/>
      <w:numFmt w:val="bullet"/>
      <w:lvlText w:val="●"/>
      <w:lvlJc w:val="left"/>
      <w:pPr>
        <w:ind w:left="720" w:hanging="360"/>
      </w:pPr>
    </w:lvl>
    <w:lvl w:ilvl="1" w:tplc="5860B8EC">
      <w:start w:val="1"/>
      <w:numFmt w:val="bullet"/>
      <w:lvlText w:val="○"/>
      <w:lvlJc w:val="left"/>
      <w:pPr>
        <w:ind w:left="1440" w:hanging="360"/>
      </w:pPr>
    </w:lvl>
    <w:lvl w:ilvl="2" w:tplc="C9402874">
      <w:start w:val="1"/>
      <w:numFmt w:val="bullet"/>
      <w:lvlText w:val="■"/>
      <w:lvlJc w:val="left"/>
      <w:pPr>
        <w:ind w:left="2160" w:hanging="360"/>
      </w:pPr>
    </w:lvl>
    <w:lvl w:ilvl="3" w:tplc="55F03B36">
      <w:start w:val="1"/>
      <w:numFmt w:val="bullet"/>
      <w:lvlText w:val="●"/>
      <w:lvlJc w:val="left"/>
      <w:pPr>
        <w:ind w:left="2880" w:hanging="360"/>
      </w:pPr>
    </w:lvl>
    <w:lvl w:ilvl="4" w:tplc="D68689FC">
      <w:start w:val="1"/>
      <w:numFmt w:val="bullet"/>
      <w:lvlText w:val="○"/>
      <w:lvlJc w:val="left"/>
      <w:pPr>
        <w:ind w:left="3600" w:hanging="360"/>
      </w:pPr>
    </w:lvl>
    <w:lvl w:ilvl="5" w:tplc="0AE4170C">
      <w:start w:val="1"/>
      <w:numFmt w:val="bullet"/>
      <w:lvlText w:val="■"/>
      <w:lvlJc w:val="left"/>
      <w:pPr>
        <w:ind w:left="4320" w:hanging="360"/>
      </w:pPr>
    </w:lvl>
    <w:lvl w:ilvl="6" w:tplc="6AA80BBA">
      <w:start w:val="1"/>
      <w:numFmt w:val="bullet"/>
      <w:lvlText w:val="●"/>
      <w:lvlJc w:val="left"/>
      <w:pPr>
        <w:ind w:left="5040" w:hanging="360"/>
      </w:pPr>
    </w:lvl>
    <w:lvl w:ilvl="7" w:tplc="2ACEA940">
      <w:start w:val="1"/>
      <w:numFmt w:val="bullet"/>
      <w:lvlText w:val="●"/>
      <w:lvlJc w:val="left"/>
      <w:pPr>
        <w:ind w:left="5760" w:hanging="360"/>
      </w:pPr>
    </w:lvl>
    <w:lvl w:ilvl="8" w:tplc="A6AEE6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DF1A0E"/>
    <w:multiLevelType w:val="multilevel"/>
    <w:tmpl w:val="636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7417C"/>
    <w:multiLevelType w:val="multilevel"/>
    <w:tmpl w:val="CAD2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534614">
    <w:abstractNumId w:val="1"/>
    <w:lvlOverride w:ilvl="0">
      <w:startOverride w:val="1"/>
    </w:lvlOverride>
  </w:num>
  <w:num w:numId="2" w16cid:durableId="193349164">
    <w:abstractNumId w:val="3"/>
  </w:num>
  <w:num w:numId="3" w16cid:durableId="28177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CCA"/>
    <w:rsid w:val="000F629E"/>
    <w:rsid w:val="0018407E"/>
    <w:rsid w:val="002A581D"/>
    <w:rsid w:val="0032653D"/>
    <w:rsid w:val="003E6354"/>
    <w:rsid w:val="003F3B09"/>
    <w:rsid w:val="004C790F"/>
    <w:rsid w:val="005E0DD1"/>
    <w:rsid w:val="00635136"/>
    <w:rsid w:val="00746670"/>
    <w:rsid w:val="007D388D"/>
    <w:rsid w:val="008434FC"/>
    <w:rsid w:val="00BE6768"/>
    <w:rsid w:val="00E24CCA"/>
    <w:rsid w:val="00E66A9C"/>
    <w:rsid w:val="00E8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4348A"/>
  <w15:docId w15:val="{31D061EC-CEF1-4549-B84A-2270AE51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6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E66A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1662</Words>
  <Characters>9144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SQAP</vt:lpstr>
    </vt:vector>
  </TitlesOfParts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SQAP</dc:title>
  <dc:creator>COM450</dc:creator>
  <cp:lastModifiedBy>Joel Porcel</cp:lastModifiedBy>
  <cp:revision>2</cp:revision>
  <cp:lastPrinted>2026-10-05T00:49:00Z</cp:lastPrinted>
  <dcterms:created xsi:type="dcterms:W3CDTF">2026-10-02T10:46:00Z</dcterms:created>
  <dcterms:modified xsi:type="dcterms:W3CDTF">2026-10-05T00:52:00Z</dcterms:modified>
</cp:coreProperties>
</file>