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E1E" w:rsidRDefault="00995B09">
      <w:pPr>
        <w:spacing w:before="480" w:after="480" w:line="288" w:lineRule="auto"/>
      </w:pPr>
      <w:bookmarkStart w:id="0" w:name="_GoBack"/>
      <w:bookmarkEnd w:id="0"/>
      <w:r>
        <w:rPr>
          <w:rFonts w:ascii="Arial" w:eastAsia="等线" w:hAnsi="Arial" w:cs="Arial"/>
          <w:b/>
          <w:sz w:val="52"/>
        </w:rPr>
        <w:t>多动症与抽动症儿童治疗指导手册</w:t>
      </w:r>
    </w:p>
    <w:p w:rsidR="00E64E1E" w:rsidRDefault="00995B09">
      <w:pPr>
        <w:spacing w:before="320" w:after="120" w:line="288" w:lineRule="auto"/>
        <w:jc w:val="left"/>
        <w:outlineLvl w:val="1"/>
      </w:pPr>
      <w:bookmarkStart w:id="1" w:name="heading_0"/>
      <w:r>
        <w:rPr>
          <w:rFonts w:ascii="Arial" w:eastAsia="等线" w:hAnsi="Arial" w:cs="Arial"/>
          <w:b/>
          <w:sz w:val="32"/>
        </w:rPr>
        <w:t>前言</w:t>
      </w:r>
      <w:bookmarkEnd w:id="1"/>
    </w:p>
    <w:p w:rsidR="00E64E1E" w:rsidRDefault="00995B0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多动症（注意缺陷多动障碍，</w:t>
      </w:r>
      <w:r>
        <w:rPr>
          <w:rFonts w:ascii="Arial" w:eastAsia="等线" w:hAnsi="Arial" w:cs="Arial"/>
          <w:sz w:val="22"/>
        </w:rPr>
        <w:t>ADHD</w:t>
      </w:r>
      <w:r>
        <w:rPr>
          <w:rFonts w:ascii="Arial" w:eastAsia="等线" w:hAnsi="Arial" w:cs="Arial"/>
          <w:sz w:val="22"/>
        </w:rPr>
        <w:t>）与抽动症（抽动障碍，</w:t>
      </w:r>
      <w:r>
        <w:rPr>
          <w:rFonts w:ascii="Arial" w:eastAsia="等线" w:hAnsi="Arial" w:cs="Arial"/>
          <w:sz w:val="22"/>
        </w:rPr>
        <w:t>TD</w:t>
      </w:r>
      <w:r>
        <w:rPr>
          <w:rFonts w:ascii="Arial" w:eastAsia="等线" w:hAnsi="Arial" w:cs="Arial"/>
          <w:sz w:val="22"/>
        </w:rPr>
        <w:t>）是儿童期常见的神经发育障碍性疾病，二者可单独发病，也常合并存在，对儿童的学习、社交、情绪及家庭生活均会产生不同程度影响。本手册基于临床循证医学证据、儿童发育心理学理论及家庭照护实践经验编写，旨在为家长、教师及照护者提供</w:t>
      </w:r>
      <w:r>
        <w:rPr>
          <w:rFonts w:ascii="Arial" w:eastAsia="等线" w:hAnsi="Arial" w:cs="Arial"/>
          <w:b/>
          <w:sz w:val="22"/>
        </w:rPr>
        <w:t>科学、系统、可操作</w:t>
      </w:r>
      <w:r>
        <w:rPr>
          <w:rFonts w:ascii="Arial" w:eastAsia="等线" w:hAnsi="Arial" w:cs="Arial"/>
          <w:sz w:val="22"/>
        </w:rPr>
        <w:t>的治疗与照护指导，帮助儿童缓解症状、提升能力、健康成长。</w:t>
      </w:r>
    </w:p>
    <w:p w:rsidR="00E64E1E" w:rsidRDefault="00995B0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手册内容涵盖疾病认知、诊断流程、多维度治疗方案、家庭照护技巧、校园支持及长期管理等核心板块，强调</w:t>
      </w:r>
      <w:r>
        <w:rPr>
          <w:rFonts w:ascii="Arial" w:eastAsia="等线" w:hAnsi="Arial" w:cs="Arial"/>
          <w:sz w:val="22"/>
        </w:rPr>
        <w:t>**“</w:t>
      </w:r>
      <w:r>
        <w:rPr>
          <w:rFonts w:ascii="Arial" w:eastAsia="等线" w:hAnsi="Arial" w:cs="Arial"/>
          <w:sz w:val="22"/>
        </w:rPr>
        <w:t>早识别、早干预、综合治疗、家庭参与</w:t>
      </w:r>
      <w:r>
        <w:rPr>
          <w:rFonts w:ascii="Arial" w:eastAsia="等线" w:hAnsi="Arial" w:cs="Arial"/>
          <w:sz w:val="22"/>
        </w:rPr>
        <w:t>”**</w:t>
      </w:r>
      <w:r>
        <w:rPr>
          <w:rFonts w:ascii="Arial" w:eastAsia="等线" w:hAnsi="Arial" w:cs="Arial"/>
          <w:sz w:val="22"/>
        </w:rPr>
        <w:t>的原则，同时兼顾不同年龄段儿童的发育特点，兼顾专业性与通俗性，适合不同知识背景的读者使用。</w:t>
      </w:r>
    </w:p>
    <w:p w:rsidR="00E64E1E" w:rsidRDefault="00995B09">
      <w:pPr>
        <w:spacing w:before="320" w:after="120" w:line="288" w:lineRule="auto"/>
        <w:jc w:val="left"/>
        <w:outlineLvl w:val="1"/>
      </w:pPr>
      <w:bookmarkStart w:id="2" w:name="heading_1"/>
      <w:r>
        <w:rPr>
          <w:rFonts w:ascii="Arial" w:eastAsia="等线" w:hAnsi="Arial" w:cs="Arial"/>
          <w:b/>
          <w:sz w:val="32"/>
        </w:rPr>
        <w:t>第一章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疾病基础认知：读懂多动症与抽动症</w:t>
      </w:r>
      <w:bookmarkEnd w:id="2"/>
    </w:p>
    <w:p w:rsidR="00E64E1E" w:rsidRDefault="00995B09">
      <w:pPr>
        <w:spacing w:before="300" w:after="120" w:line="288" w:lineRule="auto"/>
        <w:jc w:val="left"/>
        <w:outlineLvl w:val="2"/>
      </w:pPr>
      <w:bookmarkStart w:id="3" w:name="heading_2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多动症（</w:t>
      </w:r>
      <w:r>
        <w:rPr>
          <w:rFonts w:ascii="Arial" w:eastAsia="等线" w:hAnsi="Arial" w:cs="Arial"/>
          <w:b/>
          <w:sz w:val="30"/>
        </w:rPr>
        <w:t>ADHD</w:t>
      </w:r>
      <w:r>
        <w:rPr>
          <w:rFonts w:ascii="Arial" w:eastAsia="等线" w:hAnsi="Arial" w:cs="Arial"/>
          <w:b/>
          <w:sz w:val="30"/>
        </w:rPr>
        <w:t>）</w:t>
      </w:r>
      <w:bookmarkEnd w:id="3"/>
    </w:p>
    <w:p w:rsidR="00E64E1E" w:rsidRDefault="00995B09">
      <w:pPr>
        <w:spacing w:before="260" w:after="120" w:line="288" w:lineRule="auto"/>
        <w:jc w:val="left"/>
        <w:outlineLvl w:val="3"/>
      </w:pPr>
      <w:bookmarkStart w:id="4" w:name="heading_3"/>
      <w:r>
        <w:rPr>
          <w:rFonts w:ascii="Arial" w:eastAsia="等线" w:hAnsi="Arial" w:cs="Arial"/>
          <w:b/>
          <w:sz w:val="28"/>
        </w:rPr>
        <w:t xml:space="preserve">1.1.1 </w:t>
      </w:r>
      <w:r>
        <w:rPr>
          <w:rFonts w:ascii="Arial" w:eastAsia="等线" w:hAnsi="Arial" w:cs="Arial"/>
          <w:b/>
          <w:sz w:val="28"/>
        </w:rPr>
        <w:t>核心定义</w:t>
      </w:r>
      <w:bookmarkEnd w:id="4"/>
    </w:p>
    <w:p w:rsidR="00E64E1E" w:rsidRDefault="00995B0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多动症是一种以</w:t>
      </w:r>
      <w:r>
        <w:rPr>
          <w:rFonts w:ascii="Arial" w:eastAsia="等线" w:hAnsi="Arial" w:cs="Arial"/>
          <w:b/>
          <w:sz w:val="22"/>
        </w:rPr>
        <w:t>注意缺陷、多动、冲动</w:t>
      </w:r>
      <w:r>
        <w:rPr>
          <w:rFonts w:ascii="Arial" w:eastAsia="等线" w:hAnsi="Arial" w:cs="Arial"/>
          <w:sz w:val="22"/>
        </w:rPr>
        <w:t>为核心症状的神经发育障碍，多在儿童期起病，部分症状可持续至成年。其本质并非儿童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调皮捣蛋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，而是大脑神经递质（如多巴胺、去甲肾上腺素）分泌失衡、脑功能发</w:t>
      </w:r>
      <w:r>
        <w:rPr>
          <w:rFonts w:ascii="Arial" w:eastAsia="等线" w:hAnsi="Arial" w:cs="Arial"/>
          <w:sz w:val="22"/>
        </w:rPr>
        <w:t>育不完善导致的行为与认知障碍。</w:t>
      </w:r>
    </w:p>
    <w:p w:rsidR="00E64E1E" w:rsidRDefault="00995B09">
      <w:pPr>
        <w:spacing w:before="260" w:after="120" w:line="288" w:lineRule="auto"/>
        <w:jc w:val="left"/>
        <w:outlineLvl w:val="3"/>
      </w:pPr>
      <w:bookmarkStart w:id="5" w:name="heading_4"/>
      <w:r>
        <w:rPr>
          <w:rFonts w:ascii="Arial" w:eastAsia="等线" w:hAnsi="Arial" w:cs="Arial"/>
          <w:b/>
          <w:sz w:val="28"/>
        </w:rPr>
        <w:t xml:space="preserve">1.1.2 </w:t>
      </w:r>
      <w:r>
        <w:rPr>
          <w:rFonts w:ascii="Arial" w:eastAsia="等线" w:hAnsi="Arial" w:cs="Arial"/>
          <w:b/>
          <w:sz w:val="28"/>
        </w:rPr>
        <w:t>核心症状（需持续</w:t>
      </w:r>
      <w:r>
        <w:rPr>
          <w:rFonts w:ascii="Arial" w:eastAsia="等线" w:hAnsi="Arial" w:cs="Arial"/>
          <w:b/>
          <w:sz w:val="28"/>
        </w:rPr>
        <w:t>6</w:t>
      </w:r>
      <w:r>
        <w:rPr>
          <w:rFonts w:ascii="Arial" w:eastAsia="等线" w:hAnsi="Arial" w:cs="Arial"/>
          <w:b/>
          <w:sz w:val="28"/>
        </w:rPr>
        <w:t>个月以上，且在多个场景（家庭、学校、社交）出现）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E64E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症状类型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具体表现</w:t>
            </w:r>
          </w:p>
        </w:tc>
      </w:tr>
      <w:tr w:rsidR="00E64E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注意缺陷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难以集中注意力听课、写作业，易被外界细微干扰分心；</w:t>
            </w:r>
            <w:r>
              <w:rPr>
                <w:rFonts w:ascii="Arial" w:eastAsia="等线" w:hAnsi="Arial" w:cs="Arial"/>
                <w:sz w:val="22"/>
              </w:rPr>
              <w:t xml:space="preserve">&lt;br&gt;2. </w:t>
            </w:r>
            <w:r>
              <w:rPr>
                <w:rFonts w:ascii="Arial" w:eastAsia="等线" w:hAnsi="Arial" w:cs="Arial"/>
                <w:sz w:val="22"/>
              </w:rPr>
              <w:t>做事有始无终，常半途而废；</w:t>
            </w:r>
            <w:r>
              <w:rPr>
                <w:rFonts w:ascii="Arial" w:eastAsia="等线" w:hAnsi="Arial" w:cs="Arial"/>
                <w:sz w:val="22"/>
              </w:rPr>
              <w:t xml:space="preserve">&lt;br&gt;3. </w:t>
            </w:r>
            <w:r>
              <w:rPr>
                <w:rFonts w:ascii="Arial" w:eastAsia="等线" w:hAnsi="Arial" w:cs="Arial"/>
                <w:sz w:val="22"/>
              </w:rPr>
              <w:t>听他人说话时似听非听，难以完成指令（如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收拾书包、做家</w:t>
            </w:r>
            <w:r>
              <w:rPr>
                <w:rFonts w:ascii="Arial" w:eastAsia="等线" w:hAnsi="Arial" w:cs="Arial"/>
                <w:sz w:val="22"/>
              </w:rPr>
              <w:lastRenderedPageBreak/>
              <w:t>务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）；</w:t>
            </w:r>
            <w:r>
              <w:rPr>
                <w:rFonts w:ascii="Arial" w:eastAsia="等线" w:hAnsi="Arial" w:cs="Arial"/>
                <w:sz w:val="22"/>
              </w:rPr>
              <w:t xml:space="preserve">&lt;br&gt;4. </w:t>
            </w:r>
            <w:r>
              <w:rPr>
                <w:rFonts w:ascii="Arial" w:eastAsia="等线" w:hAnsi="Arial" w:cs="Arial"/>
                <w:sz w:val="22"/>
              </w:rPr>
              <w:t>组织能力差，常丢失学习用品、玩具。</w:t>
            </w:r>
          </w:p>
        </w:tc>
      </w:tr>
      <w:tr w:rsidR="00E64E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多动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小动作频繁（抠手、抖腿、玩文具、坐不住）；</w:t>
            </w:r>
            <w:r>
              <w:rPr>
                <w:rFonts w:ascii="Arial" w:eastAsia="等线" w:hAnsi="Arial" w:cs="Arial"/>
                <w:sz w:val="22"/>
              </w:rPr>
              <w:t xml:space="preserve">&lt;br&gt;2. </w:t>
            </w:r>
            <w:r>
              <w:rPr>
                <w:rFonts w:ascii="Arial" w:eastAsia="等线" w:hAnsi="Arial" w:cs="Arial"/>
                <w:sz w:val="22"/>
              </w:rPr>
              <w:t>课堂上随意离开座位，奔跑、攀爬（不符合年龄场景）；</w:t>
            </w:r>
            <w:r>
              <w:rPr>
                <w:rFonts w:ascii="Arial" w:eastAsia="等线" w:hAnsi="Arial" w:cs="Arial"/>
                <w:sz w:val="22"/>
              </w:rPr>
              <w:t xml:space="preserve">&lt;br&gt;3. </w:t>
            </w:r>
            <w:r>
              <w:rPr>
                <w:rFonts w:ascii="Arial" w:eastAsia="等线" w:hAnsi="Arial" w:cs="Arial"/>
                <w:sz w:val="22"/>
              </w:rPr>
              <w:t>难以安静参与游戏或集体活动；</w:t>
            </w:r>
            <w:r>
              <w:rPr>
                <w:rFonts w:ascii="Arial" w:eastAsia="等线" w:hAnsi="Arial" w:cs="Arial"/>
                <w:sz w:val="22"/>
              </w:rPr>
              <w:t xml:space="preserve">&lt;br&gt;4. </w:t>
            </w:r>
            <w:r>
              <w:rPr>
                <w:rFonts w:ascii="Arial" w:eastAsia="等线" w:hAnsi="Arial" w:cs="Arial"/>
                <w:sz w:val="22"/>
              </w:rPr>
              <w:t>话多，不停打断他人对话。</w:t>
            </w:r>
          </w:p>
        </w:tc>
      </w:tr>
      <w:tr w:rsidR="00E64E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冲动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不假思索回答问题，抢话、插话；</w:t>
            </w:r>
            <w:r>
              <w:rPr>
                <w:rFonts w:ascii="Arial" w:eastAsia="等线" w:hAnsi="Arial" w:cs="Arial"/>
                <w:sz w:val="22"/>
              </w:rPr>
              <w:t xml:space="preserve">&lt;br&gt;2. </w:t>
            </w:r>
            <w:r>
              <w:rPr>
                <w:rFonts w:ascii="Arial" w:eastAsia="等线" w:hAnsi="Arial" w:cs="Arial"/>
                <w:sz w:val="22"/>
              </w:rPr>
              <w:t>不顾后果做决定（如突然横穿马路、拿他人东西）；</w:t>
            </w:r>
            <w:r>
              <w:rPr>
                <w:rFonts w:ascii="Arial" w:eastAsia="等线" w:hAnsi="Arial" w:cs="Arial"/>
                <w:sz w:val="22"/>
              </w:rPr>
              <w:t xml:space="preserve">&lt;br&gt;3. </w:t>
            </w:r>
            <w:r>
              <w:rPr>
                <w:rFonts w:ascii="Arial" w:eastAsia="等线" w:hAnsi="Arial" w:cs="Arial"/>
                <w:sz w:val="22"/>
              </w:rPr>
              <w:t>情绪易急躁，与同伴发生冲突时易动手。</w:t>
            </w:r>
          </w:p>
        </w:tc>
      </w:tr>
    </w:tbl>
    <w:p w:rsidR="00E64E1E" w:rsidRDefault="00995B09">
      <w:pPr>
        <w:spacing w:before="260" w:after="120" w:line="288" w:lineRule="auto"/>
        <w:jc w:val="left"/>
        <w:outlineLvl w:val="3"/>
      </w:pPr>
      <w:bookmarkStart w:id="6" w:name="heading_5"/>
      <w:r>
        <w:rPr>
          <w:rFonts w:ascii="Arial" w:eastAsia="等线" w:hAnsi="Arial" w:cs="Arial"/>
          <w:b/>
          <w:sz w:val="28"/>
        </w:rPr>
        <w:t xml:space="preserve">1.1.3 </w:t>
      </w:r>
      <w:r>
        <w:rPr>
          <w:rFonts w:ascii="Arial" w:eastAsia="等线" w:hAnsi="Arial" w:cs="Arial"/>
          <w:b/>
          <w:sz w:val="28"/>
        </w:rPr>
        <w:t>发病特点</w:t>
      </w:r>
      <w:bookmarkEnd w:id="6"/>
    </w:p>
    <w:p w:rsidR="00E64E1E" w:rsidRDefault="00995B09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起病年龄：多在</w:t>
      </w:r>
      <w:r>
        <w:rPr>
          <w:rFonts w:ascii="Arial" w:eastAsia="等线" w:hAnsi="Arial" w:cs="Arial"/>
          <w:b/>
          <w:sz w:val="22"/>
        </w:rPr>
        <w:t>7</w:t>
      </w:r>
      <w:r>
        <w:rPr>
          <w:rFonts w:ascii="Arial" w:eastAsia="等线" w:hAnsi="Arial" w:cs="Arial"/>
          <w:b/>
          <w:sz w:val="22"/>
        </w:rPr>
        <w:t>岁前</w:t>
      </w:r>
      <w:r>
        <w:rPr>
          <w:rFonts w:ascii="Arial" w:eastAsia="等线" w:hAnsi="Arial" w:cs="Arial"/>
          <w:sz w:val="22"/>
        </w:rPr>
        <w:t>出现症状，学龄期症状明显加重；</w:t>
      </w:r>
    </w:p>
    <w:p w:rsidR="00E64E1E" w:rsidRDefault="00995B09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性别差异：男孩发病率远高于女孩（约</w:t>
      </w:r>
      <w:r>
        <w:rPr>
          <w:rFonts w:ascii="Arial" w:eastAsia="等线" w:hAnsi="Arial" w:cs="Arial"/>
          <w:sz w:val="22"/>
        </w:rPr>
        <w:t>4:1</w:t>
      </w:r>
      <w:r>
        <w:rPr>
          <w:rFonts w:ascii="Arial" w:eastAsia="等线" w:hAnsi="Arial" w:cs="Arial"/>
          <w:sz w:val="22"/>
        </w:rPr>
        <w:t>），女孩症状多以注意缺陷为主，易被忽视；</w:t>
      </w:r>
    </w:p>
    <w:p w:rsidR="00E64E1E" w:rsidRDefault="00995B09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合并症：约</w:t>
      </w:r>
      <w:r>
        <w:rPr>
          <w:rFonts w:ascii="Arial" w:eastAsia="等线" w:hAnsi="Arial" w:cs="Arial"/>
          <w:sz w:val="22"/>
        </w:rPr>
        <w:t>30%-50%</w:t>
      </w:r>
      <w:r>
        <w:rPr>
          <w:rFonts w:ascii="Arial" w:eastAsia="等线" w:hAnsi="Arial" w:cs="Arial"/>
          <w:sz w:val="22"/>
        </w:rPr>
        <w:t>的多动症儿童合并抽动症，还可能合并学习障碍、情绪障碍（焦虑、抑郁）、对立违抗障碍等。</w:t>
      </w:r>
    </w:p>
    <w:p w:rsidR="00E64E1E" w:rsidRDefault="00995B09">
      <w:pPr>
        <w:spacing w:before="300" w:after="120" w:line="288" w:lineRule="auto"/>
        <w:jc w:val="left"/>
        <w:outlineLvl w:val="2"/>
      </w:pPr>
      <w:bookmarkStart w:id="7" w:name="heading_6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抽动症（</w:t>
      </w:r>
      <w:r>
        <w:rPr>
          <w:rFonts w:ascii="Arial" w:eastAsia="等线" w:hAnsi="Arial" w:cs="Arial"/>
          <w:b/>
          <w:sz w:val="30"/>
        </w:rPr>
        <w:t>TD</w:t>
      </w:r>
      <w:r>
        <w:rPr>
          <w:rFonts w:ascii="Arial" w:eastAsia="等线" w:hAnsi="Arial" w:cs="Arial"/>
          <w:b/>
          <w:sz w:val="30"/>
        </w:rPr>
        <w:t>）</w:t>
      </w:r>
      <w:bookmarkEnd w:id="7"/>
    </w:p>
    <w:p w:rsidR="00E64E1E" w:rsidRDefault="00995B09">
      <w:pPr>
        <w:spacing w:before="260" w:after="120" w:line="288" w:lineRule="auto"/>
        <w:jc w:val="left"/>
        <w:outlineLvl w:val="3"/>
      </w:pPr>
      <w:bookmarkStart w:id="8" w:name="heading_7"/>
      <w:r>
        <w:rPr>
          <w:rFonts w:ascii="Arial" w:eastAsia="等线" w:hAnsi="Arial" w:cs="Arial"/>
          <w:b/>
          <w:sz w:val="28"/>
        </w:rPr>
        <w:t xml:space="preserve">1.2.1 </w:t>
      </w:r>
      <w:r>
        <w:rPr>
          <w:rFonts w:ascii="Arial" w:eastAsia="等线" w:hAnsi="Arial" w:cs="Arial"/>
          <w:b/>
          <w:sz w:val="28"/>
        </w:rPr>
        <w:t>核心定义</w:t>
      </w:r>
      <w:bookmarkEnd w:id="8"/>
    </w:p>
    <w:p w:rsidR="00E64E1E" w:rsidRDefault="00995B0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抽动症是一种以</w:t>
      </w:r>
      <w:r>
        <w:rPr>
          <w:rFonts w:ascii="Arial" w:eastAsia="等线" w:hAnsi="Arial" w:cs="Arial"/>
          <w:b/>
          <w:sz w:val="22"/>
        </w:rPr>
        <w:t>不自主、反复、快速、无节律</w:t>
      </w:r>
      <w:r>
        <w:rPr>
          <w:rFonts w:ascii="Arial" w:eastAsia="等线" w:hAnsi="Arial" w:cs="Arial"/>
          <w:sz w:val="22"/>
        </w:rPr>
        <w:t>的肌肉抽动或发声抽动为主要特征的神经发育障碍，分为短暂性抽动障碍、慢性抽动障碍、</w:t>
      </w:r>
      <w:r>
        <w:rPr>
          <w:rFonts w:ascii="Arial" w:eastAsia="等线" w:hAnsi="Arial" w:cs="Arial"/>
          <w:sz w:val="22"/>
        </w:rPr>
        <w:t>Tourette</w:t>
      </w:r>
      <w:r>
        <w:rPr>
          <w:rFonts w:ascii="Arial" w:eastAsia="等线" w:hAnsi="Arial" w:cs="Arial"/>
          <w:sz w:val="22"/>
        </w:rPr>
        <w:t>综合征（抽动秽语综合征，最严重类型）三类。</w:t>
      </w:r>
    </w:p>
    <w:p w:rsidR="00E64E1E" w:rsidRDefault="00995B09">
      <w:pPr>
        <w:spacing w:before="260" w:after="120" w:line="288" w:lineRule="auto"/>
        <w:jc w:val="left"/>
        <w:outlineLvl w:val="3"/>
      </w:pPr>
      <w:bookmarkStart w:id="9" w:name="heading_8"/>
      <w:r>
        <w:rPr>
          <w:rFonts w:ascii="Arial" w:eastAsia="等线" w:hAnsi="Arial" w:cs="Arial"/>
          <w:b/>
          <w:sz w:val="28"/>
        </w:rPr>
        <w:t xml:space="preserve">1.2.2 </w:t>
      </w:r>
      <w:r>
        <w:rPr>
          <w:rFonts w:ascii="Arial" w:eastAsia="等线" w:hAnsi="Arial" w:cs="Arial"/>
          <w:b/>
          <w:sz w:val="28"/>
        </w:rPr>
        <w:t>核心症状（持续</w:t>
      </w:r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年以上，且症状反复出现）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E64E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症状类型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具体表现</w:t>
            </w:r>
          </w:p>
        </w:tc>
      </w:tr>
      <w:tr w:rsidR="00E64E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运动抽动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简单抽动：眨眼、挤眉、吸鼻、噘嘴、摇头、耸肩、抖手等；</w:t>
            </w:r>
            <w:r>
              <w:rPr>
                <w:rFonts w:ascii="Arial" w:eastAsia="等线" w:hAnsi="Arial" w:cs="Arial"/>
                <w:sz w:val="22"/>
              </w:rPr>
              <w:t xml:space="preserve">&lt;br&gt;2. </w:t>
            </w:r>
            <w:r>
              <w:rPr>
                <w:rFonts w:ascii="Arial" w:eastAsia="等线" w:hAnsi="Arial" w:cs="Arial"/>
                <w:sz w:val="22"/>
              </w:rPr>
              <w:t>复杂抽动：跳跃、踢腿、模仿他人动作、触摸自己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他人、做鬼脸等。</w:t>
            </w:r>
          </w:p>
        </w:tc>
      </w:tr>
      <w:tr w:rsidR="00E64E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发声抽动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简单发声：清嗓子、咳嗽、吸鼻声、尖叫、哼声；</w:t>
            </w:r>
            <w:r>
              <w:rPr>
                <w:rFonts w:ascii="Arial" w:eastAsia="等线" w:hAnsi="Arial" w:cs="Arial"/>
                <w:sz w:val="22"/>
              </w:rPr>
              <w:t xml:space="preserve">&lt;br&gt;2. </w:t>
            </w:r>
            <w:r>
              <w:rPr>
                <w:rFonts w:ascii="Arial" w:eastAsia="等线" w:hAnsi="Arial" w:cs="Arial"/>
                <w:sz w:val="22"/>
              </w:rPr>
              <w:t>复杂发声：重复词语、重复句子、模仿言语、说秽语（</w:t>
            </w:r>
            <w:r>
              <w:rPr>
                <w:rFonts w:ascii="Arial" w:eastAsia="等线" w:hAnsi="Arial" w:cs="Arial"/>
                <w:sz w:val="22"/>
              </w:rPr>
              <w:t>Tourette</w:t>
            </w:r>
            <w:r>
              <w:rPr>
                <w:rFonts w:ascii="Arial" w:eastAsia="等线" w:hAnsi="Arial" w:cs="Arial"/>
                <w:sz w:val="22"/>
              </w:rPr>
              <w:t>综合征典型表现）。</w:t>
            </w:r>
          </w:p>
        </w:tc>
      </w:tr>
    </w:tbl>
    <w:p w:rsidR="00E64E1E" w:rsidRDefault="00995B09">
      <w:pPr>
        <w:spacing w:before="260" w:after="120" w:line="288" w:lineRule="auto"/>
        <w:jc w:val="left"/>
        <w:outlineLvl w:val="3"/>
      </w:pPr>
      <w:bookmarkStart w:id="10" w:name="heading_9"/>
      <w:r>
        <w:rPr>
          <w:rFonts w:ascii="Arial" w:eastAsia="等线" w:hAnsi="Arial" w:cs="Arial"/>
          <w:b/>
          <w:sz w:val="28"/>
        </w:rPr>
        <w:t xml:space="preserve">1.2.3 </w:t>
      </w:r>
      <w:r>
        <w:rPr>
          <w:rFonts w:ascii="Arial" w:eastAsia="等线" w:hAnsi="Arial" w:cs="Arial"/>
          <w:b/>
          <w:sz w:val="28"/>
        </w:rPr>
        <w:t>诱发与加重因素</w:t>
      </w:r>
      <w:bookmarkEnd w:id="10"/>
    </w:p>
    <w:p w:rsidR="00E64E1E" w:rsidRDefault="00995B09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生理因素：感冒、过敏、疲劳、睡眠不足；</w:t>
      </w:r>
    </w:p>
    <w:p w:rsidR="00E64E1E" w:rsidRDefault="00995B09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心理因素：紧张、焦虑、兴奋、批评、压力（如考试、家庭矛盾）；</w:t>
      </w:r>
    </w:p>
    <w:p w:rsidR="00E64E1E" w:rsidRDefault="00995B09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环境因素：强光、噪音、长时间看电子屏幕；</w:t>
      </w:r>
    </w:p>
    <w:p w:rsidR="00E64E1E" w:rsidRDefault="00995B09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饮食因素：摄入过多咖啡因、甜食、添加剂。</w:t>
      </w:r>
    </w:p>
    <w:p w:rsidR="00E64E1E" w:rsidRDefault="00995B09">
      <w:pPr>
        <w:spacing w:before="260" w:after="120" w:line="288" w:lineRule="auto"/>
        <w:jc w:val="left"/>
        <w:outlineLvl w:val="3"/>
      </w:pPr>
      <w:bookmarkStart w:id="11" w:name="heading_10"/>
      <w:r>
        <w:rPr>
          <w:rFonts w:ascii="Arial" w:eastAsia="等线" w:hAnsi="Arial" w:cs="Arial"/>
          <w:b/>
          <w:sz w:val="28"/>
        </w:rPr>
        <w:t xml:space="preserve">1.2.4 </w:t>
      </w:r>
      <w:r>
        <w:rPr>
          <w:rFonts w:ascii="Arial" w:eastAsia="等线" w:hAnsi="Arial" w:cs="Arial"/>
          <w:b/>
          <w:sz w:val="28"/>
        </w:rPr>
        <w:t>发病特点</w:t>
      </w:r>
      <w:bookmarkEnd w:id="11"/>
    </w:p>
    <w:p w:rsidR="00E64E1E" w:rsidRDefault="00995B09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起病年龄：多在</w:t>
      </w:r>
      <w:r>
        <w:rPr>
          <w:rFonts w:ascii="Arial" w:eastAsia="等线" w:hAnsi="Arial" w:cs="Arial"/>
          <w:b/>
          <w:sz w:val="22"/>
        </w:rPr>
        <w:t>4-7</w:t>
      </w:r>
      <w:r>
        <w:rPr>
          <w:rFonts w:ascii="Arial" w:eastAsia="等线" w:hAnsi="Arial" w:cs="Arial"/>
          <w:b/>
          <w:sz w:val="22"/>
        </w:rPr>
        <w:t>岁</w:t>
      </w:r>
      <w:r>
        <w:rPr>
          <w:rFonts w:ascii="Arial" w:eastAsia="等线" w:hAnsi="Arial" w:cs="Arial"/>
          <w:sz w:val="22"/>
        </w:rPr>
        <w:t>起病，</w:t>
      </w:r>
      <w:r>
        <w:rPr>
          <w:rFonts w:ascii="Arial" w:eastAsia="等线" w:hAnsi="Arial" w:cs="Arial"/>
          <w:sz w:val="22"/>
        </w:rPr>
        <w:t>10-12</w:t>
      </w:r>
      <w:r>
        <w:rPr>
          <w:rFonts w:ascii="Arial" w:eastAsia="等线" w:hAnsi="Arial" w:cs="Arial"/>
          <w:sz w:val="22"/>
        </w:rPr>
        <w:t>岁达到症状高峰，青春期后部分症状可逐渐缓解；</w:t>
      </w:r>
    </w:p>
    <w:p w:rsidR="00E64E1E" w:rsidRDefault="00995B09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性别差异：男孩发病率约为女孩的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倍；</w:t>
      </w:r>
    </w:p>
    <w:p w:rsidR="00E64E1E" w:rsidRDefault="00995B09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共病率：合并多动症的比例高达</w:t>
      </w:r>
      <w:r>
        <w:rPr>
          <w:rFonts w:ascii="Arial" w:eastAsia="等线" w:hAnsi="Arial" w:cs="Arial"/>
          <w:sz w:val="22"/>
        </w:rPr>
        <w:t>50%-70%</w:t>
      </w:r>
      <w:r>
        <w:rPr>
          <w:rFonts w:ascii="Arial" w:eastAsia="等线" w:hAnsi="Arial" w:cs="Arial"/>
          <w:sz w:val="22"/>
        </w:rPr>
        <w:t>，还可能合并强迫症、情绪障碍、睡眠障碍。</w:t>
      </w:r>
    </w:p>
    <w:p w:rsidR="00E64E1E" w:rsidRDefault="00995B09">
      <w:pPr>
        <w:spacing w:before="300" w:after="120" w:line="288" w:lineRule="auto"/>
        <w:jc w:val="left"/>
        <w:outlineLvl w:val="2"/>
      </w:pPr>
      <w:bookmarkStart w:id="12" w:name="heading_11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多动症与抽动症的区别与关联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E64E1E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对比维度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多动症（</w:t>
            </w:r>
            <w:r>
              <w:rPr>
                <w:rFonts w:ascii="Arial" w:eastAsia="等线" w:hAnsi="Arial" w:cs="Arial"/>
                <w:sz w:val="22"/>
              </w:rPr>
              <w:t>ADHD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抽动症（</w:t>
            </w:r>
            <w:r>
              <w:rPr>
                <w:rFonts w:ascii="Arial" w:eastAsia="等线" w:hAnsi="Arial" w:cs="Arial"/>
                <w:sz w:val="22"/>
              </w:rPr>
              <w:t>TD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  <w:tr w:rsidR="00E64E1E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核心症状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注意缺陷、多动、冲动（行为与认知障碍）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不自主肌肉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发声抽动（运动与发声障碍）</w:t>
            </w:r>
          </w:p>
        </w:tc>
      </w:tr>
      <w:tr w:rsidR="00E64E1E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症状可控性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可通过训练、药物改善注</w:t>
            </w:r>
            <w:r>
              <w:rPr>
                <w:rFonts w:ascii="Arial" w:eastAsia="等线" w:hAnsi="Arial" w:cs="Arial"/>
                <w:sz w:val="22"/>
              </w:rPr>
              <w:lastRenderedPageBreak/>
              <w:t>意力与行为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抽动症状难以自主控制，</w:t>
            </w:r>
            <w:r>
              <w:rPr>
                <w:rFonts w:ascii="Arial" w:eastAsia="等线" w:hAnsi="Arial" w:cs="Arial"/>
                <w:sz w:val="22"/>
              </w:rPr>
              <w:lastRenderedPageBreak/>
              <w:t>仅能通过干预减轻频率</w:t>
            </w:r>
          </w:p>
        </w:tc>
      </w:tr>
      <w:tr w:rsidR="00E64E1E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诱发因素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压力、疲劳、环境干扰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感冒、紧张、疲劳、感官刺激</w:t>
            </w:r>
          </w:p>
        </w:tc>
      </w:tr>
      <w:tr w:rsidR="00E64E1E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核心关联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二者均为神经发育障碍，共享遗传、脑功能异常的病理基础；</w:t>
            </w:r>
            <w:r>
              <w:rPr>
                <w:rFonts w:ascii="Arial" w:eastAsia="等线" w:hAnsi="Arial" w:cs="Arial"/>
                <w:sz w:val="22"/>
              </w:rPr>
              <w:t>&lt;br&gt;</w:t>
            </w:r>
            <w:r>
              <w:rPr>
                <w:rFonts w:ascii="Arial" w:eastAsia="等线" w:hAnsi="Arial" w:cs="Arial"/>
                <w:sz w:val="22"/>
              </w:rPr>
              <w:t>合并存在时，症状会相互影响（如多动症的多动会加重抽动，抽动的频繁发作会分散注意力）。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E64E1E"/>
        </w:tc>
      </w:tr>
    </w:tbl>
    <w:p w:rsidR="00E64E1E" w:rsidRDefault="00995B09">
      <w:pPr>
        <w:spacing w:before="320" w:after="120" w:line="288" w:lineRule="auto"/>
        <w:jc w:val="left"/>
        <w:outlineLvl w:val="1"/>
      </w:pPr>
      <w:bookmarkStart w:id="13" w:name="heading_12"/>
      <w:r>
        <w:rPr>
          <w:rFonts w:ascii="Arial" w:eastAsia="等线" w:hAnsi="Arial" w:cs="Arial"/>
          <w:b/>
          <w:sz w:val="32"/>
        </w:rPr>
        <w:t>第二章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诊断流程：科学识别，避免误诊</w:t>
      </w:r>
      <w:bookmarkEnd w:id="13"/>
    </w:p>
    <w:p w:rsidR="00E64E1E" w:rsidRDefault="00995B09">
      <w:pPr>
        <w:spacing w:before="300" w:after="120" w:line="288" w:lineRule="auto"/>
        <w:jc w:val="left"/>
        <w:outlineLvl w:val="2"/>
      </w:pPr>
      <w:bookmarkStart w:id="14" w:name="heading_13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诊断核心原则</w:t>
      </w:r>
      <w:bookmarkEnd w:id="14"/>
    </w:p>
    <w:p w:rsidR="00E64E1E" w:rsidRDefault="00995B09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专业评估</w:t>
      </w:r>
      <w:r>
        <w:rPr>
          <w:rFonts w:ascii="Arial" w:eastAsia="等线" w:hAnsi="Arial" w:cs="Arial"/>
          <w:sz w:val="22"/>
        </w:rPr>
        <w:t>：必须由</w:t>
      </w:r>
      <w:r>
        <w:rPr>
          <w:rFonts w:ascii="Arial" w:eastAsia="等线" w:hAnsi="Arial" w:cs="Arial"/>
          <w:b/>
          <w:sz w:val="22"/>
        </w:rPr>
        <w:t>儿童精神科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发育行为儿科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神经内科</w:t>
      </w:r>
      <w:r>
        <w:rPr>
          <w:rFonts w:ascii="Arial" w:eastAsia="等线" w:hAnsi="Arial" w:cs="Arial"/>
          <w:sz w:val="22"/>
        </w:rPr>
        <w:t>医生进行综合诊断，禁止家长自行判断或用药；</w:t>
      </w:r>
    </w:p>
    <w:p w:rsidR="00E64E1E" w:rsidRDefault="00995B09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多场景观察</w:t>
      </w:r>
      <w:r>
        <w:rPr>
          <w:rFonts w:ascii="Arial" w:eastAsia="等线" w:hAnsi="Arial" w:cs="Arial"/>
          <w:sz w:val="22"/>
        </w:rPr>
        <w:t>：症状需同时在家庭、学校、社交等至少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个场景出现，且持续时间符合诊断标准；</w:t>
      </w:r>
    </w:p>
    <w:p w:rsidR="00E64E1E" w:rsidRDefault="00995B09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排除其他疾病</w:t>
      </w:r>
      <w:r>
        <w:rPr>
          <w:rFonts w:ascii="Arial" w:eastAsia="等线" w:hAnsi="Arial" w:cs="Arial"/>
          <w:sz w:val="22"/>
        </w:rPr>
        <w:t>：需排除甲状腺功能异常、肝肾功能问题、癫痫、脑部器质性病变、情绪障碍等类似症状疾病。</w:t>
      </w:r>
    </w:p>
    <w:p w:rsidR="00E64E1E" w:rsidRDefault="00995B09">
      <w:pPr>
        <w:spacing w:before="300" w:after="120" w:line="288" w:lineRule="auto"/>
        <w:jc w:val="left"/>
        <w:outlineLvl w:val="2"/>
      </w:pPr>
      <w:bookmarkStart w:id="15" w:name="heading_14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诊断流程步骤</w:t>
      </w:r>
      <w:bookmarkEnd w:id="15"/>
    </w:p>
    <w:p w:rsidR="00E64E1E" w:rsidRDefault="00995B09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家长初步观察与记录</w:t>
      </w:r>
    </w:p>
    <w:p w:rsidR="00E64E1E" w:rsidRDefault="00995B09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记录症状出现的时间、频率、具体表现、诱发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缓解因素；</w:t>
      </w:r>
    </w:p>
    <w:p w:rsidR="00E64E1E" w:rsidRDefault="00995B09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收集学校老师反馈（通过家校沟通本、问卷等形式），避免单一信息来源；</w:t>
      </w:r>
    </w:p>
    <w:p w:rsidR="00E64E1E" w:rsidRDefault="00995B09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整理儿童的生长发育史、家族史（是否有神经发育障碍亲属）、过敏史、用药史。</w:t>
      </w:r>
    </w:p>
    <w:p w:rsidR="00E64E1E" w:rsidRDefault="00995B09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就医选择</w:t>
      </w:r>
    </w:p>
    <w:p w:rsidR="00E64E1E" w:rsidRDefault="00995B09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首选：</w:t>
      </w:r>
      <w:r>
        <w:rPr>
          <w:rFonts w:ascii="Arial" w:eastAsia="等线" w:hAnsi="Arial" w:cs="Arial"/>
          <w:b/>
          <w:sz w:val="22"/>
        </w:rPr>
        <w:t>儿童发育行为儿科</w:t>
      </w:r>
      <w:r>
        <w:rPr>
          <w:rFonts w:ascii="Arial" w:eastAsia="等线" w:hAnsi="Arial" w:cs="Arial"/>
          <w:sz w:val="22"/>
        </w:rPr>
        <w:t>（擅长综合评估多动症与抽动症）；</w:t>
      </w:r>
    </w:p>
    <w:p w:rsidR="00E64E1E" w:rsidRDefault="00995B09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备选：儿童精神科（侧重情绪与行为干预）、儿童神经内科（排除脑部器质性病变）。</w:t>
      </w:r>
    </w:p>
    <w:p w:rsidR="00E64E1E" w:rsidRDefault="00995B09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医生专业检查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E64E1E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检查类型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具体内容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目的</w:t>
            </w:r>
          </w:p>
        </w:tc>
      </w:tr>
      <w:tr w:rsidR="00E64E1E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详细问诊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询问症状细节、起病时间、家族史、生长发育史、生活环境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明确症状是否符合诊断标准</w:t>
            </w:r>
          </w:p>
        </w:tc>
      </w:tr>
      <w:tr w:rsidR="00E64E1E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体格检查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神经系统检查、视力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听力检查、甲状腺检查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排除其他器质性疾病</w:t>
            </w:r>
          </w:p>
        </w:tc>
      </w:tr>
      <w:tr w:rsidR="00E64E1E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心理量表评估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多动症：</w:t>
            </w:r>
            <w:r>
              <w:rPr>
                <w:rFonts w:ascii="Arial" w:eastAsia="等线" w:hAnsi="Arial" w:cs="Arial"/>
                <w:sz w:val="22"/>
              </w:rPr>
              <w:t>Conners</w:t>
            </w:r>
            <w:r>
              <w:rPr>
                <w:rFonts w:ascii="Arial" w:eastAsia="等线" w:hAnsi="Arial" w:cs="Arial"/>
                <w:sz w:val="22"/>
              </w:rPr>
              <w:t>儿童行为量表、注意力测试（如划消测验、持续性操作测试</w:t>
            </w:r>
            <w:r>
              <w:rPr>
                <w:rFonts w:ascii="Arial" w:eastAsia="等线" w:hAnsi="Arial" w:cs="Arial"/>
                <w:sz w:val="22"/>
              </w:rPr>
              <w:t>CPT</w:t>
            </w:r>
            <w:r>
              <w:rPr>
                <w:rFonts w:ascii="Arial" w:eastAsia="等线" w:hAnsi="Arial" w:cs="Arial"/>
                <w:sz w:val="22"/>
              </w:rPr>
              <w:t>）；</w:t>
            </w:r>
            <w:r>
              <w:rPr>
                <w:rFonts w:ascii="Arial" w:eastAsia="等线" w:hAnsi="Arial" w:cs="Arial"/>
                <w:sz w:val="22"/>
              </w:rPr>
              <w:t xml:space="preserve">&lt;br&gt;2. </w:t>
            </w:r>
            <w:r>
              <w:rPr>
                <w:rFonts w:ascii="Arial" w:eastAsia="等线" w:hAnsi="Arial" w:cs="Arial"/>
                <w:sz w:val="22"/>
              </w:rPr>
              <w:t>抽动症：耶鲁综合抽动严重程度量表（</w:t>
            </w:r>
            <w:r>
              <w:rPr>
                <w:rFonts w:ascii="Arial" w:eastAsia="等线" w:hAnsi="Arial" w:cs="Arial"/>
                <w:sz w:val="22"/>
              </w:rPr>
              <w:t>YGTSS</w:t>
            </w:r>
            <w:r>
              <w:rPr>
                <w:rFonts w:ascii="Arial" w:eastAsia="等线" w:hAnsi="Arial" w:cs="Arial"/>
                <w:sz w:val="22"/>
              </w:rPr>
              <w:t>）；</w:t>
            </w:r>
            <w:r>
              <w:rPr>
                <w:rFonts w:ascii="Arial" w:eastAsia="等线" w:hAnsi="Arial" w:cs="Arial"/>
                <w:sz w:val="22"/>
              </w:rPr>
              <w:t xml:space="preserve">&lt;br&gt;3. </w:t>
            </w:r>
            <w:r>
              <w:rPr>
                <w:rFonts w:ascii="Arial" w:eastAsia="等线" w:hAnsi="Arial" w:cs="Arial"/>
                <w:sz w:val="22"/>
              </w:rPr>
              <w:t>共病评估：焦虑、抑郁、学习障碍量表。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量化症状严重程度，辅助诊断</w:t>
            </w:r>
          </w:p>
        </w:tc>
      </w:tr>
      <w:tr w:rsidR="00E64E1E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辅助检查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必要时做脑电图、头颅</w:t>
            </w:r>
            <w:r>
              <w:rPr>
                <w:rFonts w:ascii="Arial" w:eastAsia="等线" w:hAnsi="Arial" w:cs="Arial"/>
                <w:sz w:val="22"/>
              </w:rPr>
              <w:t>CT/MRI</w:t>
            </w:r>
            <w:r>
              <w:rPr>
                <w:rFonts w:ascii="Arial" w:eastAsia="等线" w:hAnsi="Arial" w:cs="Arial"/>
                <w:sz w:val="22"/>
              </w:rPr>
              <w:t>、血生化、微量元素检测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排除癫痫、脑部病变、营养缺乏等因素</w:t>
            </w:r>
          </w:p>
        </w:tc>
      </w:tr>
    </w:tbl>
    <w:p w:rsidR="00E64E1E" w:rsidRDefault="00995B09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诊断结论与分型</w:t>
      </w:r>
    </w:p>
    <w:p w:rsidR="00E64E1E" w:rsidRDefault="00995B09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多动症：分为注意缺陷型、多动冲动型、混合型；</w:t>
      </w:r>
    </w:p>
    <w:p w:rsidR="00E64E1E" w:rsidRDefault="00995B09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抽动症：分为短暂性抽动障碍（持续</w:t>
      </w:r>
      <w:r>
        <w:rPr>
          <w:rFonts w:ascii="Arial" w:eastAsia="等线" w:hAnsi="Arial" w:cs="Arial"/>
          <w:sz w:val="22"/>
        </w:rPr>
        <w:t>&lt;1</w:t>
      </w:r>
      <w:r>
        <w:rPr>
          <w:rFonts w:ascii="Arial" w:eastAsia="等线" w:hAnsi="Arial" w:cs="Arial"/>
          <w:sz w:val="22"/>
        </w:rPr>
        <w:t>年）、慢性抽动障碍（持续</w:t>
      </w:r>
      <w:r>
        <w:rPr>
          <w:rFonts w:ascii="Arial" w:eastAsia="等线" w:hAnsi="Arial" w:cs="Arial"/>
          <w:sz w:val="22"/>
        </w:rPr>
        <w:t>≥1</w:t>
      </w:r>
      <w:r>
        <w:rPr>
          <w:rFonts w:ascii="Arial" w:eastAsia="等线" w:hAnsi="Arial" w:cs="Arial"/>
          <w:sz w:val="22"/>
        </w:rPr>
        <w:t>年，单一或多个运动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发声抽动）、</w:t>
      </w:r>
      <w:r>
        <w:rPr>
          <w:rFonts w:ascii="Arial" w:eastAsia="等线" w:hAnsi="Arial" w:cs="Arial"/>
          <w:sz w:val="22"/>
        </w:rPr>
        <w:t>Tourette</w:t>
      </w:r>
      <w:r>
        <w:rPr>
          <w:rFonts w:ascii="Arial" w:eastAsia="等线" w:hAnsi="Arial" w:cs="Arial"/>
          <w:sz w:val="22"/>
        </w:rPr>
        <w:t>综合征（多种运动抽动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多种发声抽动，持续</w:t>
      </w:r>
      <w:r>
        <w:rPr>
          <w:rFonts w:ascii="Arial" w:eastAsia="等线" w:hAnsi="Arial" w:cs="Arial"/>
          <w:sz w:val="22"/>
        </w:rPr>
        <w:t>≥1</w:t>
      </w:r>
      <w:r>
        <w:rPr>
          <w:rFonts w:ascii="Arial" w:eastAsia="等线" w:hAnsi="Arial" w:cs="Arial"/>
          <w:sz w:val="22"/>
        </w:rPr>
        <w:t>年）。</w:t>
      </w:r>
    </w:p>
    <w:p w:rsidR="00E64E1E" w:rsidRDefault="00995B09">
      <w:pPr>
        <w:spacing w:before="300" w:after="120" w:line="288" w:lineRule="auto"/>
        <w:jc w:val="left"/>
        <w:outlineLvl w:val="2"/>
      </w:pPr>
      <w:bookmarkStart w:id="16" w:name="heading_15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常见误诊误区（家长需警惕）</w:t>
      </w:r>
      <w:bookmarkEnd w:id="16"/>
    </w:p>
    <w:p w:rsidR="00E64E1E" w:rsidRDefault="00995B09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将多动症视为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孩子不听话、没教养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，拒绝就医；</w:t>
      </w:r>
    </w:p>
    <w:p w:rsidR="00E64E1E" w:rsidRDefault="00995B09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将抽动症视为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坏习惯、调皮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，强行纠正（如打骂、指责），反而加重症状；</w:t>
      </w:r>
    </w:p>
    <w:p w:rsidR="00E64E1E" w:rsidRDefault="00995B09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仅关注单一症状，忽略共病（如只治抽动，忽视多动症的注意力问题）；</w:t>
      </w:r>
    </w:p>
    <w:p w:rsidR="00E64E1E" w:rsidRDefault="00995B09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轻信偏方、保健品（如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补脑药、安神茶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），延误正规治疗。</w:t>
      </w:r>
    </w:p>
    <w:p w:rsidR="00E64E1E" w:rsidRDefault="00995B09">
      <w:pPr>
        <w:spacing w:before="320" w:after="120" w:line="288" w:lineRule="auto"/>
        <w:jc w:val="left"/>
        <w:outlineLvl w:val="1"/>
      </w:pPr>
      <w:bookmarkStart w:id="17" w:name="heading_16"/>
      <w:r>
        <w:rPr>
          <w:rFonts w:ascii="Arial" w:eastAsia="等线" w:hAnsi="Arial" w:cs="Arial"/>
          <w:b/>
          <w:sz w:val="32"/>
        </w:rPr>
        <w:t>第三章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综合治疗方案：多维度干预，个性化管理</w:t>
      </w:r>
      <w:bookmarkEnd w:id="17"/>
    </w:p>
    <w:p w:rsidR="00E64E1E" w:rsidRDefault="00995B0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多动症与抽动症的治疗需</w:t>
      </w:r>
      <w:r>
        <w:rPr>
          <w:rFonts w:ascii="Arial" w:eastAsia="等线" w:hAnsi="Arial" w:cs="Arial"/>
          <w:sz w:val="22"/>
        </w:rPr>
        <w:t>遵循</w:t>
      </w:r>
      <w:r>
        <w:rPr>
          <w:rFonts w:ascii="Arial" w:eastAsia="等线" w:hAnsi="Arial" w:cs="Arial"/>
          <w:sz w:val="22"/>
        </w:rPr>
        <w:t>**“</w:t>
      </w:r>
      <w:r>
        <w:rPr>
          <w:rFonts w:ascii="Arial" w:eastAsia="等线" w:hAnsi="Arial" w:cs="Arial"/>
          <w:sz w:val="22"/>
        </w:rPr>
        <w:t>药物治疗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心理行为干预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家庭支持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校园配合</w:t>
      </w:r>
      <w:r>
        <w:rPr>
          <w:rFonts w:ascii="Arial" w:eastAsia="等线" w:hAnsi="Arial" w:cs="Arial"/>
          <w:sz w:val="22"/>
        </w:rPr>
        <w:t>”**</w:t>
      </w:r>
      <w:r>
        <w:rPr>
          <w:rFonts w:ascii="Arial" w:eastAsia="等线" w:hAnsi="Arial" w:cs="Arial"/>
          <w:sz w:val="22"/>
        </w:rPr>
        <w:t>的综</w:t>
      </w:r>
      <w:r>
        <w:rPr>
          <w:rFonts w:ascii="Arial" w:eastAsia="等线" w:hAnsi="Arial" w:cs="Arial"/>
          <w:sz w:val="22"/>
        </w:rPr>
        <w:lastRenderedPageBreak/>
        <w:t>合方案，根据儿童年龄、症状严重程度、共病情况制定个性化计划。</w:t>
      </w:r>
    </w:p>
    <w:p w:rsidR="00E64E1E" w:rsidRDefault="00995B09">
      <w:pPr>
        <w:spacing w:before="300" w:after="120" w:line="288" w:lineRule="auto"/>
        <w:jc w:val="left"/>
        <w:outlineLvl w:val="2"/>
      </w:pPr>
      <w:bookmarkStart w:id="18" w:name="heading_17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药物治疗：核心干预手段（需严格遵医嘱）</w:t>
      </w:r>
      <w:bookmarkEnd w:id="18"/>
    </w:p>
    <w:p w:rsidR="00E64E1E" w:rsidRDefault="00995B0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药物治疗的目标是</w:t>
      </w:r>
      <w:r>
        <w:rPr>
          <w:rFonts w:ascii="Arial" w:eastAsia="等线" w:hAnsi="Arial" w:cs="Arial"/>
          <w:b/>
          <w:sz w:val="22"/>
        </w:rPr>
        <w:t>控制核心症状、改善儿童功能</w:t>
      </w:r>
      <w:r>
        <w:rPr>
          <w:rFonts w:ascii="Arial" w:eastAsia="等线" w:hAnsi="Arial" w:cs="Arial"/>
          <w:sz w:val="22"/>
        </w:rPr>
        <w:t>，适用于中重度症状儿童，或心理行为干预效果不佳的儿童。</w:t>
      </w:r>
      <w:r>
        <w:rPr>
          <w:rFonts w:ascii="Arial" w:eastAsia="等线" w:hAnsi="Arial" w:cs="Arial"/>
          <w:b/>
          <w:sz w:val="22"/>
        </w:rPr>
        <w:t>严禁家长自行购药、增减剂量或停药</w:t>
      </w:r>
      <w:r>
        <w:rPr>
          <w:rFonts w:ascii="Arial" w:eastAsia="等线" w:hAnsi="Arial" w:cs="Arial"/>
          <w:sz w:val="22"/>
        </w:rPr>
        <w:t>。</w:t>
      </w:r>
    </w:p>
    <w:p w:rsidR="00E64E1E" w:rsidRDefault="00995B09">
      <w:pPr>
        <w:spacing w:before="260" w:after="120" w:line="288" w:lineRule="auto"/>
        <w:jc w:val="left"/>
        <w:outlineLvl w:val="3"/>
      </w:pPr>
      <w:bookmarkStart w:id="19" w:name="heading_18"/>
      <w:r>
        <w:rPr>
          <w:rFonts w:ascii="Arial" w:eastAsia="等线" w:hAnsi="Arial" w:cs="Arial"/>
          <w:b/>
          <w:sz w:val="28"/>
        </w:rPr>
        <w:t xml:space="preserve">3.1.1 </w:t>
      </w:r>
      <w:r>
        <w:rPr>
          <w:rFonts w:ascii="Arial" w:eastAsia="等线" w:hAnsi="Arial" w:cs="Arial"/>
          <w:b/>
          <w:sz w:val="28"/>
        </w:rPr>
        <w:t>多动症药物治疗</w:t>
      </w:r>
      <w:bookmarkEnd w:id="1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E64E1E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药物类别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代表药物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适用年龄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作用机制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注意事项</w:t>
            </w:r>
          </w:p>
        </w:tc>
      </w:tr>
      <w:tr w:rsidR="00E64E1E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中枢兴奋剂（一线）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哌甲酯（短效：利他林；长效：专注达）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  <w:r>
              <w:rPr>
                <w:rFonts w:ascii="Arial" w:eastAsia="等线" w:hAnsi="Arial" w:cs="Arial"/>
                <w:sz w:val="22"/>
              </w:rPr>
              <w:t>岁及以上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提高大脑多巴胺浓度，改善注意力、抑制多动冲动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常见副作用：食欲下降、失眠、头痛、心率加快；</w:t>
            </w:r>
            <w:r>
              <w:rPr>
                <w:rFonts w:ascii="Arial" w:eastAsia="等线" w:hAnsi="Arial" w:cs="Arial"/>
                <w:sz w:val="22"/>
              </w:rPr>
              <w:t xml:space="preserve">&lt;br&gt;2. </w:t>
            </w:r>
            <w:r>
              <w:rPr>
                <w:rFonts w:ascii="Arial" w:eastAsia="等线" w:hAnsi="Arial" w:cs="Arial"/>
                <w:sz w:val="22"/>
              </w:rPr>
              <w:t>需晨起服药，避免睡前</w:t>
            </w:r>
            <w:r>
              <w:rPr>
                <w:rFonts w:ascii="Arial" w:eastAsia="等线" w:hAnsi="Arial" w:cs="Arial"/>
                <w:sz w:val="22"/>
              </w:rPr>
              <w:t>4</w:t>
            </w:r>
            <w:r>
              <w:rPr>
                <w:rFonts w:ascii="Arial" w:eastAsia="等线" w:hAnsi="Arial" w:cs="Arial"/>
                <w:sz w:val="22"/>
              </w:rPr>
              <w:t>小时服用；</w:t>
            </w:r>
            <w:r>
              <w:rPr>
                <w:rFonts w:ascii="Arial" w:eastAsia="等线" w:hAnsi="Arial" w:cs="Arial"/>
                <w:sz w:val="22"/>
              </w:rPr>
              <w:t xml:space="preserve">&lt;br&gt;3. </w:t>
            </w:r>
            <w:r>
              <w:rPr>
                <w:rFonts w:ascii="Arial" w:eastAsia="等线" w:hAnsi="Arial" w:cs="Arial"/>
                <w:sz w:val="22"/>
              </w:rPr>
              <w:t>定期监测身高、体重、心率、血压；</w:t>
            </w:r>
            <w:r>
              <w:rPr>
                <w:rFonts w:ascii="Arial" w:eastAsia="等线" w:hAnsi="Arial" w:cs="Arial"/>
                <w:sz w:val="22"/>
              </w:rPr>
              <w:t xml:space="preserve">&lt;br&gt;4. </w:t>
            </w:r>
            <w:r>
              <w:rPr>
                <w:rFonts w:ascii="Arial" w:eastAsia="等线" w:hAnsi="Arial" w:cs="Arial"/>
                <w:sz w:val="22"/>
              </w:rPr>
              <w:t>有癫痫史、青光眼史者禁用。</w:t>
            </w:r>
          </w:p>
        </w:tc>
      </w:tr>
      <w:tr w:rsidR="00E64E1E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非中枢兴奋剂（二线）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托莫西汀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  <w:r>
              <w:rPr>
                <w:rFonts w:ascii="Arial" w:eastAsia="等线" w:hAnsi="Arial" w:cs="Arial"/>
                <w:sz w:val="22"/>
              </w:rPr>
              <w:t>岁及以上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调节去甲肾上腺素系统，改善注意力与冲动，无成瘾性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常见副作用：恶心、呕吐、嗜睡、食欲减退；</w:t>
            </w:r>
            <w:r>
              <w:rPr>
                <w:rFonts w:ascii="Arial" w:eastAsia="等线" w:hAnsi="Arial" w:cs="Arial"/>
                <w:sz w:val="22"/>
              </w:rPr>
              <w:t xml:space="preserve">&lt;br&gt;2. </w:t>
            </w:r>
            <w:r>
              <w:rPr>
                <w:rFonts w:ascii="Arial" w:eastAsia="等线" w:hAnsi="Arial" w:cs="Arial"/>
                <w:sz w:val="22"/>
              </w:rPr>
              <w:t>起效较慢（</w:t>
            </w:r>
            <w:r>
              <w:rPr>
                <w:rFonts w:ascii="Arial" w:eastAsia="等线" w:hAnsi="Arial" w:cs="Arial"/>
                <w:sz w:val="22"/>
              </w:rPr>
              <w:t>1-2</w:t>
            </w:r>
            <w:r>
              <w:rPr>
                <w:rFonts w:ascii="Arial" w:eastAsia="等线" w:hAnsi="Arial" w:cs="Arial"/>
                <w:sz w:val="22"/>
              </w:rPr>
              <w:t>周），需规律服药；</w:t>
            </w:r>
            <w:r>
              <w:rPr>
                <w:rFonts w:ascii="Arial" w:eastAsia="等线" w:hAnsi="Arial" w:cs="Arial"/>
                <w:sz w:val="22"/>
              </w:rPr>
              <w:t xml:space="preserve">&lt;br&gt;3. </w:t>
            </w:r>
            <w:r>
              <w:rPr>
                <w:rFonts w:ascii="Arial" w:eastAsia="等线" w:hAnsi="Arial" w:cs="Arial"/>
                <w:sz w:val="22"/>
              </w:rPr>
              <w:t>定期监测肝功能。</w:t>
            </w:r>
          </w:p>
        </w:tc>
      </w:tr>
    </w:tbl>
    <w:p w:rsidR="00E64E1E" w:rsidRDefault="00995B09">
      <w:pPr>
        <w:spacing w:before="260" w:after="120" w:line="288" w:lineRule="auto"/>
        <w:jc w:val="left"/>
        <w:outlineLvl w:val="3"/>
      </w:pPr>
      <w:bookmarkStart w:id="20" w:name="heading_19"/>
      <w:r>
        <w:rPr>
          <w:rFonts w:ascii="Arial" w:eastAsia="等线" w:hAnsi="Arial" w:cs="Arial"/>
          <w:b/>
          <w:sz w:val="28"/>
        </w:rPr>
        <w:t xml:space="preserve">3.1.2 </w:t>
      </w:r>
      <w:r>
        <w:rPr>
          <w:rFonts w:ascii="Arial" w:eastAsia="等线" w:hAnsi="Arial" w:cs="Arial"/>
          <w:b/>
          <w:sz w:val="28"/>
        </w:rPr>
        <w:t>抽动症药物治疗</w:t>
      </w:r>
      <w:bookmarkEnd w:id="2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E64E1E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药物类别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代表药物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适用年龄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作用机制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注意事项</w:t>
            </w:r>
          </w:p>
        </w:tc>
      </w:tr>
      <w:tr w:rsidR="00E64E1E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抗精神病药（一线）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阿立哌唑、利培酮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  <w:r>
              <w:rPr>
                <w:rFonts w:ascii="Arial" w:eastAsia="等线" w:hAnsi="Arial" w:cs="Arial"/>
                <w:sz w:val="22"/>
              </w:rPr>
              <w:t>岁及以上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调节多巴胺</w:t>
            </w:r>
            <w:r>
              <w:rPr>
                <w:rFonts w:ascii="Arial" w:eastAsia="等线" w:hAnsi="Arial" w:cs="Arial"/>
                <w:sz w:val="22"/>
              </w:rPr>
              <w:t>D2</w:t>
            </w:r>
            <w:r>
              <w:rPr>
                <w:rFonts w:ascii="Arial" w:eastAsia="等线" w:hAnsi="Arial" w:cs="Arial"/>
                <w:sz w:val="22"/>
              </w:rPr>
              <w:t>受体，减少抽动频率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常见副作用：嗜睡、体重增加、锥体外系反应（手抖、动作迟缓）；</w:t>
            </w:r>
            <w:r>
              <w:rPr>
                <w:rFonts w:ascii="Arial" w:eastAsia="等线" w:hAnsi="Arial" w:cs="Arial"/>
                <w:sz w:val="22"/>
              </w:rPr>
              <w:t xml:space="preserve">&lt;br&gt;2. </w:t>
            </w:r>
            <w:r>
              <w:rPr>
                <w:rFonts w:ascii="Arial" w:eastAsia="等线" w:hAnsi="Arial" w:cs="Arial"/>
                <w:sz w:val="22"/>
              </w:rPr>
              <w:t>从小剂量起始，缓慢调整；</w:t>
            </w:r>
            <w:r>
              <w:rPr>
                <w:rFonts w:ascii="Arial" w:eastAsia="等线" w:hAnsi="Arial" w:cs="Arial"/>
                <w:sz w:val="22"/>
              </w:rPr>
              <w:t xml:space="preserve">&lt;br&gt;3. </w:t>
            </w:r>
            <w:r>
              <w:rPr>
                <w:rFonts w:ascii="Arial" w:eastAsia="等线" w:hAnsi="Arial" w:cs="Arial"/>
                <w:sz w:val="22"/>
              </w:rPr>
              <w:t>定期监测体重、血糖、血脂；</w:t>
            </w:r>
            <w:r>
              <w:rPr>
                <w:rFonts w:ascii="Arial" w:eastAsia="等线" w:hAnsi="Arial" w:cs="Arial"/>
                <w:sz w:val="22"/>
              </w:rPr>
              <w:t xml:space="preserve">&lt;br&gt;4. </w:t>
            </w:r>
            <w:r>
              <w:rPr>
                <w:rFonts w:ascii="Arial" w:eastAsia="等线" w:hAnsi="Arial" w:cs="Arial"/>
                <w:sz w:val="22"/>
              </w:rPr>
              <w:t>避免突然停药，需逐渐减量。</w:t>
            </w:r>
          </w:p>
        </w:tc>
      </w:tr>
      <w:tr w:rsidR="00E64E1E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α2</w:t>
            </w:r>
            <w:r>
              <w:rPr>
                <w:rFonts w:ascii="Arial" w:eastAsia="等线" w:hAnsi="Arial" w:cs="Arial"/>
                <w:sz w:val="22"/>
              </w:rPr>
              <w:t>受体激动剂（二线）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可乐定、胍法辛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  <w:r>
              <w:rPr>
                <w:rFonts w:ascii="Arial" w:eastAsia="等线" w:hAnsi="Arial" w:cs="Arial"/>
                <w:sz w:val="22"/>
              </w:rPr>
              <w:t>岁及以上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抑制中枢神经兴奋性，减少抽动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64E1E" w:rsidRDefault="00995B0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常见副作用：头晕、嗜睡、低血压；</w:t>
            </w:r>
            <w:r>
              <w:rPr>
                <w:rFonts w:ascii="Arial" w:eastAsia="等线" w:hAnsi="Arial" w:cs="Arial"/>
                <w:sz w:val="22"/>
              </w:rPr>
              <w:t xml:space="preserve">&lt;br&gt;2. </w:t>
            </w:r>
            <w:r>
              <w:rPr>
                <w:rFonts w:ascii="Arial" w:eastAsia="等线" w:hAnsi="Arial" w:cs="Arial"/>
                <w:sz w:val="22"/>
              </w:rPr>
              <w:t>需监测血压，避免体位性低血压；</w:t>
            </w:r>
            <w:r>
              <w:rPr>
                <w:rFonts w:ascii="Arial" w:eastAsia="等线" w:hAnsi="Arial" w:cs="Arial"/>
                <w:sz w:val="22"/>
              </w:rPr>
              <w:t xml:space="preserve">&lt;br&gt;3. </w:t>
            </w:r>
            <w:r>
              <w:rPr>
                <w:rFonts w:ascii="Arial" w:eastAsia="等线" w:hAnsi="Arial" w:cs="Arial"/>
                <w:sz w:val="22"/>
              </w:rPr>
              <w:t>适用于合并多动症的抽动症儿童。</w:t>
            </w:r>
          </w:p>
        </w:tc>
      </w:tr>
    </w:tbl>
    <w:p w:rsidR="00E64E1E" w:rsidRDefault="00995B09">
      <w:pPr>
        <w:spacing w:before="260" w:after="120" w:line="288" w:lineRule="auto"/>
        <w:jc w:val="left"/>
        <w:outlineLvl w:val="3"/>
      </w:pPr>
      <w:bookmarkStart w:id="21" w:name="heading_20"/>
      <w:r>
        <w:rPr>
          <w:rFonts w:ascii="Arial" w:eastAsia="等线" w:hAnsi="Arial" w:cs="Arial"/>
          <w:b/>
          <w:sz w:val="28"/>
        </w:rPr>
        <w:t xml:space="preserve">3.1.3 </w:t>
      </w:r>
      <w:r>
        <w:rPr>
          <w:rFonts w:ascii="Arial" w:eastAsia="等线" w:hAnsi="Arial" w:cs="Arial"/>
          <w:b/>
          <w:sz w:val="28"/>
        </w:rPr>
        <w:t>合并用药原则</w:t>
      </w:r>
      <w:bookmarkEnd w:id="21"/>
    </w:p>
    <w:p w:rsidR="00E64E1E" w:rsidRDefault="00995B0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若儿童同时患多动症与抽动症，医生会优先选择</w:t>
      </w:r>
      <w:r>
        <w:rPr>
          <w:rFonts w:ascii="Arial" w:eastAsia="等线" w:hAnsi="Arial" w:cs="Arial"/>
          <w:b/>
          <w:sz w:val="22"/>
        </w:rPr>
        <w:t>对两种症状均有效的药物</w:t>
      </w:r>
      <w:r>
        <w:rPr>
          <w:rFonts w:ascii="Arial" w:eastAsia="等线" w:hAnsi="Arial" w:cs="Arial"/>
          <w:sz w:val="22"/>
        </w:rPr>
        <w:t>（如</w:t>
      </w:r>
      <w:r>
        <w:rPr>
          <w:rFonts w:ascii="Arial" w:eastAsia="等线" w:hAnsi="Arial" w:cs="Arial"/>
          <w:sz w:val="22"/>
        </w:rPr>
        <w:t>α2</w:t>
      </w:r>
      <w:r>
        <w:rPr>
          <w:rFonts w:ascii="Arial" w:eastAsia="等线" w:hAnsi="Arial" w:cs="Arial"/>
          <w:sz w:val="22"/>
        </w:rPr>
        <w:t>受体激动剂），或联合用药（小剂量兴奋剂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小剂量抗精神病药），需严格遵循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单一药物起始、联合用药谨慎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的原则，避免药物相互作用。</w:t>
      </w:r>
    </w:p>
    <w:p w:rsidR="00E64E1E" w:rsidRDefault="00995B09">
      <w:pPr>
        <w:spacing w:before="300" w:after="120" w:line="288" w:lineRule="auto"/>
        <w:jc w:val="left"/>
        <w:outlineLvl w:val="2"/>
      </w:pPr>
      <w:bookmarkStart w:id="22" w:name="heading_21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心理行为干预：改善功能，培养能力</w:t>
      </w:r>
      <w:bookmarkEnd w:id="22"/>
    </w:p>
    <w:p w:rsidR="00E64E1E" w:rsidRDefault="00995B0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心理行为干预是儿童治疗的</w:t>
      </w:r>
      <w:r>
        <w:rPr>
          <w:rFonts w:ascii="Arial" w:eastAsia="等线" w:hAnsi="Arial" w:cs="Arial"/>
          <w:b/>
          <w:sz w:val="22"/>
        </w:rPr>
        <w:t>基础手段</w:t>
      </w:r>
      <w:r>
        <w:rPr>
          <w:rFonts w:ascii="Arial" w:eastAsia="等线" w:hAnsi="Arial" w:cs="Arial"/>
          <w:sz w:val="22"/>
        </w:rPr>
        <w:t>，适用于所有程度的多动症与抽动症，尤其适合轻度症状儿童或药物治疗的辅助手段。</w:t>
      </w:r>
    </w:p>
    <w:p w:rsidR="00E64E1E" w:rsidRDefault="00995B09">
      <w:pPr>
        <w:spacing w:before="260" w:after="120" w:line="288" w:lineRule="auto"/>
        <w:jc w:val="left"/>
        <w:outlineLvl w:val="3"/>
      </w:pPr>
      <w:bookmarkStart w:id="23" w:name="heading_22"/>
      <w:r>
        <w:rPr>
          <w:rFonts w:ascii="Arial" w:eastAsia="等线" w:hAnsi="Arial" w:cs="Arial"/>
          <w:b/>
          <w:sz w:val="28"/>
        </w:rPr>
        <w:t xml:space="preserve">3.2.1 </w:t>
      </w:r>
      <w:r>
        <w:rPr>
          <w:rFonts w:ascii="Arial" w:eastAsia="等线" w:hAnsi="Arial" w:cs="Arial"/>
          <w:b/>
          <w:sz w:val="28"/>
        </w:rPr>
        <w:t>多动症心理行为干预</w:t>
      </w:r>
      <w:bookmarkEnd w:id="23"/>
    </w:p>
    <w:p w:rsidR="00E64E1E" w:rsidRDefault="00995B09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行为治疗</w:t>
      </w:r>
    </w:p>
    <w:p w:rsidR="00E64E1E" w:rsidRDefault="00995B09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b/>
          <w:sz w:val="22"/>
        </w:rPr>
        <w:lastRenderedPageBreak/>
        <w:t>正强化</w:t>
      </w:r>
      <w:r>
        <w:rPr>
          <w:rFonts w:ascii="Arial" w:eastAsia="等线" w:hAnsi="Arial" w:cs="Arial"/>
          <w:sz w:val="22"/>
        </w:rPr>
        <w:t>：当儿童出现良好行为（如安静写作业</w:t>
      </w:r>
      <w:r>
        <w:rPr>
          <w:rFonts w:ascii="Arial" w:eastAsia="等线" w:hAnsi="Arial" w:cs="Arial"/>
          <w:sz w:val="22"/>
        </w:rPr>
        <w:t>10</w:t>
      </w:r>
      <w:r>
        <w:rPr>
          <w:rFonts w:ascii="Arial" w:eastAsia="等线" w:hAnsi="Arial" w:cs="Arial"/>
          <w:sz w:val="22"/>
        </w:rPr>
        <w:t>分钟、主动收拾物品）时，立即给予奖励（贴纸、小零食、额外游戏时间），强化目标行为；</w:t>
      </w:r>
    </w:p>
    <w:p w:rsidR="00E64E1E" w:rsidRDefault="00995B09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b/>
          <w:sz w:val="22"/>
        </w:rPr>
        <w:t>消退法</w:t>
      </w:r>
      <w:r>
        <w:rPr>
          <w:rFonts w:ascii="Arial" w:eastAsia="等线" w:hAnsi="Arial" w:cs="Arial"/>
          <w:sz w:val="22"/>
        </w:rPr>
        <w:t>：对儿童的不良行为（如哭闹、捣乱）不予关注，减少其获得关注的机会，避免强化不良行为；</w:t>
      </w:r>
    </w:p>
    <w:p w:rsidR="00E64E1E" w:rsidRDefault="00995B09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b/>
          <w:sz w:val="22"/>
        </w:rPr>
        <w:t>代币制</w:t>
      </w:r>
      <w:r>
        <w:rPr>
          <w:rFonts w:ascii="Arial" w:eastAsia="等线" w:hAnsi="Arial" w:cs="Arial"/>
          <w:sz w:val="22"/>
        </w:rPr>
        <w:t>：用积分、代币等形式记录良好行为，积累到一定数量可兑换更大奖励，培养儿童的规则意识与自我管理能力。</w:t>
      </w:r>
    </w:p>
    <w:p w:rsidR="00E64E1E" w:rsidRDefault="00995B09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认知行为治疗（</w:t>
      </w:r>
      <w:r>
        <w:rPr>
          <w:rFonts w:ascii="Arial" w:eastAsia="等线" w:hAnsi="Arial" w:cs="Arial"/>
          <w:b/>
          <w:sz w:val="22"/>
        </w:rPr>
        <w:t>CBT</w:t>
      </w:r>
      <w:r>
        <w:rPr>
          <w:rFonts w:ascii="Arial" w:eastAsia="等线" w:hAnsi="Arial" w:cs="Arial"/>
          <w:b/>
          <w:sz w:val="22"/>
        </w:rPr>
        <w:t>）</w:t>
      </w:r>
    </w:p>
    <w:p w:rsidR="00E64E1E" w:rsidRDefault="00995B09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针对学龄期儿童，帮助其识别自身的注意力问题、冲动行为，学习情绪调节方法（如深呼吸、自我暗示）；</w:t>
      </w:r>
    </w:p>
    <w:p w:rsidR="00E64E1E" w:rsidRDefault="00995B09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训练儿童的计划能力、组织能力，如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列作业清单、按步骤完成任务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:rsidR="00E64E1E" w:rsidRDefault="00995B09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社交技能训练</w:t>
      </w:r>
    </w:p>
    <w:p w:rsidR="00E64E1E" w:rsidRDefault="00995B09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组织儿童参与小组活动，学习与同伴沟通、分享、合作；</w:t>
      </w:r>
    </w:p>
    <w:p w:rsidR="00E64E1E" w:rsidRDefault="00995B09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模拟社交场景（如排队、轮流发言），纠正冲动、打断他人等不良行为。</w:t>
      </w:r>
    </w:p>
    <w:p w:rsidR="00E64E1E" w:rsidRDefault="00995B09">
      <w:pPr>
        <w:spacing w:before="260" w:after="120" w:line="288" w:lineRule="auto"/>
        <w:jc w:val="left"/>
        <w:outlineLvl w:val="3"/>
      </w:pPr>
      <w:bookmarkStart w:id="24" w:name="heading_23"/>
      <w:r>
        <w:rPr>
          <w:rFonts w:ascii="Arial" w:eastAsia="等线" w:hAnsi="Arial" w:cs="Arial"/>
          <w:b/>
          <w:sz w:val="28"/>
        </w:rPr>
        <w:t xml:space="preserve">3.2.2 </w:t>
      </w:r>
      <w:r>
        <w:rPr>
          <w:rFonts w:ascii="Arial" w:eastAsia="等线" w:hAnsi="Arial" w:cs="Arial"/>
          <w:b/>
          <w:sz w:val="28"/>
        </w:rPr>
        <w:t>抽动症心理行为干预</w:t>
      </w:r>
      <w:bookmarkEnd w:id="24"/>
    </w:p>
    <w:p w:rsidR="00E64E1E" w:rsidRDefault="00995B09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习惯逆转训练（</w:t>
      </w:r>
      <w:r>
        <w:rPr>
          <w:rFonts w:ascii="Arial" w:eastAsia="等线" w:hAnsi="Arial" w:cs="Arial"/>
          <w:b/>
          <w:sz w:val="22"/>
        </w:rPr>
        <w:t>HRT</w:t>
      </w:r>
      <w:r>
        <w:rPr>
          <w:rFonts w:ascii="Arial" w:eastAsia="等线" w:hAnsi="Arial" w:cs="Arial"/>
          <w:b/>
          <w:sz w:val="22"/>
        </w:rPr>
        <w:t>）</w:t>
      </w:r>
    </w:p>
    <w:p w:rsidR="00E64E1E" w:rsidRDefault="00995B09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b/>
          <w:sz w:val="22"/>
        </w:rPr>
        <w:t>识别预警信号</w:t>
      </w:r>
      <w:r>
        <w:rPr>
          <w:rFonts w:ascii="Arial" w:eastAsia="等线" w:hAnsi="Arial" w:cs="Arial"/>
          <w:sz w:val="22"/>
        </w:rPr>
        <w:t>：教儿童识别抽动前的身体感觉（如眼部酸胀、喉咙发痒），提前做好准备；</w:t>
      </w:r>
    </w:p>
    <w:p w:rsidR="00E64E1E" w:rsidRDefault="00995B09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b/>
          <w:sz w:val="22"/>
        </w:rPr>
        <w:t>对抗反应训练</w:t>
      </w:r>
      <w:r>
        <w:rPr>
          <w:rFonts w:ascii="Arial" w:eastAsia="等线" w:hAnsi="Arial" w:cs="Arial"/>
          <w:sz w:val="22"/>
        </w:rPr>
        <w:t>：当出现抽动冲动时，指导儿童做与抽动相反的动作（如眨眼时刻意闭眼保持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秒，耸肩时刻意放松肩膀），抑制抽动；</w:t>
      </w:r>
    </w:p>
    <w:p w:rsidR="00E64E1E" w:rsidRDefault="00995B09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b/>
          <w:sz w:val="22"/>
        </w:rPr>
        <w:t>自我监控</w:t>
      </w:r>
      <w:r>
        <w:rPr>
          <w:rFonts w:ascii="Arial" w:eastAsia="等线" w:hAnsi="Arial" w:cs="Arial"/>
          <w:sz w:val="22"/>
        </w:rPr>
        <w:t>：让儿童记录每日抽动频率、诱发因素，增强对症状的认知。</w:t>
      </w:r>
    </w:p>
    <w:p w:rsidR="00E64E1E" w:rsidRDefault="00995B09">
      <w:pPr>
        <w:numPr>
          <w:ilvl w:val="0"/>
          <w:numId w:val="4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情绪疏导与压力管理</w:t>
      </w:r>
    </w:p>
    <w:p w:rsidR="00E64E1E" w:rsidRDefault="00995B09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接纳儿童的抽动症状，避免批评、嘲笑（如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别挤眼睛了，真难看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），减少心理压力；</w:t>
      </w:r>
    </w:p>
    <w:p w:rsidR="00E64E1E" w:rsidRDefault="00995B09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引导儿童通过运动、绘画、听音乐等方式释放情绪，缓解紧张焦虑；</w:t>
      </w:r>
    </w:p>
    <w:p w:rsidR="00E64E1E" w:rsidRDefault="00995B09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家长学习与儿童沟通的技巧，避免过度指责、期望过高。</w:t>
      </w:r>
    </w:p>
    <w:p w:rsidR="00E64E1E" w:rsidRDefault="00995B09">
      <w:pPr>
        <w:spacing w:before="300" w:after="120" w:line="288" w:lineRule="auto"/>
        <w:jc w:val="left"/>
        <w:outlineLvl w:val="2"/>
      </w:pPr>
      <w:bookmarkStart w:id="25" w:name="heading_24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家庭支持：营造健康成长环境</w:t>
      </w:r>
      <w:bookmarkEnd w:id="25"/>
    </w:p>
    <w:p w:rsidR="00E64E1E" w:rsidRDefault="00995B0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家庭是儿童治疗的核心场域，家长的态度、行为直接影响治疗效果。</w:t>
      </w:r>
    </w:p>
    <w:p w:rsidR="00E64E1E" w:rsidRDefault="00995B09">
      <w:pPr>
        <w:spacing w:before="260" w:after="120" w:line="288" w:lineRule="auto"/>
        <w:jc w:val="left"/>
        <w:outlineLvl w:val="3"/>
      </w:pPr>
      <w:bookmarkStart w:id="26" w:name="heading_25"/>
      <w:r>
        <w:rPr>
          <w:rFonts w:ascii="Arial" w:eastAsia="等线" w:hAnsi="Arial" w:cs="Arial"/>
          <w:b/>
          <w:sz w:val="28"/>
        </w:rPr>
        <w:t xml:space="preserve">3.3.1 </w:t>
      </w:r>
      <w:r>
        <w:rPr>
          <w:rFonts w:ascii="Arial" w:eastAsia="等线" w:hAnsi="Arial" w:cs="Arial"/>
          <w:b/>
          <w:sz w:val="28"/>
        </w:rPr>
        <w:t>家长心态调整</w:t>
      </w:r>
      <w:bookmarkEnd w:id="26"/>
    </w:p>
    <w:p w:rsidR="00E64E1E" w:rsidRDefault="00995B09">
      <w:pPr>
        <w:numPr>
          <w:ilvl w:val="0"/>
          <w:numId w:val="4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接纳疾病</w:t>
      </w:r>
      <w:r>
        <w:rPr>
          <w:rFonts w:ascii="Arial" w:eastAsia="等线" w:hAnsi="Arial" w:cs="Arial"/>
          <w:sz w:val="22"/>
        </w:rPr>
        <w:t>：认识到多动症与抽动症是</w:t>
      </w:r>
      <w:r>
        <w:rPr>
          <w:rFonts w:ascii="Arial" w:eastAsia="等线" w:hAnsi="Arial" w:cs="Arial"/>
          <w:b/>
          <w:sz w:val="22"/>
        </w:rPr>
        <w:t>医学疾病</w:t>
      </w:r>
      <w:r>
        <w:rPr>
          <w:rFonts w:ascii="Arial" w:eastAsia="等线" w:hAnsi="Arial" w:cs="Arial"/>
          <w:sz w:val="22"/>
        </w:rPr>
        <w:t>，而非儿童的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过错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，避免自责、焦</w:t>
      </w:r>
      <w:r>
        <w:rPr>
          <w:rFonts w:ascii="Arial" w:eastAsia="等线" w:hAnsi="Arial" w:cs="Arial"/>
          <w:sz w:val="22"/>
        </w:rPr>
        <w:lastRenderedPageBreak/>
        <w:t>虑、愤怒；</w:t>
      </w:r>
    </w:p>
    <w:p w:rsidR="00E64E1E" w:rsidRDefault="00995B09">
      <w:pPr>
        <w:numPr>
          <w:ilvl w:val="0"/>
          <w:numId w:val="4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降低期望</w:t>
      </w:r>
      <w:r>
        <w:rPr>
          <w:rFonts w:ascii="Arial" w:eastAsia="等线" w:hAnsi="Arial" w:cs="Arial"/>
          <w:sz w:val="22"/>
        </w:rPr>
        <w:t>：根据儿童的实际能力制定目标，避免与同龄儿童盲目比较，关注儿童的进步而非不足；</w:t>
      </w:r>
    </w:p>
    <w:p w:rsidR="00E64E1E" w:rsidRDefault="00995B09">
      <w:pPr>
        <w:numPr>
          <w:ilvl w:val="0"/>
          <w:numId w:val="4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自我情绪管理</w:t>
      </w:r>
      <w:r>
        <w:rPr>
          <w:rFonts w:ascii="Arial" w:eastAsia="等线" w:hAnsi="Arial" w:cs="Arial"/>
          <w:sz w:val="22"/>
        </w:rPr>
        <w:t>：家长避免在儿童面前表现出焦虑、烦躁，若自身情绪失控，需及时冷静，避免对儿童造成二次伤害。</w:t>
      </w:r>
    </w:p>
    <w:p w:rsidR="00E64E1E" w:rsidRDefault="00995B09">
      <w:pPr>
        <w:spacing w:before="260" w:after="120" w:line="288" w:lineRule="auto"/>
        <w:jc w:val="left"/>
        <w:outlineLvl w:val="3"/>
      </w:pPr>
      <w:bookmarkStart w:id="27" w:name="heading_26"/>
      <w:r>
        <w:rPr>
          <w:rFonts w:ascii="Arial" w:eastAsia="等线" w:hAnsi="Arial" w:cs="Arial"/>
          <w:b/>
          <w:sz w:val="28"/>
        </w:rPr>
        <w:t xml:space="preserve">3.3.2 </w:t>
      </w:r>
      <w:r>
        <w:rPr>
          <w:rFonts w:ascii="Arial" w:eastAsia="等线" w:hAnsi="Arial" w:cs="Arial"/>
          <w:b/>
          <w:sz w:val="28"/>
        </w:rPr>
        <w:t>家庭照护技巧</w:t>
      </w:r>
      <w:bookmarkEnd w:id="27"/>
    </w:p>
    <w:p w:rsidR="00E64E1E" w:rsidRDefault="00995B09">
      <w:pPr>
        <w:numPr>
          <w:ilvl w:val="0"/>
          <w:numId w:val="5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规律作息</w:t>
      </w:r>
    </w:p>
    <w:p w:rsidR="00E64E1E" w:rsidRDefault="00995B09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保证儿童每日</w:t>
      </w:r>
      <w:r>
        <w:rPr>
          <w:rFonts w:ascii="Arial" w:eastAsia="等线" w:hAnsi="Arial" w:cs="Arial"/>
          <w:b/>
          <w:sz w:val="22"/>
        </w:rPr>
        <w:t>8-10</w:t>
      </w:r>
      <w:r>
        <w:rPr>
          <w:rFonts w:ascii="Arial" w:eastAsia="等线" w:hAnsi="Arial" w:cs="Arial"/>
          <w:b/>
          <w:sz w:val="22"/>
        </w:rPr>
        <w:t>小时睡眠</w:t>
      </w:r>
      <w:r>
        <w:rPr>
          <w:rFonts w:ascii="Arial" w:eastAsia="等线" w:hAnsi="Arial" w:cs="Arial"/>
          <w:sz w:val="22"/>
        </w:rPr>
        <w:t>（抽动症儿童需重点保证睡眠，睡眠不足会加重症状）；</w:t>
      </w:r>
    </w:p>
    <w:p w:rsidR="00E64E1E" w:rsidRDefault="00995B09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固定起床、吃饭、写作业、睡觉时间，建立稳定的生活节律。</w:t>
      </w:r>
    </w:p>
    <w:p w:rsidR="00E64E1E" w:rsidRDefault="00995B09">
      <w:pPr>
        <w:numPr>
          <w:ilvl w:val="0"/>
          <w:numId w:val="5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饮食调理</w:t>
      </w:r>
    </w:p>
    <w:p w:rsidR="00E64E1E" w:rsidRDefault="00995B09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多动症儿童：减少甜食、咖啡因、添加剂（如薯片、饮料、辣条）摄入，多吃富含蛋白质（鸡蛋、牛奶、瘦肉）、</w:t>
      </w:r>
      <w:r>
        <w:rPr>
          <w:rFonts w:ascii="Arial" w:eastAsia="等线" w:hAnsi="Arial" w:cs="Arial"/>
          <w:sz w:val="22"/>
        </w:rPr>
        <w:t>Omega-3</w:t>
      </w:r>
      <w:r>
        <w:rPr>
          <w:rFonts w:ascii="Arial" w:eastAsia="等线" w:hAnsi="Arial" w:cs="Arial"/>
          <w:sz w:val="22"/>
        </w:rPr>
        <w:t>（深海鱼、坚果）、锌（牡蛎、瘦肉）的食物；</w:t>
      </w:r>
    </w:p>
    <w:p w:rsidR="00E64E1E" w:rsidRDefault="00995B09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抽动症儿童：避免辛辣、刺激性食物，减少过敏食物（如海鲜、芒果）摄入，保持饮食清淡均衡。</w:t>
      </w:r>
    </w:p>
    <w:p w:rsidR="00E64E1E" w:rsidRDefault="00995B09">
      <w:pPr>
        <w:numPr>
          <w:ilvl w:val="0"/>
          <w:numId w:val="5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减少感官刺激</w:t>
      </w:r>
    </w:p>
    <w:p w:rsidR="00E64E1E" w:rsidRDefault="00995B09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控制儿童看电子屏幕的时间（每日</w:t>
      </w:r>
      <w:r>
        <w:rPr>
          <w:rFonts w:ascii="Arial" w:eastAsia="等线" w:hAnsi="Arial" w:cs="Arial"/>
          <w:sz w:val="22"/>
        </w:rPr>
        <w:t>≤1</w:t>
      </w:r>
      <w:r>
        <w:rPr>
          <w:rFonts w:ascii="Arial" w:eastAsia="等线" w:hAnsi="Arial" w:cs="Arial"/>
          <w:sz w:val="22"/>
        </w:rPr>
        <w:t>小时，避免短视频、刺激性动画）；</w:t>
      </w:r>
    </w:p>
    <w:p w:rsidR="00E64E1E" w:rsidRDefault="00995B09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家庭环境保持安静、整洁，避免强光、噪音干扰；</w:t>
      </w:r>
    </w:p>
    <w:p w:rsidR="00E64E1E" w:rsidRDefault="00995B09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减少儿童接触过多玩具、文具，避免注意力分散。</w:t>
      </w:r>
    </w:p>
    <w:p w:rsidR="00E64E1E" w:rsidRDefault="00995B09">
      <w:pPr>
        <w:numPr>
          <w:ilvl w:val="0"/>
          <w:numId w:val="6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有效沟通方式</w:t>
      </w:r>
    </w:p>
    <w:p w:rsidR="00E64E1E" w:rsidRDefault="00995B09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用</w:t>
      </w:r>
      <w:r>
        <w:rPr>
          <w:rFonts w:ascii="Arial" w:eastAsia="等线" w:hAnsi="Arial" w:cs="Arial"/>
          <w:b/>
          <w:sz w:val="22"/>
        </w:rPr>
        <w:t>简短、明确</w:t>
      </w:r>
      <w:r>
        <w:rPr>
          <w:rFonts w:ascii="Arial" w:eastAsia="等线" w:hAnsi="Arial" w:cs="Arial"/>
          <w:sz w:val="22"/>
        </w:rPr>
        <w:t>的指令与儿童沟通（如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先写语文作业，再写数学作业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，而非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你快去写作业，别玩了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）；</w:t>
      </w:r>
    </w:p>
    <w:p w:rsidR="00E64E1E" w:rsidRDefault="00995B09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多倾听儿童的想法，鼓励其表达情绪，避免一味否定；</w:t>
      </w:r>
    </w:p>
    <w:p w:rsidR="00E64E1E" w:rsidRDefault="00995B09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每日预留</w:t>
      </w:r>
      <w:r>
        <w:rPr>
          <w:rFonts w:ascii="Arial" w:eastAsia="等线" w:hAnsi="Arial" w:cs="Arial"/>
          <w:sz w:val="22"/>
        </w:rPr>
        <w:t>10-20</w:t>
      </w:r>
      <w:r>
        <w:rPr>
          <w:rFonts w:ascii="Arial" w:eastAsia="等线" w:hAnsi="Arial" w:cs="Arial"/>
          <w:sz w:val="22"/>
        </w:rPr>
        <w:t>分钟的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专属陪伴时间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，放下手机，专注与儿童互动（如读绘本、玩游戏）。</w:t>
      </w:r>
    </w:p>
    <w:p w:rsidR="00E64E1E" w:rsidRDefault="00995B09">
      <w:pPr>
        <w:spacing w:before="260" w:after="120" w:line="288" w:lineRule="auto"/>
        <w:jc w:val="left"/>
        <w:outlineLvl w:val="3"/>
      </w:pPr>
      <w:bookmarkStart w:id="28" w:name="heading_27"/>
      <w:r>
        <w:rPr>
          <w:rFonts w:ascii="Arial" w:eastAsia="等线" w:hAnsi="Arial" w:cs="Arial"/>
          <w:b/>
          <w:sz w:val="28"/>
        </w:rPr>
        <w:t xml:space="preserve">3.3.3 </w:t>
      </w:r>
      <w:r>
        <w:rPr>
          <w:rFonts w:ascii="Arial" w:eastAsia="等线" w:hAnsi="Arial" w:cs="Arial"/>
          <w:b/>
          <w:sz w:val="28"/>
        </w:rPr>
        <w:t>家庭治疗会议</w:t>
      </w:r>
      <w:bookmarkEnd w:id="28"/>
    </w:p>
    <w:p w:rsidR="00E64E1E" w:rsidRDefault="00995B0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每周召开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次家庭会议，全家共同讨论儿童的症状变化、治疗进展、遇到的问题，共同制定下周的照护计划，明确分工（如爸爸负责监督写作业，妈妈负责饮食调理），增强家庭凝聚力。</w:t>
      </w:r>
    </w:p>
    <w:p w:rsidR="00E64E1E" w:rsidRDefault="00995B09">
      <w:pPr>
        <w:spacing w:before="300" w:after="120" w:line="288" w:lineRule="auto"/>
        <w:jc w:val="left"/>
        <w:outlineLvl w:val="2"/>
      </w:pPr>
      <w:bookmarkStart w:id="29" w:name="heading_28"/>
      <w:r>
        <w:rPr>
          <w:rFonts w:ascii="Arial" w:eastAsia="等线" w:hAnsi="Arial" w:cs="Arial"/>
          <w:b/>
          <w:sz w:val="30"/>
        </w:rPr>
        <w:lastRenderedPageBreak/>
        <w:t xml:space="preserve">3.4 </w:t>
      </w:r>
      <w:r>
        <w:rPr>
          <w:rFonts w:ascii="Arial" w:eastAsia="等线" w:hAnsi="Arial" w:cs="Arial"/>
          <w:b/>
          <w:sz w:val="30"/>
        </w:rPr>
        <w:t>校园支持：家校协同，共同干预</w:t>
      </w:r>
      <w:bookmarkEnd w:id="29"/>
    </w:p>
    <w:p w:rsidR="00E64E1E" w:rsidRDefault="00995B0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教师的理解与配合是儿童治疗的重要环节，需建立</w:t>
      </w:r>
      <w:r>
        <w:rPr>
          <w:rFonts w:ascii="Arial" w:eastAsia="等线" w:hAnsi="Arial" w:cs="Arial"/>
          <w:b/>
          <w:sz w:val="22"/>
        </w:rPr>
        <w:t>家校沟通机制</w:t>
      </w:r>
      <w:r>
        <w:rPr>
          <w:rFonts w:ascii="Arial" w:eastAsia="等线" w:hAnsi="Arial" w:cs="Arial"/>
          <w:sz w:val="22"/>
        </w:rPr>
        <w:t>，确保教育方式一致。</w:t>
      </w:r>
    </w:p>
    <w:p w:rsidR="00E64E1E" w:rsidRDefault="00995B09">
      <w:pPr>
        <w:spacing w:before="260" w:after="120" w:line="288" w:lineRule="auto"/>
        <w:jc w:val="left"/>
        <w:outlineLvl w:val="3"/>
      </w:pPr>
      <w:bookmarkStart w:id="30" w:name="heading_29"/>
      <w:r>
        <w:rPr>
          <w:rFonts w:ascii="Arial" w:eastAsia="等线" w:hAnsi="Arial" w:cs="Arial"/>
          <w:b/>
          <w:sz w:val="28"/>
        </w:rPr>
        <w:t xml:space="preserve">3.4.1 </w:t>
      </w:r>
      <w:r>
        <w:rPr>
          <w:rFonts w:ascii="Arial" w:eastAsia="等线" w:hAnsi="Arial" w:cs="Arial"/>
          <w:b/>
          <w:sz w:val="28"/>
        </w:rPr>
        <w:t>与教师的沟通</w:t>
      </w:r>
      <w:bookmarkEnd w:id="30"/>
    </w:p>
    <w:p w:rsidR="00E64E1E" w:rsidRDefault="00995B09">
      <w:pPr>
        <w:numPr>
          <w:ilvl w:val="0"/>
          <w:numId w:val="6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主动向教师说明儿童的疾病情况、治疗方案、症状特点，避免教师误解；</w:t>
      </w:r>
    </w:p>
    <w:p w:rsidR="00E64E1E" w:rsidRDefault="00995B09">
      <w:pPr>
        <w:numPr>
          <w:ilvl w:val="0"/>
          <w:numId w:val="6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与教师共同制定</w:t>
      </w:r>
      <w:r>
        <w:rPr>
          <w:rFonts w:ascii="Arial" w:eastAsia="等线" w:hAnsi="Arial" w:cs="Arial"/>
          <w:b/>
          <w:sz w:val="22"/>
        </w:rPr>
        <w:t>个性化教育计划（</w:t>
      </w:r>
      <w:r>
        <w:rPr>
          <w:rFonts w:ascii="Arial" w:eastAsia="等线" w:hAnsi="Arial" w:cs="Arial"/>
          <w:b/>
          <w:sz w:val="22"/>
        </w:rPr>
        <w:t>IEP</w:t>
      </w:r>
      <w:r>
        <w:rPr>
          <w:rFonts w:ascii="Arial" w:eastAsia="等线" w:hAnsi="Arial" w:cs="Arial"/>
          <w:b/>
          <w:sz w:val="22"/>
        </w:rPr>
        <w:t>）</w:t>
      </w:r>
      <w:r>
        <w:rPr>
          <w:rFonts w:ascii="Arial" w:eastAsia="等线" w:hAnsi="Arial" w:cs="Arial"/>
          <w:sz w:val="22"/>
        </w:rPr>
        <w:t>，明确课堂要求、奖励机制、避免的刺激因素。</w:t>
      </w:r>
    </w:p>
    <w:p w:rsidR="00E64E1E" w:rsidRDefault="00995B09">
      <w:pPr>
        <w:spacing w:before="260" w:after="120" w:line="288" w:lineRule="auto"/>
        <w:jc w:val="left"/>
        <w:outlineLvl w:val="3"/>
      </w:pPr>
      <w:bookmarkStart w:id="31" w:name="heading_30"/>
      <w:r>
        <w:rPr>
          <w:rFonts w:ascii="Arial" w:eastAsia="等线" w:hAnsi="Arial" w:cs="Arial"/>
          <w:b/>
          <w:sz w:val="28"/>
        </w:rPr>
        <w:t xml:space="preserve">3.4.2 </w:t>
      </w:r>
      <w:r>
        <w:rPr>
          <w:rFonts w:ascii="Arial" w:eastAsia="等线" w:hAnsi="Arial" w:cs="Arial"/>
          <w:b/>
          <w:sz w:val="28"/>
        </w:rPr>
        <w:t>校园照护建议</w:t>
      </w:r>
      <w:bookmarkEnd w:id="31"/>
    </w:p>
    <w:p w:rsidR="00E64E1E" w:rsidRDefault="00995B09">
      <w:pPr>
        <w:numPr>
          <w:ilvl w:val="0"/>
          <w:numId w:val="6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课</w:t>
      </w:r>
      <w:r>
        <w:rPr>
          <w:rFonts w:ascii="Arial" w:eastAsia="等线" w:hAnsi="Arial" w:cs="Arial"/>
          <w:b/>
          <w:sz w:val="22"/>
        </w:rPr>
        <w:t>堂调整</w:t>
      </w:r>
    </w:p>
    <w:p w:rsidR="00E64E1E" w:rsidRDefault="00995B09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让儿童坐在教室前排，远离门窗、过道等干扰源；</w:t>
      </w:r>
    </w:p>
    <w:p w:rsidR="00E64E1E" w:rsidRDefault="00995B09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允许儿童短暂离开座位缓解多动（如举手后去接水、整理文具）；</w:t>
      </w:r>
    </w:p>
    <w:p w:rsidR="00E64E1E" w:rsidRDefault="00995B09"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减少课堂上的突然提问，给儿童准备时间，避免冲动回答。</w:t>
      </w:r>
    </w:p>
    <w:p w:rsidR="00E64E1E" w:rsidRDefault="00995B09">
      <w:pPr>
        <w:numPr>
          <w:ilvl w:val="0"/>
          <w:numId w:val="7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社交引导</w:t>
      </w:r>
    </w:p>
    <w:p w:rsidR="00E64E1E" w:rsidRDefault="00995B09">
      <w:pPr>
        <w:numPr>
          <w:ilvl w:val="0"/>
          <w:numId w:val="71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教师鼓励同伴与儿童友好相处，避免排斥、嘲笑；</w:t>
      </w:r>
    </w:p>
    <w:p w:rsidR="00E64E1E" w:rsidRDefault="00995B09">
      <w:pPr>
        <w:numPr>
          <w:ilvl w:val="0"/>
          <w:numId w:val="72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安排性格温和、有耐心的同伴与儿童结对，帮助其融入集体。</w:t>
      </w:r>
    </w:p>
    <w:p w:rsidR="00E64E1E" w:rsidRDefault="00995B09">
      <w:pPr>
        <w:numPr>
          <w:ilvl w:val="0"/>
          <w:numId w:val="7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学业减负</w:t>
      </w:r>
    </w:p>
    <w:p w:rsidR="00E64E1E" w:rsidRDefault="00995B09">
      <w:pPr>
        <w:numPr>
          <w:ilvl w:val="0"/>
          <w:numId w:val="7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对儿童的作业量适当调整，优先保证完成核心内容；</w:t>
      </w:r>
    </w:p>
    <w:p w:rsidR="00E64E1E" w:rsidRDefault="00995B09">
      <w:pPr>
        <w:numPr>
          <w:ilvl w:val="0"/>
          <w:numId w:val="7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允许儿童用口头表达代替书面作业（如背诵知识点），减少书写压力。</w:t>
      </w:r>
    </w:p>
    <w:p w:rsidR="00E64E1E" w:rsidRDefault="00995B09">
      <w:pPr>
        <w:spacing w:before="320" w:after="120" w:line="288" w:lineRule="auto"/>
        <w:jc w:val="left"/>
        <w:outlineLvl w:val="1"/>
      </w:pPr>
      <w:bookmarkStart w:id="32" w:name="heading_31"/>
      <w:r>
        <w:rPr>
          <w:rFonts w:ascii="Arial" w:eastAsia="等线" w:hAnsi="Arial" w:cs="Arial"/>
          <w:b/>
          <w:sz w:val="32"/>
        </w:rPr>
        <w:t>第四章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分年龄段照护重点：适配发育规律，精准干预</w:t>
      </w:r>
      <w:bookmarkEnd w:id="32"/>
    </w:p>
    <w:p w:rsidR="00E64E1E" w:rsidRDefault="00995B09">
      <w:pPr>
        <w:spacing w:before="300" w:after="120" w:line="288" w:lineRule="auto"/>
        <w:jc w:val="left"/>
        <w:outlineLvl w:val="2"/>
      </w:pPr>
      <w:bookmarkStart w:id="33" w:name="heading_32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学龄前儿童（</w:t>
      </w:r>
      <w:r>
        <w:rPr>
          <w:rFonts w:ascii="Arial" w:eastAsia="等线" w:hAnsi="Arial" w:cs="Arial"/>
          <w:b/>
          <w:sz w:val="30"/>
        </w:rPr>
        <w:t>3-6</w:t>
      </w:r>
      <w:r>
        <w:rPr>
          <w:rFonts w:ascii="Arial" w:eastAsia="等线" w:hAnsi="Arial" w:cs="Arial"/>
          <w:b/>
          <w:sz w:val="30"/>
        </w:rPr>
        <w:t>岁）</w:t>
      </w:r>
      <w:bookmarkEnd w:id="33"/>
    </w:p>
    <w:p w:rsidR="00E64E1E" w:rsidRDefault="00995B09">
      <w:pPr>
        <w:spacing w:before="260" w:after="120" w:line="288" w:lineRule="auto"/>
        <w:jc w:val="left"/>
        <w:outlineLvl w:val="3"/>
      </w:pPr>
      <w:bookmarkStart w:id="34" w:name="heading_33"/>
      <w:r>
        <w:rPr>
          <w:rFonts w:ascii="Arial" w:eastAsia="等线" w:hAnsi="Arial" w:cs="Arial"/>
          <w:b/>
          <w:sz w:val="28"/>
        </w:rPr>
        <w:t>核心特点</w:t>
      </w:r>
      <w:bookmarkEnd w:id="34"/>
    </w:p>
    <w:p w:rsidR="00E64E1E" w:rsidRDefault="00995B09">
      <w:pPr>
        <w:numPr>
          <w:ilvl w:val="0"/>
          <w:numId w:val="7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症状多以轻度多动、简单抽动为主，诊断需谨慎（避免过度诊断）；</w:t>
      </w:r>
    </w:p>
    <w:p w:rsidR="00E64E1E" w:rsidRDefault="00995B09">
      <w:pPr>
        <w:numPr>
          <w:ilvl w:val="0"/>
          <w:numId w:val="7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语言、运动、社交能力处于快速发展期，干预以</w:t>
      </w:r>
      <w:r>
        <w:rPr>
          <w:rFonts w:ascii="Arial" w:eastAsia="等线" w:hAnsi="Arial" w:cs="Arial"/>
          <w:b/>
          <w:sz w:val="22"/>
        </w:rPr>
        <w:t>行为训练、家庭照护</w:t>
      </w:r>
      <w:r>
        <w:rPr>
          <w:rFonts w:ascii="Arial" w:eastAsia="等线" w:hAnsi="Arial" w:cs="Arial"/>
          <w:sz w:val="22"/>
        </w:rPr>
        <w:t>为主，不建议过早用药。</w:t>
      </w:r>
    </w:p>
    <w:p w:rsidR="00E64E1E" w:rsidRDefault="00995B09">
      <w:pPr>
        <w:spacing w:before="260" w:after="120" w:line="288" w:lineRule="auto"/>
        <w:jc w:val="left"/>
        <w:outlineLvl w:val="3"/>
      </w:pPr>
      <w:bookmarkStart w:id="35" w:name="heading_34"/>
      <w:r>
        <w:rPr>
          <w:rFonts w:ascii="Arial" w:eastAsia="等线" w:hAnsi="Arial" w:cs="Arial"/>
          <w:b/>
          <w:sz w:val="28"/>
        </w:rPr>
        <w:t>照护重点</w:t>
      </w:r>
      <w:bookmarkEnd w:id="35"/>
    </w:p>
    <w:p w:rsidR="00E64E1E" w:rsidRDefault="00995B09">
      <w:pPr>
        <w:numPr>
          <w:ilvl w:val="0"/>
          <w:numId w:val="7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行为训练：通过游戏培养注意力（如拼图、串珠子、搭积木，每次</w:t>
      </w:r>
      <w:r>
        <w:rPr>
          <w:rFonts w:ascii="Arial" w:eastAsia="等线" w:hAnsi="Arial" w:cs="Arial"/>
          <w:sz w:val="22"/>
        </w:rPr>
        <w:t>10-15</w:t>
      </w:r>
      <w:r>
        <w:rPr>
          <w:rFonts w:ascii="Arial" w:eastAsia="等线" w:hAnsi="Arial" w:cs="Arial"/>
          <w:sz w:val="22"/>
        </w:rPr>
        <w:t>分钟）；</w:t>
      </w:r>
    </w:p>
    <w:p w:rsidR="00E64E1E" w:rsidRDefault="00995B09">
      <w:pPr>
        <w:numPr>
          <w:ilvl w:val="0"/>
          <w:numId w:val="7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规律作息：固定睡眠、饮食时间，减少电子屏幕接触；</w:t>
      </w:r>
    </w:p>
    <w:p w:rsidR="00E64E1E" w:rsidRDefault="00995B09">
      <w:pPr>
        <w:numPr>
          <w:ilvl w:val="0"/>
          <w:numId w:val="8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情绪引导：教儿童用语言</w:t>
      </w:r>
    </w:p>
    <w:p w:rsidR="00E64E1E" w:rsidRDefault="00995B0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|</w:t>
      </w:r>
      <w:r>
        <w:rPr>
          <w:rFonts w:ascii="Arial" w:eastAsia="等线" w:hAnsi="Arial" w:cs="Arial"/>
          <w:sz w:val="22"/>
        </w:rPr>
        <w:t>（注：文档部分内容可能由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生成</w:t>
      </w:r>
      <w:r>
        <w:rPr>
          <w:rFonts w:ascii="Arial" w:eastAsia="等线" w:hAnsi="Arial" w:cs="Arial"/>
          <w:sz w:val="22"/>
        </w:rPr>
        <w:t>)</w:t>
      </w:r>
    </w:p>
    <w:sectPr w:rsidR="00E64E1E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5B09" w:rsidRDefault="00995B09">
      <w:r>
        <w:separator/>
      </w:r>
    </w:p>
  </w:endnote>
  <w:endnote w:type="continuationSeparator" w:id="0">
    <w:p w:rsidR="00995B09" w:rsidRDefault="00995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4E1E" w:rsidRDefault="00E64E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5B09" w:rsidRDefault="00995B09">
      <w:r>
        <w:separator/>
      </w:r>
    </w:p>
  </w:footnote>
  <w:footnote w:type="continuationSeparator" w:id="0">
    <w:p w:rsidR="00995B09" w:rsidRDefault="00995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4E1E" w:rsidRDefault="00E64E1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22555"/>
    <w:multiLevelType w:val="multilevel"/>
    <w:tmpl w:val="BC7EE2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27726E"/>
    <w:multiLevelType w:val="multilevel"/>
    <w:tmpl w:val="70DC290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28014B"/>
    <w:multiLevelType w:val="multilevel"/>
    <w:tmpl w:val="A028A94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28E3DD1"/>
    <w:multiLevelType w:val="multilevel"/>
    <w:tmpl w:val="5478D9E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3272C39"/>
    <w:multiLevelType w:val="multilevel"/>
    <w:tmpl w:val="6DFE053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C15A6C"/>
    <w:multiLevelType w:val="multilevel"/>
    <w:tmpl w:val="5CD27F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7684B4D"/>
    <w:multiLevelType w:val="multilevel"/>
    <w:tmpl w:val="39D63EF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8C10523"/>
    <w:multiLevelType w:val="multilevel"/>
    <w:tmpl w:val="75A231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94D7C8F"/>
    <w:multiLevelType w:val="multilevel"/>
    <w:tmpl w:val="83EEE06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A4B15A1"/>
    <w:multiLevelType w:val="multilevel"/>
    <w:tmpl w:val="EA3A503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E771B63"/>
    <w:multiLevelType w:val="multilevel"/>
    <w:tmpl w:val="B4BAE32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E8C4B11"/>
    <w:multiLevelType w:val="multilevel"/>
    <w:tmpl w:val="27180FB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2045D75"/>
    <w:multiLevelType w:val="multilevel"/>
    <w:tmpl w:val="2AF2112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2D653AE"/>
    <w:multiLevelType w:val="multilevel"/>
    <w:tmpl w:val="146835E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4E95EA8"/>
    <w:multiLevelType w:val="multilevel"/>
    <w:tmpl w:val="39A040D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99115E9"/>
    <w:multiLevelType w:val="multilevel"/>
    <w:tmpl w:val="9D76359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B00752D"/>
    <w:multiLevelType w:val="multilevel"/>
    <w:tmpl w:val="1036514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C39759C"/>
    <w:multiLevelType w:val="multilevel"/>
    <w:tmpl w:val="81A29C4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C761C3C"/>
    <w:multiLevelType w:val="multilevel"/>
    <w:tmpl w:val="D2C2ED3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C7F794D"/>
    <w:multiLevelType w:val="multilevel"/>
    <w:tmpl w:val="A8428ED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E6F33A8"/>
    <w:multiLevelType w:val="multilevel"/>
    <w:tmpl w:val="E1DAE2B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F5D703A"/>
    <w:multiLevelType w:val="multilevel"/>
    <w:tmpl w:val="732006E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0046DEF"/>
    <w:multiLevelType w:val="multilevel"/>
    <w:tmpl w:val="6B7CF1D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0FA4A67"/>
    <w:multiLevelType w:val="multilevel"/>
    <w:tmpl w:val="49243A2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27E00E7"/>
    <w:multiLevelType w:val="multilevel"/>
    <w:tmpl w:val="AF6EB2F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7215ABD"/>
    <w:multiLevelType w:val="multilevel"/>
    <w:tmpl w:val="A950088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8D07497"/>
    <w:multiLevelType w:val="multilevel"/>
    <w:tmpl w:val="21AE5C2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C880C67"/>
    <w:multiLevelType w:val="multilevel"/>
    <w:tmpl w:val="E48AFD4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FB155A5"/>
    <w:multiLevelType w:val="multilevel"/>
    <w:tmpl w:val="DD90587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FC6737F"/>
    <w:multiLevelType w:val="multilevel"/>
    <w:tmpl w:val="23B689A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2261C5C"/>
    <w:multiLevelType w:val="multilevel"/>
    <w:tmpl w:val="6BA6275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5122436"/>
    <w:multiLevelType w:val="multilevel"/>
    <w:tmpl w:val="C37C160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5CB671D"/>
    <w:multiLevelType w:val="multilevel"/>
    <w:tmpl w:val="37702E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CC876D1"/>
    <w:multiLevelType w:val="multilevel"/>
    <w:tmpl w:val="167E448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FBC46BA"/>
    <w:multiLevelType w:val="multilevel"/>
    <w:tmpl w:val="454CE5D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2725191"/>
    <w:multiLevelType w:val="multilevel"/>
    <w:tmpl w:val="DF404D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29514E0"/>
    <w:multiLevelType w:val="multilevel"/>
    <w:tmpl w:val="1BAABCB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2D77E02"/>
    <w:multiLevelType w:val="multilevel"/>
    <w:tmpl w:val="C81EC65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585481C"/>
    <w:multiLevelType w:val="multilevel"/>
    <w:tmpl w:val="522854E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5C30F7F"/>
    <w:multiLevelType w:val="multilevel"/>
    <w:tmpl w:val="383E0BA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64223C6"/>
    <w:multiLevelType w:val="multilevel"/>
    <w:tmpl w:val="34A291F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6C54607"/>
    <w:multiLevelType w:val="multilevel"/>
    <w:tmpl w:val="780CCB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8ED7186"/>
    <w:multiLevelType w:val="multilevel"/>
    <w:tmpl w:val="D0C4892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BC758F1"/>
    <w:multiLevelType w:val="multilevel"/>
    <w:tmpl w:val="9C2E07D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C4128F3"/>
    <w:multiLevelType w:val="multilevel"/>
    <w:tmpl w:val="5A34F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E013141"/>
    <w:multiLevelType w:val="multilevel"/>
    <w:tmpl w:val="A0821D1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EA26096"/>
    <w:multiLevelType w:val="multilevel"/>
    <w:tmpl w:val="620E44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12A7DA3"/>
    <w:multiLevelType w:val="multilevel"/>
    <w:tmpl w:val="5BB0DEB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2A015B8"/>
    <w:multiLevelType w:val="multilevel"/>
    <w:tmpl w:val="E52C505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76516AB"/>
    <w:multiLevelType w:val="multilevel"/>
    <w:tmpl w:val="A3BA9D1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8160D10"/>
    <w:multiLevelType w:val="multilevel"/>
    <w:tmpl w:val="B9F0D2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C1B49D6"/>
    <w:multiLevelType w:val="multilevel"/>
    <w:tmpl w:val="942497C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C334CC8"/>
    <w:multiLevelType w:val="multilevel"/>
    <w:tmpl w:val="A3F6961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CED2E01"/>
    <w:multiLevelType w:val="multilevel"/>
    <w:tmpl w:val="50984F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63632105"/>
    <w:multiLevelType w:val="multilevel"/>
    <w:tmpl w:val="F802072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63BC64DF"/>
    <w:multiLevelType w:val="multilevel"/>
    <w:tmpl w:val="F86E2E9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3FC73F1"/>
    <w:multiLevelType w:val="multilevel"/>
    <w:tmpl w:val="835CD85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4281037"/>
    <w:multiLevelType w:val="multilevel"/>
    <w:tmpl w:val="662E4E1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62B4388"/>
    <w:multiLevelType w:val="multilevel"/>
    <w:tmpl w:val="F774E43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662096C"/>
    <w:multiLevelType w:val="multilevel"/>
    <w:tmpl w:val="5FA01A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79B7F6B"/>
    <w:multiLevelType w:val="multilevel"/>
    <w:tmpl w:val="E78ED06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86D7A88"/>
    <w:multiLevelType w:val="multilevel"/>
    <w:tmpl w:val="20E44E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8D57D37"/>
    <w:multiLevelType w:val="multilevel"/>
    <w:tmpl w:val="0B981E5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A9072CC"/>
    <w:multiLevelType w:val="multilevel"/>
    <w:tmpl w:val="750E399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DF65323"/>
    <w:multiLevelType w:val="multilevel"/>
    <w:tmpl w:val="7980949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E700E8C"/>
    <w:multiLevelType w:val="multilevel"/>
    <w:tmpl w:val="7E2E423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FC0747C"/>
    <w:multiLevelType w:val="multilevel"/>
    <w:tmpl w:val="0F7C53D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70A533D6"/>
    <w:multiLevelType w:val="multilevel"/>
    <w:tmpl w:val="B434E1E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1D005CD"/>
    <w:multiLevelType w:val="multilevel"/>
    <w:tmpl w:val="5F5A5D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64A4D77"/>
    <w:multiLevelType w:val="multilevel"/>
    <w:tmpl w:val="48983E9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6DD4C86"/>
    <w:multiLevelType w:val="multilevel"/>
    <w:tmpl w:val="FA72A28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6F03315"/>
    <w:multiLevelType w:val="multilevel"/>
    <w:tmpl w:val="E9EEECA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70017C6"/>
    <w:multiLevelType w:val="multilevel"/>
    <w:tmpl w:val="710C3AF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74E4967"/>
    <w:multiLevelType w:val="multilevel"/>
    <w:tmpl w:val="94505A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7FB2A81"/>
    <w:multiLevelType w:val="multilevel"/>
    <w:tmpl w:val="C82A891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8CF7C04"/>
    <w:multiLevelType w:val="multilevel"/>
    <w:tmpl w:val="15E4243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976032A"/>
    <w:multiLevelType w:val="multilevel"/>
    <w:tmpl w:val="3E34E5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C1458BB"/>
    <w:multiLevelType w:val="multilevel"/>
    <w:tmpl w:val="ADF049B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E7C2250"/>
    <w:multiLevelType w:val="multilevel"/>
    <w:tmpl w:val="410AB16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7EF978EC"/>
    <w:multiLevelType w:val="multilevel"/>
    <w:tmpl w:val="921846F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"/>
  </w:num>
  <w:num w:numId="2">
    <w:abstractNumId w:val="76"/>
  </w:num>
  <w:num w:numId="3">
    <w:abstractNumId w:val="61"/>
  </w:num>
  <w:num w:numId="4">
    <w:abstractNumId w:val="35"/>
  </w:num>
  <w:num w:numId="5">
    <w:abstractNumId w:val="44"/>
  </w:num>
  <w:num w:numId="6">
    <w:abstractNumId w:val="5"/>
  </w:num>
  <w:num w:numId="7">
    <w:abstractNumId w:val="68"/>
  </w:num>
  <w:num w:numId="8">
    <w:abstractNumId w:val="0"/>
  </w:num>
  <w:num w:numId="9">
    <w:abstractNumId w:val="53"/>
  </w:num>
  <w:num w:numId="10">
    <w:abstractNumId w:val="41"/>
  </w:num>
  <w:num w:numId="11">
    <w:abstractNumId w:val="29"/>
  </w:num>
  <w:num w:numId="12">
    <w:abstractNumId w:val="22"/>
  </w:num>
  <w:num w:numId="13">
    <w:abstractNumId w:val="57"/>
  </w:num>
  <w:num w:numId="14">
    <w:abstractNumId w:val="63"/>
  </w:num>
  <w:num w:numId="15">
    <w:abstractNumId w:val="6"/>
  </w:num>
  <w:num w:numId="16">
    <w:abstractNumId w:val="11"/>
  </w:num>
  <w:num w:numId="17">
    <w:abstractNumId w:val="47"/>
  </w:num>
  <w:num w:numId="18">
    <w:abstractNumId w:val="26"/>
  </w:num>
  <w:num w:numId="19">
    <w:abstractNumId w:val="78"/>
  </w:num>
  <w:num w:numId="20">
    <w:abstractNumId w:val="62"/>
  </w:num>
  <w:num w:numId="21">
    <w:abstractNumId w:val="23"/>
  </w:num>
  <w:num w:numId="22">
    <w:abstractNumId w:val="15"/>
  </w:num>
  <w:num w:numId="23">
    <w:abstractNumId w:val="46"/>
  </w:num>
  <w:num w:numId="24">
    <w:abstractNumId w:val="13"/>
  </w:num>
  <w:num w:numId="25">
    <w:abstractNumId w:val="18"/>
  </w:num>
  <w:num w:numId="26">
    <w:abstractNumId w:val="64"/>
  </w:num>
  <w:num w:numId="27">
    <w:abstractNumId w:val="33"/>
  </w:num>
  <w:num w:numId="28">
    <w:abstractNumId w:val="69"/>
  </w:num>
  <w:num w:numId="29">
    <w:abstractNumId w:val="40"/>
  </w:num>
  <w:num w:numId="30">
    <w:abstractNumId w:val="24"/>
  </w:num>
  <w:num w:numId="31">
    <w:abstractNumId w:val="10"/>
  </w:num>
  <w:num w:numId="32">
    <w:abstractNumId w:val="71"/>
  </w:num>
  <w:num w:numId="33">
    <w:abstractNumId w:val="17"/>
  </w:num>
  <w:num w:numId="34">
    <w:abstractNumId w:val="49"/>
  </w:num>
  <w:num w:numId="35">
    <w:abstractNumId w:val="43"/>
  </w:num>
  <w:num w:numId="36">
    <w:abstractNumId w:val="77"/>
  </w:num>
  <w:num w:numId="37">
    <w:abstractNumId w:val="9"/>
  </w:num>
  <w:num w:numId="38">
    <w:abstractNumId w:val="1"/>
  </w:num>
  <w:num w:numId="39">
    <w:abstractNumId w:val="65"/>
  </w:num>
  <w:num w:numId="40">
    <w:abstractNumId w:val="12"/>
  </w:num>
  <w:num w:numId="41">
    <w:abstractNumId w:val="4"/>
  </w:num>
  <w:num w:numId="42">
    <w:abstractNumId w:val="72"/>
  </w:num>
  <w:num w:numId="43">
    <w:abstractNumId w:val="3"/>
  </w:num>
  <w:num w:numId="44">
    <w:abstractNumId w:val="37"/>
  </w:num>
  <w:num w:numId="45">
    <w:abstractNumId w:val="45"/>
  </w:num>
  <w:num w:numId="46">
    <w:abstractNumId w:val="42"/>
  </w:num>
  <w:num w:numId="47">
    <w:abstractNumId w:val="27"/>
  </w:num>
  <w:num w:numId="48">
    <w:abstractNumId w:val="28"/>
  </w:num>
  <w:num w:numId="49">
    <w:abstractNumId w:val="14"/>
  </w:num>
  <w:num w:numId="50">
    <w:abstractNumId w:val="52"/>
  </w:num>
  <w:num w:numId="51">
    <w:abstractNumId w:val="2"/>
  </w:num>
  <w:num w:numId="52">
    <w:abstractNumId w:val="38"/>
  </w:num>
  <w:num w:numId="53">
    <w:abstractNumId w:val="56"/>
  </w:num>
  <w:num w:numId="54">
    <w:abstractNumId w:val="74"/>
  </w:num>
  <w:num w:numId="55">
    <w:abstractNumId w:val="54"/>
  </w:num>
  <w:num w:numId="56">
    <w:abstractNumId w:val="48"/>
  </w:num>
  <w:num w:numId="57">
    <w:abstractNumId w:val="21"/>
  </w:num>
  <w:num w:numId="58">
    <w:abstractNumId w:val="79"/>
  </w:num>
  <w:num w:numId="59">
    <w:abstractNumId w:val="75"/>
  </w:num>
  <w:num w:numId="60">
    <w:abstractNumId w:val="36"/>
  </w:num>
  <w:num w:numId="61">
    <w:abstractNumId w:val="58"/>
  </w:num>
  <w:num w:numId="62">
    <w:abstractNumId w:val="20"/>
  </w:num>
  <w:num w:numId="63">
    <w:abstractNumId w:val="31"/>
  </w:num>
  <w:num w:numId="64">
    <w:abstractNumId w:val="55"/>
  </w:num>
  <w:num w:numId="65">
    <w:abstractNumId w:val="67"/>
  </w:num>
  <w:num w:numId="66">
    <w:abstractNumId w:val="25"/>
  </w:num>
  <w:num w:numId="67">
    <w:abstractNumId w:val="39"/>
  </w:num>
  <w:num w:numId="68">
    <w:abstractNumId w:val="59"/>
  </w:num>
  <w:num w:numId="69">
    <w:abstractNumId w:val="66"/>
  </w:num>
  <w:num w:numId="70">
    <w:abstractNumId w:val="70"/>
  </w:num>
  <w:num w:numId="71">
    <w:abstractNumId w:val="32"/>
  </w:num>
  <w:num w:numId="72">
    <w:abstractNumId w:val="8"/>
  </w:num>
  <w:num w:numId="73">
    <w:abstractNumId w:val="30"/>
  </w:num>
  <w:num w:numId="74">
    <w:abstractNumId w:val="60"/>
  </w:num>
  <w:num w:numId="75">
    <w:abstractNumId w:val="34"/>
  </w:num>
  <w:num w:numId="76">
    <w:abstractNumId w:val="73"/>
  </w:num>
  <w:num w:numId="77">
    <w:abstractNumId w:val="50"/>
  </w:num>
  <w:num w:numId="78">
    <w:abstractNumId w:val="51"/>
  </w:num>
  <w:num w:numId="79">
    <w:abstractNumId w:val="19"/>
  </w:num>
  <w:num w:numId="80">
    <w:abstractNumId w:val="16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E1E"/>
    <w:rsid w:val="00995B09"/>
    <w:rsid w:val="00E64E1E"/>
    <w:rsid w:val="00F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E9EBA41-9739-4A7F-A9B1-26AEDD915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819</Words>
  <Characters>4671</Characters>
  <Application>Microsoft Office Word</Application>
  <DocSecurity>0</DocSecurity>
  <Lines>38</Lines>
  <Paragraphs>10</Paragraphs>
  <ScaleCrop>false</ScaleCrop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Administrator</cp:lastModifiedBy>
  <cp:revision>2</cp:revision>
  <dcterms:created xsi:type="dcterms:W3CDTF">2026-03-18T06:20:00Z</dcterms:created>
  <dcterms:modified xsi:type="dcterms:W3CDTF">2026-03-18T06:20:00Z</dcterms:modified>
</cp:coreProperties>
</file>