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717" w:rsidRPr="002A084E" w:rsidRDefault="006845C5" w:rsidP="00BE077E">
      <w:pPr>
        <w:spacing w:after="0" w:line="480" w:lineRule="auto"/>
        <w:rPr>
          <w:rFonts w:ascii="Times New Roman" w:hAnsi="Times New Roman" w:cs="Times New Roman"/>
          <w:b/>
          <w:sz w:val="24"/>
          <w:szCs w:val="24"/>
        </w:rPr>
      </w:pPr>
      <w:r w:rsidRPr="002A084E">
        <w:rPr>
          <w:rFonts w:ascii="Times New Roman" w:hAnsi="Times New Roman" w:cs="Times New Roman"/>
          <w:b/>
          <w:sz w:val="24"/>
          <w:szCs w:val="24"/>
        </w:rPr>
        <w:t xml:space="preserve">Critical </w:t>
      </w:r>
      <w:r w:rsidR="00DF4837" w:rsidRPr="002A084E">
        <w:rPr>
          <w:rFonts w:ascii="Times New Roman" w:hAnsi="Times New Roman" w:cs="Times New Roman"/>
          <w:b/>
          <w:sz w:val="24"/>
          <w:szCs w:val="24"/>
        </w:rPr>
        <w:t>analysis of the s41 YJCEA 1999 restriction on calling witnesses and questioning a complainant under cross-examination</w:t>
      </w:r>
    </w:p>
    <w:p w:rsidR="00280717" w:rsidRPr="002A084E" w:rsidRDefault="006845C5" w:rsidP="00BE0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DF4837" w:rsidRPr="002A084E">
        <w:rPr>
          <w:rFonts w:ascii="Times New Roman" w:hAnsi="Times New Roman" w:cs="Times New Roman"/>
          <w:sz w:val="24"/>
          <w:szCs w:val="24"/>
        </w:rPr>
        <w:t>41 YJCEA 1999 offers important protection for complainants in sex offence by limiting the</w:t>
      </w:r>
      <w:r w:rsidR="00DF4837" w:rsidRPr="002A084E">
        <w:rPr>
          <w:rFonts w:ascii="Times New Roman" w:hAnsi="Times New Roman" w:cs="Times New Roman"/>
          <w:sz w:val="24"/>
          <w:szCs w:val="24"/>
        </w:rPr>
        <w:t xml:space="preserve"> ability of the defence side to introduce evidence or questions relating to the complainant’s sexual history</w:t>
      </w:r>
      <w:r w:rsidR="00DF4837">
        <w:rPr>
          <w:rStyle w:val="FootnoteReference"/>
          <w:rFonts w:ascii="Times New Roman" w:hAnsi="Times New Roman" w:cs="Times New Roman"/>
          <w:sz w:val="24"/>
          <w:szCs w:val="24"/>
        </w:rPr>
        <w:footnoteReference w:id="1"/>
      </w:r>
      <w:r w:rsidR="00DF4837" w:rsidRPr="002A084E">
        <w:rPr>
          <w:rFonts w:ascii="Times New Roman" w:hAnsi="Times New Roman" w:cs="Times New Roman"/>
          <w:sz w:val="24"/>
          <w:szCs w:val="24"/>
        </w:rPr>
        <w:t xml:space="preserve">. In cross-examination, witnesses who may want to offer testimonies about the complaint's sexual history as a way of trying to shield the accused </w:t>
      </w:r>
      <w:r w:rsidR="002A084E">
        <w:rPr>
          <w:rFonts w:ascii="Times New Roman" w:hAnsi="Times New Roman" w:cs="Times New Roman"/>
          <w:sz w:val="24"/>
          <w:szCs w:val="24"/>
        </w:rPr>
        <w:t xml:space="preserve">are subject to </w:t>
      </w:r>
      <w:r w:rsidR="00DF4837" w:rsidRPr="002A084E">
        <w:rPr>
          <w:rFonts w:ascii="Times New Roman" w:hAnsi="Times New Roman" w:cs="Times New Roman"/>
          <w:sz w:val="24"/>
          <w:szCs w:val="24"/>
        </w:rPr>
        <w:t xml:space="preserve">the restrictions of s41 YCEA. </w:t>
      </w:r>
      <w:r w:rsidR="002A084E">
        <w:rPr>
          <w:rFonts w:ascii="Times New Roman" w:hAnsi="Times New Roman" w:cs="Times New Roman"/>
          <w:sz w:val="24"/>
          <w:szCs w:val="24"/>
        </w:rPr>
        <w:t>The same applies to cross-examination of the complainant</w:t>
      </w:r>
      <w:r w:rsidR="00DF4837">
        <w:rPr>
          <w:rStyle w:val="FootnoteReference"/>
          <w:rFonts w:ascii="Times New Roman" w:hAnsi="Times New Roman" w:cs="Times New Roman"/>
          <w:sz w:val="24"/>
          <w:szCs w:val="24"/>
        </w:rPr>
        <w:footnoteReference w:id="2"/>
      </w:r>
      <w:r w:rsidR="00BE077E">
        <w:rPr>
          <w:rFonts w:ascii="Times New Roman" w:hAnsi="Times New Roman" w:cs="Times New Roman"/>
          <w:sz w:val="24"/>
          <w:szCs w:val="24"/>
        </w:rPr>
        <w:t>.</w:t>
      </w:r>
    </w:p>
    <w:p w:rsidR="00280717" w:rsidRPr="002A084E" w:rsidRDefault="00DF4837" w:rsidP="00BE077E">
      <w:pPr>
        <w:spacing w:after="0" w:line="480" w:lineRule="auto"/>
        <w:ind w:firstLine="720"/>
        <w:rPr>
          <w:rFonts w:ascii="Times New Roman" w:hAnsi="Times New Roman" w:cs="Times New Roman"/>
          <w:sz w:val="24"/>
          <w:szCs w:val="24"/>
        </w:rPr>
      </w:pPr>
      <w:r w:rsidRPr="002A084E">
        <w:rPr>
          <w:rFonts w:ascii="Times New Roman" w:hAnsi="Times New Roman" w:cs="Times New Roman"/>
          <w:sz w:val="24"/>
          <w:szCs w:val="24"/>
        </w:rPr>
        <w:t>s41 (3) and s41 (5) creates a closed list of four relevant evidential targets</w:t>
      </w:r>
      <w:r w:rsidR="00D23FF4" w:rsidRPr="002A084E">
        <w:rPr>
          <w:rFonts w:ascii="Times New Roman" w:hAnsi="Times New Roman" w:cs="Times New Roman"/>
          <w:sz w:val="24"/>
          <w:szCs w:val="24"/>
        </w:rPr>
        <w:t>, gateways, under</w:t>
      </w:r>
      <w:r w:rsidR="0073174C" w:rsidRPr="002A084E">
        <w:rPr>
          <w:rFonts w:ascii="Times New Roman" w:hAnsi="Times New Roman" w:cs="Times New Roman"/>
          <w:sz w:val="24"/>
          <w:szCs w:val="24"/>
        </w:rPr>
        <w:t xml:space="preserve"> which the witnesses</w:t>
      </w:r>
      <w:r w:rsidRPr="002A084E">
        <w:rPr>
          <w:rFonts w:ascii="Times New Roman" w:hAnsi="Times New Roman" w:cs="Times New Roman"/>
          <w:sz w:val="24"/>
          <w:szCs w:val="24"/>
        </w:rPr>
        <w:t xml:space="preserve"> or </w:t>
      </w:r>
      <w:r w:rsidR="00D23FF4" w:rsidRPr="002A084E">
        <w:rPr>
          <w:rFonts w:ascii="Times New Roman" w:hAnsi="Times New Roman" w:cs="Times New Roman"/>
          <w:sz w:val="24"/>
          <w:szCs w:val="24"/>
        </w:rPr>
        <w:t xml:space="preserve">evidence by the </w:t>
      </w:r>
      <w:r w:rsidRPr="002A084E">
        <w:rPr>
          <w:rFonts w:ascii="Times New Roman" w:hAnsi="Times New Roman" w:cs="Times New Roman"/>
          <w:sz w:val="24"/>
          <w:szCs w:val="24"/>
        </w:rPr>
        <w:t xml:space="preserve">defence side can </w:t>
      </w:r>
      <w:r w:rsidR="0073174C" w:rsidRPr="002A084E">
        <w:rPr>
          <w:rFonts w:ascii="Times New Roman" w:hAnsi="Times New Roman" w:cs="Times New Roman"/>
          <w:sz w:val="24"/>
          <w:szCs w:val="24"/>
        </w:rPr>
        <w:t>be properly be</w:t>
      </w:r>
      <w:r w:rsidRPr="002A084E">
        <w:rPr>
          <w:rFonts w:ascii="Times New Roman" w:hAnsi="Times New Roman" w:cs="Times New Roman"/>
          <w:sz w:val="24"/>
          <w:szCs w:val="24"/>
        </w:rPr>
        <w:t xml:space="preserve"> adduced in the court of law without breaching the law. </w:t>
      </w:r>
      <w:r w:rsidR="00D23FF4" w:rsidRPr="002A084E">
        <w:rPr>
          <w:rFonts w:ascii="Times New Roman" w:hAnsi="Times New Roman" w:cs="Times New Roman"/>
          <w:sz w:val="24"/>
          <w:szCs w:val="24"/>
        </w:rPr>
        <w:t>These</w:t>
      </w:r>
      <w:r w:rsidRPr="002A084E">
        <w:rPr>
          <w:rFonts w:ascii="Times New Roman" w:hAnsi="Times New Roman" w:cs="Times New Roman"/>
          <w:sz w:val="24"/>
          <w:szCs w:val="24"/>
        </w:rPr>
        <w:t xml:space="preserve"> gateways are as follows:</w:t>
      </w:r>
    </w:p>
    <w:p w:rsidR="00280717" w:rsidRPr="002A084E" w:rsidRDefault="00DF4837" w:rsidP="00BE077E">
      <w:pPr>
        <w:pStyle w:val="ListParagraph"/>
        <w:numPr>
          <w:ilvl w:val="0"/>
          <w:numId w:val="1"/>
        </w:numPr>
        <w:spacing w:after="0" w:line="480" w:lineRule="auto"/>
        <w:rPr>
          <w:rFonts w:ascii="Times New Roman" w:hAnsi="Times New Roman" w:cs="Times New Roman"/>
          <w:sz w:val="24"/>
          <w:szCs w:val="24"/>
        </w:rPr>
      </w:pPr>
      <w:r w:rsidRPr="002A084E">
        <w:rPr>
          <w:rFonts w:ascii="Times New Roman" w:hAnsi="Times New Roman" w:cs="Times New Roman"/>
          <w:sz w:val="24"/>
          <w:szCs w:val="24"/>
        </w:rPr>
        <w:t>41(3</w:t>
      </w:r>
      <w:r w:rsidR="0073174C" w:rsidRPr="002A084E">
        <w:rPr>
          <w:rFonts w:ascii="Times New Roman" w:hAnsi="Times New Roman" w:cs="Times New Roman"/>
          <w:sz w:val="24"/>
          <w:szCs w:val="24"/>
        </w:rPr>
        <w:t>) (</w:t>
      </w:r>
      <w:r w:rsidRPr="002A084E">
        <w:rPr>
          <w:rFonts w:ascii="Times New Roman" w:hAnsi="Times New Roman" w:cs="Times New Roman"/>
          <w:sz w:val="24"/>
          <w:szCs w:val="24"/>
        </w:rPr>
        <w:t>a</w:t>
      </w:r>
      <w:r w:rsidR="0073174C" w:rsidRPr="002A084E">
        <w:rPr>
          <w:rFonts w:ascii="Times New Roman" w:hAnsi="Times New Roman" w:cs="Times New Roman"/>
          <w:sz w:val="24"/>
          <w:szCs w:val="24"/>
        </w:rPr>
        <w:t>) the</w:t>
      </w:r>
      <w:r w:rsidRPr="002A084E">
        <w:rPr>
          <w:rFonts w:ascii="Times New Roman" w:hAnsi="Times New Roman" w:cs="Times New Roman"/>
          <w:sz w:val="24"/>
          <w:szCs w:val="24"/>
        </w:rPr>
        <w:t xml:space="preserve"> evidence is applicable to an issue </w:t>
      </w:r>
      <w:r w:rsidR="0073174C" w:rsidRPr="002A084E">
        <w:rPr>
          <w:rFonts w:ascii="Times New Roman" w:hAnsi="Times New Roman" w:cs="Times New Roman"/>
          <w:sz w:val="24"/>
          <w:szCs w:val="24"/>
        </w:rPr>
        <w:t>that is</w:t>
      </w:r>
      <w:r w:rsidRPr="002A084E">
        <w:rPr>
          <w:rFonts w:ascii="Times New Roman" w:hAnsi="Times New Roman" w:cs="Times New Roman"/>
          <w:sz w:val="24"/>
          <w:szCs w:val="24"/>
        </w:rPr>
        <w:t xml:space="preserve"> not an issue of consent, such as the defendant’s belief in consent.</w:t>
      </w:r>
    </w:p>
    <w:p w:rsidR="00280717" w:rsidRPr="002A084E" w:rsidRDefault="00DF4837" w:rsidP="00BE077E">
      <w:pPr>
        <w:pStyle w:val="ListParagraph"/>
        <w:numPr>
          <w:ilvl w:val="0"/>
          <w:numId w:val="1"/>
        </w:numPr>
        <w:spacing w:after="0" w:line="480" w:lineRule="auto"/>
        <w:rPr>
          <w:rFonts w:ascii="Times New Roman" w:hAnsi="Times New Roman" w:cs="Times New Roman"/>
          <w:sz w:val="24"/>
          <w:szCs w:val="24"/>
        </w:rPr>
      </w:pPr>
      <w:r w:rsidRPr="002A084E">
        <w:rPr>
          <w:rFonts w:ascii="Times New Roman" w:hAnsi="Times New Roman" w:cs="Times New Roman"/>
          <w:sz w:val="24"/>
          <w:szCs w:val="24"/>
        </w:rPr>
        <w:t>242(1)(b));41(3)(b)it is an iss</w:t>
      </w:r>
      <w:r w:rsidRPr="002A084E">
        <w:rPr>
          <w:rFonts w:ascii="Times New Roman" w:hAnsi="Times New Roman" w:cs="Times New Roman"/>
          <w:sz w:val="24"/>
          <w:szCs w:val="24"/>
        </w:rPr>
        <w:t>ue of conse</w:t>
      </w:r>
      <w:bookmarkStart w:id="0" w:name="_GoBack"/>
      <w:bookmarkEnd w:id="0"/>
      <w:r w:rsidRPr="002A084E">
        <w:rPr>
          <w:rFonts w:ascii="Times New Roman" w:hAnsi="Times New Roman" w:cs="Times New Roman"/>
          <w:sz w:val="24"/>
          <w:szCs w:val="24"/>
        </w:rPr>
        <w:t>nt, and the sexual behaviour of the complainant is alleged to have taken place at or about the same time as the event which is the subject matter of the charge of section 41 agreements or orders.</w:t>
      </w:r>
    </w:p>
    <w:p w:rsidR="00280717" w:rsidRPr="002A084E" w:rsidRDefault="00DF4837" w:rsidP="00BE077E">
      <w:pPr>
        <w:pStyle w:val="ListParagraph"/>
        <w:numPr>
          <w:ilvl w:val="0"/>
          <w:numId w:val="1"/>
        </w:numPr>
        <w:spacing w:after="0" w:line="480" w:lineRule="auto"/>
        <w:rPr>
          <w:rFonts w:ascii="Times New Roman" w:hAnsi="Times New Roman" w:cs="Times New Roman"/>
          <w:sz w:val="24"/>
          <w:szCs w:val="24"/>
        </w:rPr>
      </w:pPr>
      <w:r w:rsidRPr="002A084E">
        <w:rPr>
          <w:rFonts w:ascii="Times New Roman" w:hAnsi="Times New Roman" w:cs="Times New Roman"/>
          <w:sz w:val="24"/>
          <w:szCs w:val="24"/>
        </w:rPr>
        <w:t>41(3)(c) it is an issue of consent, and the sexua</w:t>
      </w:r>
      <w:r w:rsidRPr="002A084E">
        <w:rPr>
          <w:rFonts w:ascii="Times New Roman" w:hAnsi="Times New Roman" w:cs="Times New Roman"/>
          <w:sz w:val="24"/>
          <w:szCs w:val="24"/>
        </w:rPr>
        <w:t>l behaviour of the complainant is in any respect so similar to(i)any sexual behaviour of the complainant which took place as part of the event charged, or(ii)to any other sexual behaviour of the complainant taking place at or about the same time as the eve</w:t>
      </w:r>
      <w:r w:rsidRPr="002A084E">
        <w:rPr>
          <w:rFonts w:ascii="Times New Roman" w:hAnsi="Times New Roman" w:cs="Times New Roman"/>
          <w:sz w:val="24"/>
          <w:szCs w:val="24"/>
        </w:rPr>
        <w:t>nt that it cannot reasonably be explained as coincidence.</w:t>
      </w:r>
    </w:p>
    <w:p w:rsidR="00280717" w:rsidRPr="002A084E" w:rsidRDefault="00DF4837" w:rsidP="00BE077E">
      <w:pPr>
        <w:pStyle w:val="ListParagraph"/>
        <w:numPr>
          <w:ilvl w:val="0"/>
          <w:numId w:val="1"/>
        </w:numPr>
        <w:spacing w:after="0" w:line="480" w:lineRule="auto"/>
        <w:rPr>
          <w:rFonts w:ascii="Times New Roman" w:hAnsi="Times New Roman" w:cs="Times New Roman"/>
          <w:sz w:val="24"/>
          <w:szCs w:val="24"/>
        </w:rPr>
      </w:pPr>
      <w:r w:rsidRPr="002A084E">
        <w:rPr>
          <w:rFonts w:ascii="Times New Roman" w:hAnsi="Times New Roman" w:cs="Times New Roman"/>
          <w:sz w:val="24"/>
          <w:szCs w:val="24"/>
        </w:rPr>
        <w:t>41(5) specifically rebuts or explains any evidence adduced by the prosecution about any sexual behaviour of the complainant.</w:t>
      </w:r>
    </w:p>
    <w:p w:rsidR="00280717" w:rsidRPr="002A084E" w:rsidRDefault="00DF4837" w:rsidP="00BE077E">
      <w:pPr>
        <w:spacing w:after="0" w:line="480" w:lineRule="auto"/>
        <w:ind w:firstLine="720"/>
        <w:rPr>
          <w:rFonts w:ascii="Times New Roman" w:hAnsi="Times New Roman" w:cs="Times New Roman"/>
          <w:sz w:val="24"/>
          <w:szCs w:val="24"/>
        </w:rPr>
      </w:pPr>
      <w:r w:rsidRPr="002A084E">
        <w:rPr>
          <w:rFonts w:ascii="Times New Roman" w:hAnsi="Times New Roman" w:cs="Times New Roman"/>
          <w:sz w:val="24"/>
          <w:szCs w:val="24"/>
        </w:rPr>
        <w:lastRenderedPageBreak/>
        <w:t xml:space="preserve">The above gateways might </w:t>
      </w:r>
      <w:r w:rsidR="0073174C" w:rsidRPr="002A084E">
        <w:rPr>
          <w:rFonts w:ascii="Times New Roman" w:hAnsi="Times New Roman" w:cs="Times New Roman"/>
          <w:sz w:val="24"/>
          <w:szCs w:val="24"/>
        </w:rPr>
        <w:t>give Gorgios</w:t>
      </w:r>
      <w:r w:rsidRPr="002A084E">
        <w:rPr>
          <w:rFonts w:ascii="Times New Roman" w:hAnsi="Times New Roman" w:cs="Times New Roman"/>
          <w:sz w:val="24"/>
          <w:szCs w:val="24"/>
        </w:rPr>
        <w:t xml:space="preserve"> a </w:t>
      </w:r>
      <w:r w:rsidR="0073174C" w:rsidRPr="002A084E">
        <w:rPr>
          <w:rFonts w:ascii="Times New Roman" w:hAnsi="Times New Roman" w:cs="Times New Roman"/>
          <w:sz w:val="24"/>
          <w:szCs w:val="24"/>
        </w:rPr>
        <w:t>chance to</w:t>
      </w:r>
      <w:r w:rsidRPr="002A084E">
        <w:rPr>
          <w:rFonts w:ascii="Times New Roman" w:hAnsi="Times New Roman" w:cs="Times New Roman"/>
          <w:sz w:val="24"/>
          <w:szCs w:val="24"/>
        </w:rPr>
        <w:t xml:space="preserve"> call in his witnesses</w:t>
      </w:r>
      <w:r w:rsidR="00511B13" w:rsidRPr="002A084E">
        <w:rPr>
          <w:rFonts w:ascii="Times New Roman" w:hAnsi="Times New Roman" w:cs="Times New Roman"/>
          <w:sz w:val="24"/>
          <w:szCs w:val="24"/>
        </w:rPr>
        <w:t xml:space="preserve"> -</w:t>
      </w:r>
      <w:r w:rsidRPr="002A084E">
        <w:rPr>
          <w:rFonts w:ascii="Times New Roman" w:hAnsi="Times New Roman" w:cs="Times New Roman"/>
          <w:sz w:val="24"/>
          <w:szCs w:val="24"/>
        </w:rPr>
        <w:t xml:space="preserve"> if they merit </w:t>
      </w:r>
      <w:r w:rsidR="00511B13" w:rsidRPr="002A084E">
        <w:rPr>
          <w:rFonts w:ascii="Times New Roman" w:hAnsi="Times New Roman" w:cs="Times New Roman"/>
          <w:sz w:val="24"/>
          <w:szCs w:val="24"/>
        </w:rPr>
        <w:t>-</w:t>
      </w:r>
      <w:r w:rsidRPr="002A084E">
        <w:rPr>
          <w:rFonts w:ascii="Times New Roman" w:hAnsi="Times New Roman" w:cs="Times New Roman"/>
          <w:sz w:val="24"/>
          <w:szCs w:val="24"/>
        </w:rPr>
        <w:t xml:space="preserve"> and be allowed to ask the complainant some questions</w:t>
      </w:r>
      <w:r w:rsidR="00A71355" w:rsidRPr="002A084E">
        <w:rPr>
          <w:rFonts w:ascii="Times New Roman" w:hAnsi="Times New Roman" w:cs="Times New Roman"/>
          <w:sz w:val="24"/>
          <w:szCs w:val="24"/>
        </w:rPr>
        <w:t xml:space="preserve"> during cross-examination</w:t>
      </w:r>
      <w:r w:rsidRPr="002A084E">
        <w:rPr>
          <w:rFonts w:ascii="Times New Roman" w:hAnsi="Times New Roman" w:cs="Times New Roman"/>
          <w:sz w:val="24"/>
          <w:szCs w:val="24"/>
        </w:rPr>
        <w:t>.</w:t>
      </w:r>
    </w:p>
    <w:p w:rsidR="004527F0" w:rsidRPr="002A084E" w:rsidRDefault="004527F0" w:rsidP="00BE077E">
      <w:pPr>
        <w:spacing w:after="0" w:line="480" w:lineRule="auto"/>
        <w:rPr>
          <w:rFonts w:ascii="Times New Roman" w:hAnsi="Times New Roman" w:cs="Times New Roman"/>
          <w:sz w:val="24"/>
          <w:szCs w:val="24"/>
        </w:rPr>
      </w:pPr>
    </w:p>
    <w:sectPr w:rsidR="004527F0" w:rsidRPr="002A084E" w:rsidSect="00E817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837" w:rsidRDefault="00DF4837" w:rsidP="00E81752">
      <w:pPr>
        <w:spacing w:after="0" w:line="240" w:lineRule="auto"/>
      </w:pPr>
      <w:r>
        <w:separator/>
      </w:r>
    </w:p>
  </w:endnote>
  <w:endnote w:type="continuationSeparator" w:id="0">
    <w:p w:rsidR="00DF4837" w:rsidRDefault="00DF4837" w:rsidP="00E817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837" w:rsidRDefault="00DF4837" w:rsidP="00D23FF4">
      <w:pPr>
        <w:spacing w:after="0" w:line="240" w:lineRule="auto"/>
      </w:pPr>
      <w:r>
        <w:separator/>
      </w:r>
    </w:p>
  </w:footnote>
  <w:footnote w:type="continuationSeparator" w:id="0">
    <w:p w:rsidR="00DF4837" w:rsidRDefault="00DF4837" w:rsidP="00D23FF4">
      <w:pPr>
        <w:spacing w:after="0" w:line="240" w:lineRule="auto"/>
      </w:pPr>
      <w:r>
        <w:continuationSeparator/>
      </w:r>
    </w:p>
  </w:footnote>
  <w:footnote w:id="1">
    <w:p w:rsidR="00D23FF4" w:rsidRPr="006845C5" w:rsidRDefault="00DF4837">
      <w:pPr>
        <w:pStyle w:val="FootnoteText"/>
        <w:rPr>
          <w:sz w:val="16"/>
          <w:szCs w:val="16"/>
          <w:lang w:val="en-US"/>
        </w:rPr>
      </w:pPr>
      <w:r w:rsidRPr="006845C5">
        <w:rPr>
          <w:rStyle w:val="FootnoteReference"/>
          <w:sz w:val="16"/>
          <w:szCs w:val="16"/>
        </w:rPr>
        <w:footnoteRef/>
      </w:r>
      <w:r w:rsidRPr="006845C5">
        <w:rPr>
          <w:sz w:val="16"/>
          <w:szCs w:val="16"/>
        </w:rPr>
        <w:t xml:space="preserve"> </w:t>
      </w:r>
      <w:r w:rsidRPr="006845C5">
        <w:rPr>
          <w:sz w:val="16"/>
          <w:szCs w:val="16"/>
        </w:rPr>
        <w:t>s41 YJCEA 1999</w:t>
      </w:r>
    </w:p>
  </w:footnote>
  <w:footnote w:id="2">
    <w:p w:rsidR="00920363" w:rsidRPr="006845C5" w:rsidRDefault="00DF4837">
      <w:pPr>
        <w:pStyle w:val="FootnoteText"/>
        <w:rPr>
          <w:sz w:val="16"/>
          <w:szCs w:val="16"/>
          <w:lang w:val="en-US"/>
        </w:rPr>
      </w:pPr>
      <w:r w:rsidRPr="006845C5">
        <w:rPr>
          <w:rStyle w:val="FootnoteReference"/>
          <w:sz w:val="16"/>
          <w:szCs w:val="16"/>
        </w:rPr>
        <w:footnoteRef/>
      </w:r>
      <w:r w:rsidRPr="006845C5">
        <w:rPr>
          <w:sz w:val="16"/>
          <w:szCs w:val="16"/>
        </w:rPr>
        <w:t xml:space="preserve"> </w:t>
      </w:r>
      <w:r w:rsidRPr="006845C5">
        <w:rPr>
          <w:sz w:val="16"/>
          <w:szCs w:val="16"/>
        </w:rPr>
        <w:t>R v Martin [2017] EWCA Crim 1359</w:t>
      </w:r>
      <w:r w:rsidRPr="006845C5">
        <w:rPr>
          <w:sz w:val="16"/>
          <w:szCs w:val="16"/>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32FE"/>
    <w:multiLevelType w:val="hybridMultilevel"/>
    <w:tmpl w:val="0E6EE578"/>
    <w:lvl w:ilvl="0" w:tplc="EA88E696">
      <w:start w:val="1"/>
      <w:numFmt w:val="decimal"/>
      <w:lvlText w:val="%1)"/>
      <w:lvlJc w:val="left"/>
      <w:pPr>
        <w:ind w:left="720" w:hanging="360"/>
      </w:pPr>
    </w:lvl>
    <w:lvl w:ilvl="1" w:tplc="D0084946" w:tentative="1">
      <w:start w:val="1"/>
      <w:numFmt w:val="lowerLetter"/>
      <w:lvlText w:val="%2."/>
      <w:lvlJc w:val="left"/>
      <w:pPr>
        <w:ind w:left="1440" w:hanging="360"/>
      </w:pPr>
    </w:lvl>
    <w:lvl w:ilvl="2" w:tplc="92F406AA" w:tentative="1">
      <w:start w:val="1"/>
      <w:numFmt w:val="lowerRoman"/>
      <w:lvlText w:val="%3."/>
      <w:lvlJc w:val="right"/>
      <w:pPr>
        <w:ind w:left="2160" w:hanging="180"/>
      </w:pPr>
    </w:lvl>
    <w:lvl w:ilvl="3" w:tplc="F9168B34" w:tentative="1">
      <w:start w:val="1"/>
      <w:numFmt w:val="decimal"/>
      <w:lvlText w:val="%4."/>
      <w:lvlJc w:val="left"/>
      <w:pPr>
        <w:ind w:left="2880" w:hanging="360"/>
      </w:pPr>
    </w:lvl>
    <w:lvl w:ilvl="4" w:tplc="AB22ABD2" w:tentative="1">
      <w:start w:val="1"/>
      <w:numFmt w:val="lowerLetter"/>
      <w:lvlText w:val="%5."/>
      <w:lvlJc w:val="left"/>
      <w:pPr>
        <w:ind w:left="3600" w:hanging="360"/>
      </w:pPr>
    </w:lvl>
    <w:lvl w:ilvl="5" w:tplc="1B283308" w:tentative="1">
      <w:start w:val="1"/>
      <w:numFmt w:val="lowerRoman"/>
      <w:lvlText w:val="%6."/>
      <w:lvlJc w:val="right"/>
      <w:pPr>
        <w:ind w:left="4320" w:hanging="180"/>
      </w:pPr>
    </w:lvl>
    <w:lvl w:ilvl="6" w:tplc="158A9AB6" w:tentative="1">
      <w:start w:val="1"/>
      <w:numFmt w:val="decimal"/>
      <w:lvlText w:val="%7."/>
      <w:lvlJc w:val="left"/>
      <w:pPr>
        <w:ind w:left="5040" w:hanging="360"/>
      </w:pPr>
    </w:lvl>
    <w:lvl w:ilvl="7" w:tplc="A3C68DC8" w:tentative="1">
      <w:start w:val="1"/>
      <w:numFmt w:val="lowerLetter"/>
      <w:lvlText w:val="%8."/>
      <w:lvlJc w:val="left"/>
      <w:pPr>
        <w:ind w:left="5760" w:hanging="360"/>
      </w:pPr>
    </w:lvl>
    <w:lvl w:ilvl="8" w:tplc="CA9A318C"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80717"/>
    <w:rsid w:val="00152280"/>
    <w:rsid w:val="00193EFA"/>
    <w:rsid w:val="00280717"/>
    <w:rsid w:val="002A084E"/>
    <w:rsid w:val="004527F0"/>
    <w:rsid w:val="00511B13"/>
    <w:rsid w:val="005357AF"/>
    <w:rsid w:val="00557297"/>
    <w:rsid w:val="00613FBF"/>
    <w:rsid w:val="00640AB6"/>
    <w:rsid w:val="006845C5"/>
    <w:rsid w:val="0073174C"/>
    <w:rsid w:val="00740337"/>
    <w:rsid w:val="0077553B"/>
    <w:rsid w:val="008D370E"/>
    <w:rsid w:val="00920363"/>
    <w:rsid w:val="00A513FF"/>
    <w:rsid w:val="00A71355"/>
    <w:rsid w:val="00AF5F84"/>
    <w:rsid w:val="00B97D10"/>
    <w:rsid w:val="00BE077E"/>
    <w:rsid w:val="00D23FF4"/>
    <w:rsid w:val="00DF4837"/>
    <w:rsid w:val="00E81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7"/>
    <w:pPr>
      <w:ind w:left="720"/>
      <w:contextualSpacing/>
    </w:pPr>
  </w:style>
  <w:style w:type="paragraph" w:styleId="FootnoteText">
    <w:name w:val="footnote text"/>
    <w:basedOn w:val="Normal"/>
    <w:link w:val="FootnoteTextChar"/>
    <w:uiPriority w:val="99"/>
    <w:semiHidden/>
    <w:unhideWhenUsed/>
    <w:rsid w:val="00D23F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FF4"/>
    <w:rPr>
      <w:sz w:val="20"/>
      <w:szCs w:val="20"/>
    </w:rPr>
  </w:style>
  <w:style w:type="character" w:styleId="FootnoteReference">
    <w:name w:val="footnote reference"/>
    <w:basedOn w:val="DefaultParagraphFont"/>
    <w:uiPriority w:val="99"/>
    <w:semiHidden/>
    <w:unhideWhenUsed/>
    <w:rsid w:val="00D23FF4"/>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35DBE11-108F-4728-93E7-DA07CFA8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2021-03-15T15:10:00Z</dcterms:created>
  <dcterms:modified xsi:type="dcterms:W3CDTF">2021-03-15T15:10:00Z</dcterms:modified>
</cp:coreProperties>
</file>