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F0" w:rsidRPr="00872835" w:rsidRDefault="00ED6A98" w:rsidP="007138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2835">
        <w:rPr>
          <w:rFonts w:ascii="Times New Roman" w:hAnsi="Times New Roman" w:cs="Times New Roman"/>
          <w:sz w:val="24"/>
          <w:szCs w:val="24"/>
        </w:rPr>
        <w:t>Reply 1</w:t>
      </w:r>
    </w:p>
    <w:p w:rsidR="00743AAD" w:rsidRPr="00872835" w:rsidRDefault="00ED6A98" w:rsidP="007138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2835">
        <w:rPr>
          <w:rFonts w:ascii="Times New Roman" w:hAnsi="Times New Roman" w:cs="Times New Roman"/>
          <w:sz w:val="24"/>
          <w:szCs w:val="24"/>
        </w:rPr>
        <w:t>Thank you, Carly Sinclair</w:t>
      </w:r>
      <w:r w:rsidR="000208D8" w:rsidRPr="00872835">
        <w:rPr>
          <w:rFonts w:ascii="Times New Roman" w:hAnsi="Times New Roman" w:cs="Times New Roman"/>
          <w:sz w:val="24"/>
          <w:szCs w:val="24"/>
        </w:rPr>
        <w:t xml:space="preserve">, for </w:t>
      </w:r>
      <w:r w:rsidR="00284132" w:rsidRPr="00872835">
        <w:rPr>
          <w:rFonts w:ascii="Times New Roman" w:hAnsi="Times New Roman" w:cs="Times New Roman"/>
          <w:sz w:val="24"/>
          <w:szCs w:val="24"/>
        </w:rPr>
        <w:t>your contribution to the discussion.</w:t>
      </w:r>
      <w:r w:rsidR="00C264D7" w:rsidRPr="008728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EC0" w:rsidRPr="00872835" w:rsidRDefault="00ED6A98" w:rsidP="007138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2835">
        <w:rPr>
          <w:rFonts w:ascii="Times New Roman" w:hAnsi="Times New Roman" w:cs="Times New Roman"/>
          <w:sz w:val="24"/>
          <w:szCs w:val="24"/>
        </w:rPr>
        <w:t xml:space="preserve">I concur with you that Gorgios could explore the exceptionality rule to introduce his witness. However, it is important to note that </w:t>
      </w:r>
      <w:r w:rsidR="007622EA" w:rsidRPr="00872835">
        <w:rPr>
          <w:rFonts w:ascii="Times New Roman" w:hAnsi="Times New Roman" w:cs="Times New Roman"/>
          <w:sz w:val="24"/>
          <w:szCs w:val="24"/>
        </w:rPr>
        <w:t>this depends</w:t>
      </w:r>
      <w:r w:rsidRPr="00872835">
        <w:rPr>
          <w:rFonts w:ascii="Times New Roman" w:hAnsi="Times New Roman" w:cs="Times New Roman"/>
          <w:sz w:val="24"/>
          <w:szCs w:val="24"/>
        </w:rPr>
        <w:t xml:space="preserve"> on how he convinces the court that the previous relationship and </w:t>
      </w:r>
      <w:r w:rsidR="00AF197C" w:rsidRPr="00872835">
        <w:rPr>
          <w:rFonts w:ascii="Times New Roman" w:hAnsi="Times New Roman" w:cs="Times New Roman"/>
          <w:sz w:val="24"/>
          <w:szCs w:val="24"/>
        </w:rPr>
        <w:t>interaction</w:t>
      </w:r>
      <w:r w:rsidRPr="00872835">
        <w:rPr>
          <w:rFonts w:ascii="Times New Roman" w:hAnsi="Times New Roman" w:cs="Times New Roman"/>
          <w:sz w:val="24"/>
          <w:szCs w:val="24"/>
        </w:rPr>
        <w:t xml:space="preserve"> with Bella bears influence the alleged rape. </w:t>
      </w:r>
      <w:r w:rsidR="001B6347" w:rsidRPr="00872835">
        <w:rPr>
          <w:rFonts w:ascii="Times New Roman" w:hAnsi="Times New Roman" w:cs="Times New Roman"/>
          <w:sz w:val="24"/>
          <w:szCs w:val="24"/>
        </w:rPr>
        <w:t>It is his reasons that may compel the court to grant a leave that would allow him to bring in his witnesses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1B6347" w:rsidRPr="00872835">
        <w:rPr>
          <w:rFonts w:ascii="Times New Roman" w:hAnsi="Times New Roman" w:cs="Times New Roman"/>
          <w:sz w:val="24"/>
          <w:szCs w:val="24"/>
        </w:rPr>
        <w:t xml:space="preserve">. </w:t>
      </w:r>
      <w:r w:rsidR="00331405" w:rsidRPr="00872835">
        <w:rPr>
          <w:rFonts w:ascii="Times New Roman" w:hAnsi="Times New Roman" w:cs="Times New Roman"/>
          <w:sz w:val="24"/>
          <w:szCs w:val="24"/>
        </w:rPr>
        <w:t xml:space="preserve">R v A [2002] offers a glimpse into factors that may compel the court to grant or not grant leave. </w:t>
      </w:r>
      <w:r w:rsidR="007666CC" w:rsidRPr="00872835">
        <w:rPr>
          <w:rFonts w:ascii="Times New Roman" w:hAnsi="Times New Roman" w:cs="Times New Roman"/>
          <w:sz w:val="24"/>
          <w:szCs w:val="24"/>
        </w:rPr>
        <w:t>In the case, on the 13</w:t>
      </w:r>
      <w:r w:rsidR="007666CC" w:rsidRPr="00865D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65D13">
        <w:rPr>
          <w:rFonts w:ascii="Times New Roman" w:hAnsi="Times New Roman" w:cs="Times New Roman"/>
          <w:sz w:val="24"/>
          <w:szCs w:val="24"/>
        </w:rPr>
        <w:t xml:space="preserve"> </w:t>
      </w:r>
      <w:r w:rsidR="007666CC" w:rsidRPr="00872835">
        <w:rPr>
          <w:rFonts w:ascii="Times New Roman" w:hAnsi="Times New Roman" w:cs="Times New Roman"/>
          <w:sz w:val="24"/>
          <w:szCs w:val="24"/>
        </w:rPr>
        <w:t xml:space="preserve">June 2000, </w:t>
      </w:r>
      <w:r w:rsidRPr="00872835">
        <w:rPr>
          <w:rFonts w:ascii="Times New Roman" w:hAnsi="Times New Roman" w:cs="Times New Roman"/>
          <w:sz w:val="24"/>
          <w:szCs w:val="24"/>
        </w:rPr>
        <w:t>the complainant</w:t>
      </w:r>
      <w:r w:rsidR="007666CC" w:rsidRPr="00872835">
        <w:rPr>
          <w:rFonts w:ascii="Times New Roman" w:hAnsi="Times New Roman" w:cs="Times New Roman"/>
          <w:sz w:val="24"/>
          <w:szCs w:val="24"/>
        </w:rPr>
        <w:t xml:space="preserve"> and the defendant’s friend and housemate had engaged in sexual activity. On the following day</w:t>
      </w:r>
      <w:r w:rsidRPr="00872835">
        <w:rPr>
          <w:rFonts w:ascii="Times New Roman" w:hAnsi="Times New Roman" w:cs="Times New Roman"/>
          <w:sz w:val="24"/>
          <w:szCs w:val="24"/>
        </w:rPr>
        <w:t>, the</w:t>
      </w:r>
      <w:r w:rsidR="007666CC" w:rsidRPr="00872835">
        <w:rPr>
          <w:rFonts w:ascii="Times New Roman" w:hAnsi="Times New Roman" w:cs="Times New Roman"/>
          <w:sz w:val="24"/>
          <w:szCs w:val="24"/>
        </w:rPr>
        <w:t xml:space="preserve"> defendant is alleged to have raped the complainant while the latter tried to help the former up after he fell.</w:t>
      </w:r>
      <w:r w:rsidRPr="00872835">
        <w:rPr>
          <w:rFonts w:ascii="Times New Roman" w:hAnsi="Times New Roman" w:cs="Times New Roman"/>
          <w:sz w:val="24"/>
          <w:szCs w:val="24"/>
        </w:rPr>
        <w:t xml:space="preserve"> In his defense, the defendant argued that the complainant had consented to the sexual activity in question and that </w:t>
      </w:r>
      <w:r w:rsidR="00C65A63" w:rsidRPr="00872835">
        <w:rPr>
          <w:rFonts w:ascii="Times New Roman" w:hAnsi="Times New Roman" w:cs="Times New Roman"/>
          <w:sz w:val="24"/>
          <w:szCs w:val="24"/>
        </w:rPr>
        <w:t xml:space="preserve">it was just part of </w:t>
      </w:r>
      <w:r w:rsidRPr="00872835">
        <w:rPr>
          <w:rFonts w:ascii="Times New Roman" w:hAnsi="Times New Roman" w:cs="Times New Roman"/>
          <w:sz w:val="24"/>
          <w:szCs w:val="24"/>
        </w:rPr>
        <w:t>a contin</w:t>
      </w:r>
      <w:r w:rsidRPr="00872835">
        <w:rPr>
          <w:rFonts w:ascii="Times New Roman" w:hAnsi="Times New Roman" w:cs="Times New Roman"/>
          <w:sz w:val="24"/>
          <w:szCs w:val="24"/>
        </w:rPr>
        <w:t xml:space="preserve">uing sexual relationship, the last instance of such sexual activity </w:t>
      </w:r>
      <w:r w:rsidR="00C65A63" w:rsidRPr="00872835">
        <w:rPr>
          <w:rFonts w:ascii="Times New Roman" w:hAnsi="Times New Roman" w:cs="Times New Roman"/>
          <w:sz w:val="24"/>
          <w:szCs w:val="24"/>
        </w:rPr>
        <w:t xml:space="preserve">having taken </w:t>
      </w:r>
      <w:r w:rsidRPr="00872835">
        <w:rPr>
          <w:rFonts w:ascii="Times New Roman" w:hAnsi="Times New Roman" w:cs="Times New Roman"/>
          <w:sz w:val="24"/>
          <w:szCs w:val="24"/>
        </w:rPr>
        <w:t xml:space="preserve">place a week </w:t>
      </w:r>
      <w:r w:rsidR="00C65A63" w:rsidRPr="00872835">
        <w:rPr>
          <w:rFonts w:ascii="Times New Roman" w:hAnsi="Times New Roman" w:cs="Times New Roman"/>
          <w:sz w:val="24"/>
          <w:szCs w:val="24"/>
        </w:rPr>
        <w:t>earlier before the alleged rape took place.</w:t>
      </w:r>
    </w:p>
    <w:p w:rsidR="00C264D7" w:rsidRPr="00872835" w:rsidRDefault="00ED6A98" w:rsidP="007138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2835">
        <w:rPr>
          <w:rFonts w:ascii="Times New Roman" w:hAnsi="Times New Roman" w:cs="Times New Roman"/>
          <w:sz w:val="24"/>
          <w:szCs w:val="24"/>
        </w:rPr>
        <w:t>The</w:t>
      </w:r>
      <w:r w:rsidR="007666CC" w:rsidRPr="00872835">
        <w:rPr>
          <w:rFonts w:ascii="Times New Roman" w:hAnsi="Times New Roman" w:cs="Times New Roman"/>
          <w:sz w:val="24"/>
          <w:szCs w:val="24"/>
        </w:rPr>
        <w:t xml:space="preserve"> </w:t>
      </w:r>
      <w:r w:rsidR="00312A58" w:rsidRPr="00872835">
        <w:rPr>
          <w:rFonts w:ascii="Times New Roman" w:hAnsi="Times New Roman" w:cs="Times New Roman"/>
          <w:sz w:val="24"/>
          <w:szCs w:val="24"/>
        </w:rPr>
        <w:t xml:space="preserve">court had previously blocked </w:t>
      </w:r>
      <w:r w:rsidR="00094EC0" w:rsidRPr="00872835">
        <w:rPr>
          <w:rFonts w:ascii="Times New Roman" w:hAnsi="Times New Roman" w:cs="Times New Roman"/>
          <w:sz w:val="24"/>
          <w:szCs w:val="24"/>
        </w:rPr>
        <w:t>the use of s41 of the Youth Justice and Criminal Evidence Act 1999 to allow for cross-examination of the complainant by the defendant</w:t>
      </w:r>
      <w:r w:rsidRPr="00872835">
        <w:rPr>
          <w:rFonts w:ascii="Times New Roman" w:hAnsi="Times New Roman" w:cs="Times New Roman"/>
          <w:sz w:val="24"/>
          <w:szCs w:val="24"/>
        </w:rPr>
        <w:t xml:space="preserve"> on her previous sexual activities</w:t>
      </w:r>
      <w:r w:rsidR="00094EC0" w:rsidRPr="00872835">
        <w:rPr>
          <w:rFonts w:ascii="Times New Roman" w:hAnsi="Times New Roman" w:cs="Times New Roman"/>
          <w:sz w:val="24"/>
          <w:szCs w:val="24"/>
        </w:rPr>
        <w:t xml:space="preserve">. </w:t>
      </w:r>
      <w:r w:rsidRPr="00872835">
        <w:rPr>
          <w:rFonts w:ascii="Times New Roman" w:hAnsi="Times New Roman" w:cs="Times New Roman"/>
          <w:sz w:val="24"/>
          <w:szCs w:val="24"/>
        </w:rPr>
        <w:t xml:space="preserve">Nevertheless, the trial judge was persuaded </w:t>
      </w:r>
      <w:r w:rsidR="00872835" w:rsidRPr="00872835">
        <w:rPr>
          <w:rFonts w:ascii="Times New Roman" w:hAnsi="Times New Roman" w:cs="Times New Roman"/>
          <w:sz w:val="24"/>
          <w:szCs w:val="24"/>
        </w:rPr>
        <w:t>that such</w:t>
      </w:r>
      <w:r w:rsidRPr="00872835">
        <w:rPr>
          <w:rFonts w:ascii="Times New Roman" w:hAnsi="Times New Roman" w:cs="Times New Roman"/>
          <w:sz w:val="24"/>
          <w:szCs w:val="24"/>
        </w:rPr>
        <w:t xml:space="preserve"> a move </w:t>
      </w:r>
      <w:r w:rsidR="00872835" w:rsidRPr="00872835">
        <w:rPr>
          <w:rFonts w:ascii="Times New Roman" w:hAnsi="Times New Roman" w:cs="Times New Roman"/>
          <w:sz w:val="24"/>
          <w:szCs w:val="24"/>
        </w:rPr>
        <w:t>would breach</w:t>
      </w:r>
      <w:r w:rsidRPr="00872835">
        <w:rPr>
          <w:rFonts w:ascii="Times New Roman" w:hAnsi="Times New Roman" w:cs="Times New Roman"/>
          <w:sz w:val="24"/>
          <w:szCs w:val="24"/>
        </w:rPr>
        <w:t xml:space="preserve"> provisions </w:t>
      </w:r>
      <w:r w:rsidR="00872835" w:rsidRPr="00872835">
        <w:rPr>
          <w:rFonts w:ascii="Times New Roman" w:hAnsi="Times New Roman" w:cs="Times New Roman"/>
          <w:sz w:val="24"/>
          <w:szCs w:val="24"/>
        </w:rPr>
        <w:t>of Art</w:t>
      </w:r>
      <w:r w:rsidRPr="00872835">
        <w:rPr>
          <w:rFonts w:ascii="Times New Roman" w:hAnsi="Times New Roman" w:cs="Times New Roman"/>
          <w:sz w:val="24"/>
          <w:szCs w:val="24"/>
        </w:rPr>
        <w:t>. 6</w:t>
      </w:r>
      <w:r w:rsidR="00872835" w:rsidRPr="00872835">
        <w:rPr>
          <w:rFonts w:ascii="Times New Roman" w:hAnsi="Times New Roman" w:cs="Times New Roman"/>
          <w:sz w:val="24"/>
          <w:szCs w:val="24"/>
        </w:rPr>
        <w:t>, which</w:t>
      </w:r>
      <w:r w:rsidRPr="00872835">
        <w:rPr>
          <w:rFonts w:ascii="Times New Roman" w:hAnsi="Times New Roman" w:cs="Times New Roman"/>
          <w:sz w:val="24"/>
          <w:szCs w:val="24"/>
        </w:rPr>
        <w:t xml:space="preserve"> guarantees the complainant the right to fair trial under the European </w:t>
      </w:r>
      <w:r w:rsidRPr="00872835">
        <w:rPr>
          <w:rFonts w:ascii="Times New Roman" w:hAnsi="Times New Roman" w:cs="Times New Roman"/>
          <w:sz w:val="24"/>
          <w:szCs w:val="24"/>
        </w:rPr>
        <w:t xml:space="preserve">Convention of Human Rights as implemented in the Human Rights Act 1998. As a consequence, the trial judge </w:t>
      </w:r>
      <w:r w:rsidR="00872835" w:rsidRPr="00872835">
        <w:rPr>
          <w:rFonts w:ascii="Times New Roman" w:hAnsi="Times New Roman" w:cs="Times New Roman"/>
          <w:sz w:val="24"/>
          <w:szCs w:val="24"/>
        </w:rPr>
        <w:t>granted leave</w:t>
      </w:r>
      <w:r w:rsidRPr="00872835">
        <w:rPr>
          <w:rFonts w:ascii="Times New Roman" w:hAnsi="Times New Roman" w:cs="Times New Roman"/>
          <w:sz w:val="24"/>
          <w:szCs w:val="24"/>
        </w:rPr>
        <w:t xml:space="preserve"> to the defendant to appeal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87283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264D7" w:rsidRPr="00872835" w:rsidSect="00FD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A98" w:rsidRDefault="00ED6A98" w:rsidP="00FD3DF2">
      <w:pPr>
        <w:spacing w:after="0" w:line="240" w:lineRule="auto"/>
      </w:pPr>
      <w:r>
        <w:separator/>
      </w:r>
    </w:p>
  </w:endnote>
  <w:endnote w:type="continuationSeparator" w:id="0">
    <w:p w:rsidR="00ED6A98" w:rsidRDefault="00ED6A98" w:rsidP="00FD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A98" w:rsidRDefault="00ED6A98" w:rsidP="001B6347">
      <w:pPr>
        <w:spacing w:after="0" w:line="240" w:lineRule="auto"/>
      </w:pPr>
      <w:r>
        <w:separator/>
      </w:r>
    </w:p>
  </w:footnote>
  <w:footnote w:type="continuationSeparator" w:id="0">
    <w:p w:rsidR="00ED6A98" w:rsidRDefault="00ED6A98" w:rsidP="001B6347">
      <w:pPr>
        <w:spacing w:after="0" w:line="240" w:lineRule="auto"/>
      </w:pPr>
      <w:r>
        <w:continuationSeparator/>
      </w:r>
    </w:p>
  </w:footnote>
  <w:footnote w:id="1">
    <w:p w:rsidR="001B6347" w:rsidRPr="007138B2" w:rsidRDefault="00ED6A98">
      <w:pPr>
        <w:pStyle w:val="FootnoteText"/>
        <w:rPr>
          <w:sz w:val="16"/>
          <w:szCs w:val="16"/>
        </w:rPr>
      </w:pPr>
      <w:r w:rsidRPr="007138B2">
        <w:rPr>
          <w:rStyle w:val="FootnoteReference"/>
          <w:sz w:val="16"/>
          <w:szCs w:val="16"/>
        </w:rPr>
        <w:footnoteRef/>
      </w:r>
      <w:r w:rsidRPr="007138B2">
        <w:rPr>
          <w:sz w:val="16"/>
          <w:szCs w:val="16"/>
        </w:rPr>
        <w:t xml:space="preserve"> </w:t>
      </w:r>
      <w:r w:rsidRPr="007138B2">
        <w:rPr>
          <w:sz w:val="16"/>
          <w:szCs w:val="16"/>
        </w:rPr>
        <w:t>Section 41(1)</w:t>
      </w:r>
    </w:p>
  </w:footnote>
  <w:footnote w:id="2">
    <w:p w:rsidR="00872835" w:rsidRPr="007138B2" w:rsidRDefault="00ED6A98">
      <w:pPr>
        <w:pStyle w:val="FootnoteText"/>
        <w:rPr>
          <w:sz w:val="16"/>
          <w:szCs w:val="16"/>
        </w:rPr>
      </w:pPr>
      <w:r w:rsidRPr="007138B2">
        <w:rPr>
          <w:rStyle w:val="FootnoteReference"/>
          <w:sz w:val="16"/>
          <w:szCs w:val="16"/>
        </w:rPr>
        <w:footnoteRef/>
      </w:r>
      <w:r w:rsidRPr="007138B2">
        <w:rPr>
          <w:sz w:val="16"/>
          <w:szCs w:val="16"/>
        </w:rPr>
        <w:t xml:space="preserve"> </w:t>
      </w:r>
      <w:r w:rsidRPr="007138B2">
        <w:rPr>
          <w:sz w:val="16"/>
          <w:szCs w:val="16"/>
        </w:rPr>
        <w:t>R v A (No.2) [2001]</w:t>
      </w:r>
      <w:r w:rsidRPr="007138B2">
        <w:rPr>
          <w:sz w:val="16"/>
          <w:szCs w:val="16"/>
        </w:rPr>
        <w:t xml:space="preserve"> UKHL 25; [2002] 1 AC 45</w:t>
      </w:r>
      <w:r w:rsidRPr="007138B2">
        <w:rPr>
          <w:sz w:val="16"/>
          <w:szCs w:val="16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335"/>
    <w:rsid w:val="000208D8"/>
    <w:rsid w:val="000330B6"/>
    <w:rsid w:val="00094EC0"/>
    <w:rsid w:val="001204A8"/>
    <w:rsid w:val="00177EE9"/>
    <w:rsid w:val="00193EFA"/>
    <w:rsid w:val="001B6347"/>
    <w:rsid w:val="00284132"/>
    <w:rsid w:val="00312A58"/>
    <w:rsid w:val="00331405"/>
    <w:rsid w:val="004527F0"/>
    <w:rsid w:val="00557297"/>
    <w:rsid w:val="00613FBF"/>
    <w:rsid w:val="00645DD3"/>
    <w:rsid w:val="007138B2"/>
    <w:rsid w:val="00740337"/>
    <w:rsid w:val="00743AAD"/>
    <w:rsid w:val="00743AE0"/>
    <w:rsid w:val="007622EA"/>
    <w:rsid w:val="007666CC"/>
    <w:rsid w:val="00865D13"/>
    <w:rsid w:val="00872835"/>
    <w:rsid w:val="008D370E"/>
    <w:rsid w:val="00A513FF"/>
    <w:rsid w:val="00AF197C"/>
    <w:rsid w:val="00AF5F84"/>
    <w:rsid w:val="00C264D7"/>
    <w:rsid w:val="00C65A63"/>
    <w:rsid w:val="00DF0335"/>
    <w:rsid w:val="00ED6A98"/>
    <w:rsid w:val="00FD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B63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634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B634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4F1A2A6-D5EA-44DB-9ABE-FAAA37BC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2021-03-22T10:14:00Z</dcterms:created>
  <dcterms:modified xsi:type="dcterms:W3CDTF">2021-03-22T10:14:00Z</dcterms:modified>
</cp:coreProperties>
</file>