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385" w:rsidRDefault="006A7FC1" w:rsidP="006D46F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Name </w:t>
      </w:r>
    </w:p>
    <w:p w:rsidR="00ED3385" w:rsidRDefault="006A7FC1" w:rsidP="006D46F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Institution </w:t>
      </w:r>
    </w:p>
    <w:p w:rsidR="00ED3385" w:rsidRDefault="006A7FC1" w:rsidP="006D46F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Course </w:t>
      </w:r>
    </w:p>
    <w:p w:rsidR="00ED3385" w:rsidRDefault="006A7FC1" w:rsidP="006D46F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Date </w:t>
      </w:r>
    </w:p>
    <w:p w:rsidR="00683BE1" w:rsidRPr="009119F6" w:rsidRDefault="006A7FC1" w:rsidP="006D46FD">
      <w:pPr>
        <w:spacing w:after="0" w:line="480" w:lineRule="auto"/>
        <w:jc w:val="center"/>
        <w:rPr>
          <w:rFonts w:ascii="Times New Roman" w:hAnsi="Times New Roman" w:cs="Times New Roman"/>
          <w:sz w:val="24"/>
          <w:szCs w:val="24"/>
        </w:rPr>
      </w:pPr>
      <w:r w:rsidRPr="009119F6">
        <w:rPr>
          <w:rFonts w:ascii="Times New Roman" w:hAnsi="Times New Roman" w:cs="Times New Roman"/>
          <w:sz w:val="24"/>
          <w:szCs w:val="24"/>
        </w:rPr>
        <w:t>The Legal Brief</w:t>
      </w:r>
    </w:p>
    <w:p w:rsidR="005C182B" w:rsidRPr="00ED3385" w:rsidRDefault="006A7FC1" w:rsidP="006D46FD">
      <w:pPr>
        <w:spacing w:after="0" w:line="480" w:lineRule="auto"/>
        <w:jc w:val="center"/>
        <w:rPr>
          <w:rFonts w:ascii="Times New Roman" w:hAnsi="Times New Roman" w:cs="Times New Roman"/>
          <w:b/>
          <w:sz w:val="24"/>
          <w:szCs w:val="24"/>
        </w:rPr>
      </w:pPr>
      <w:r w:rsidRPr="00ED3385">
        <w:rPr>
          <w:rFonts w:ascii="Times New Roman" w:hAnsi="Times New Roman" w:cs="Times New Roman"/>
          <w:b/>
          <w:sz w:val="24"/>
          <w:szCs w:val="24"/>
        </w:rPr>
        <w:t>Introduction</w:t>
      </w:r>
    </w:p>
    <w:p w:rsidR="000B3FFA" w:rsidRPr="009119F6" w:rsidRDefault="002B329F" w:rsidP="006D46F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general</w:t>
      </w:r>
      <w:r w:rsidR="006A7FC1" w:rsidRPr="009119F6">
        <w:rPr>
          <w:rFonts w:ascii="Times New Roman" w:hAnsi="Times New Roman" w:cs="Times New Roman"/>
          <w:sz w:val="24"/>
          <w:szCs w:val="24"/>
        </w:rPr>
        <w:t xml:space="preserve">, </w:t>
      </w:r>
      <w:r w:rsidR="00640D1E" w:rsidRPr="009119F6">
        <w:rPr>
          <w:rFonts w:ascii="Times New Roman" w:hAnsi="Times New Roman" w:cs="Times New Roman"/>
          <w:sz w:val="24"/>
          <w:szCs w:val="24"/>
        </w:rPr>
        <w:t>when any</w:t>
      </w:r>
      <w:r w:rsidR="006A7FC1" w:rsidRPr="009119F6">
        <w:rPr>
          <w:rFonts w:ascii="Times New Roman" w:hAnsi="Times New Roman" w:cs="Times New Roman"/>
          <w:sz w:val="24"/>
          <w:szCs w:val="24"/>
        </w:rPr>
        <w:t xml:space="preserve"> given witness, including a defendant included, testifies, his or her credibility becomes an </w:t>
      </w:r>
      <w:r w:rsidR="00640D1E" w:rsidRPr="009119F6">
        <w:rPr>
          <w:rFonts w:ascii="Times New Roman" w:hAnsi="Times New Roman" w:cs="Times New Roman"/>
          <w:sz w:val="24"/>
          <w:szCs w:val="24"/>
        </w:rPr>
        <w:t xml:space="preserve">issue. </w:t>
      </w:r>
      <w:r w:rsidR="006A7FC1" w:rsidRPr="009119F6">
        <w:rPr>
          <w:rFonts w:ascii="Times New Roman" w:hAnsi="Times New Roman" w:cs="Times New Roman"/>
          <w:sz w:val="24"/>
          <w:szCs w:val="24"/>
        </w:rPr>
        <w:t xml:space="preserve">The judge or jury is obligated to decide whether and how </w:t>
      </w:r>
      <w:r w:rsidR="00640D1E" w:rsidRPr="009119F6">
        <w:rPr>
          <w:rFonts w:ascii="Times New Roman" w:hAnsi="Times New Roman" w:cs="Times New Roman"/>
          <w:sz w:val="24"/>
          <w:szCs w:val="24"/>
        </w:rPr>
        <w:t>far to</w:t>
      </w:r>
      <w:r w:rsidR="006A7FC1" w:rsidRPr="009119F6">
        <w:rPr>
          <w:rFonts w:ascii="Times New Roman" w:hAnsi="Times New Roman" w:cs="Times New Roman"/>
          <w:sz w:val="24"/>
          <w:szCs w:val="24"/>
        </w:rPr>
        <w:t xml:space="preserve"> believe the witness. It is on this basis that the court </w:t>
      </w:r>
      <w:r w:rsidR="00640D1E" w:rsidRPr="009119F6">
        <w:rPr>
          <w:rFonts w:ascii="Times New Roman" w:hAnsi="Times New Roman" w:cs="Times New Roman"/>
          <w:sz w:val="24"/>
          <w:szCs w:val="24"/>
        </w:rPr>
        <w:t>can allow</w:t>
      </w:r>
      <w:r w:rsidR="006A7FC1" w:rsidRPr="009119F6">
        <w:rPr>
          <w:rFonts w:ascii="Times New Roman" w:hAnsi="Times New Roman" w:cs="Times New Roman"/>
          <w:sz w:val="24"/>
          <w:szCs w:val="24"/>
        </w:rPr>
        <w:t xml:space="preserve"> into evidence particular type </w:t>
      </w:r>
      <w:r w:rsidR="00640D1E" w:rsidRPr="009119F6">
        <w:rPr>
          <w:rFonts w:ascii="Times New Roman" w:hAnsi="Times New Roman" w:cs="Times New Roman"/>
          <w:sz w:val="24"/>
          <w:szCs w:val="24"/>
        </w:rPr>
        <w:t>of past</w:t>
      </w:r>
      <w:r w:rsidR="006A7FC1" w:rsidRPr="009119F6">
        <w:rPr>
          <w:rFonts w:ascii="Times New Roman" w:hAnsi="Times New Roman" w:cs="Times New Roman"/>
          <w:sz w:val="24"/>
          <w:szCs w:val="24"/>
        </w:rPr>
        <w:t xml:space="preserve"> convictions to helping it in determining the honesty of the witness</w:t>
      </w:r>
      <w:r w:rsidR="006A7FC1">
        <w:rPr>
          <w:rStyle w:val="FootnoteReference"/>
          <w:rFonts w:ascii="Times New Roman" w:hAnsi="Times New Roman" w:cs="Times New Roman"/>
          <w:sz w:val="24"/>
          <w:szCs w:val="24"/>
        </w:rPr>
        <w:footnoteReference w:id="1"/>
      </w:r>
      <w:r w:rsidR="006A7FC1" w:rsidRPr="009119F6">
        <w:rPr>
          <w:rFonts w:ascii="Times New Roman" w:hAnsi="Times New Roman" w:cs="Times New Roman"/>
          <w:sz w:val="24"/>
          <w:szCs w:val="24"/>
        </w:rPr>
        <w:t xml:space="preserve">. In the case at hand, </w:t>
      </w:r>
      <w:r w:rsidR="00640D1E" w:rsidRPr="009119F6">
        <w:rPr>
          <w:rFonts w:ascii="Times New Roman" w:hAnsi="Times New Roman" w:cs="Times New Roman"/>
          <w:sz w:val="24"/>
          <w:szCs w:val="24"/>
        </w:rPr>
        <w:t>long</w:t>
      </w:r>
      <w:r w:rsidR="006A7FC1" w:rsidRPr="009119F6">
        <w:rPr>
          <w:rFonts w:ascii="Times New Roman" w:hAnsi="Times New Roman" w:cs="Times New Roman"/>
          <w:sz w:val="24"/>
          <w:szCs w:val="24"/>
        </w:rPr>
        <w:t xml:space="preserve"> included an appeal to good character as part of his def</w:t>
      </w:r>
      <w:r w:rsidR="006A7FC1" w:rsidRPr="009119F6">
        <w:rPr>
          <w:rFonts w:ascii="Times New Roman" w:hAnsi="Times New Roman" w:cs="Times New Roman"/>
          <w:sz w:val="24"/>
          <w:szCs w:val="24"/>
        </w:rPr>
        <w:t xml:space="preserve">ence, lifting a lid on the use of bad character evidence by the </w:t>
      </w:r>
      <w:r w:rsidR="00640D1E" w:rsidRPr="009119F6">
        <w:rPr>
          <w:rFonts w:ascii="Times New Roman" w:hAnsi="Times New Roman" w:cs="Times New Roman"/>
          <w:sz w:val="24"/>
          <w:szCs w:val="24"/>
        </w:rPr>
        <w:t>prosecution team</w:t>
      </w:r>
      <w:r w:rsidR="006A7FC1" w:rsidRPr="009119F6">
        <w:rPr>
          <w:rFonts w:ascii="Times New Roman" w:hAnsi="Times New Roman" w:cs="Times New Roman"/>
          <w:sz w:val="24"/>
          <w:szCs w:val="24"/>
        </w:rPr>
        <w:t>.</w:t>
      </w:r>
      <w:r w:rsidR="00640D1E" w:rsidRPr="009119F6">
        <w:rPr>
          <w:rFonts w:ascii="Times New Roman" w:hAnsi="Times New Roman" w:cs="Times New Roman"/>
          <w:sz w:val="24"/>
          <w:szCs w:val="24"/>
        </w:rPr>
        <w:t xml:space="preserve"> The prosecution is seeking to use his previous convictions to prove that he is not of good character as he has asserted, which raises the issue of admissibility of such evidence.</w:t>
      </w:r>
      <w:r w:rsidR="007531FB" w:rsidRPr="009119F6">
        <w:rPr>
          <w:rFonts w:ascii="Times New Roman" w:hAnsi="Times New Roman" w:cs="Times New Roman"/>
          <w:sz w:val="24"/>
          <w:szCs w:val="24"/>
        </w:rPr>
        <w:t xml:space="preserve"> </w:t>
      </w:r>
      <w:r w:rsidR="002F36A9" w:rsidRPr="009119F6">
        <w:rPr>
          <w:rFonts w:ascii="Times New Roman" w:hAnsi="Times New Roman" w:cs="Times New Roman"/>
          <w:sz w:val="24"/>
          <w:szCs w:val="24"/>
        </w:rPr>
        <w:t xml:space="preserve">The admissibility of previous convictions is contestable on the grounds that the </w:t>
      </w:r>
      <w:r w:rsidR="00AD09F9" w:rsidRPr="009119F6">
        <w:rPr>
          <w:rFonts w:ascii="Times New Roman" w:hAnsi="Times New Roman" w:cs="Times New Roman"/>
          <w:sz w:val="24"/>
          <w:szCs w:val="24"/>
        </w:rPr>
        <w:t>court has</w:t>
      </w:r>
      <w:r w:rsidR="002F36A9" w:rsidRPr="009119F6">
        <w:rPr>
          <w:rFonts w:ascii="Times New Roman" w:hAnsi="Times New Roman" w:cs="Times New Roman"/>
          <w:sz w:val="24"/>
          <w:szCs w:val="24"/>
        </w:rPr>
        <w:t xml:space="preserve"> to weigh </w:t>
      </w:r>
      <w:r w:rsidR="00AD09F9" w:rsidRPr="009119F6">
        <w:rPr>
          <w:rFonts w:ascii="Times New Roman" w:hAnsi="Times New Roman" w:cs="Times New Roman"/>
          <w:sz w:val="24"/>
          <w:szCs w:val="24"/>
        </w:rPr>
        <w:t xml:space="preserve">the value of the evidence of previous </w:t>
      </w:r>
      <w:r w:rsidR="002F36A9" w:rsidRPr="009119F6">
        <w:rPr>
          <w:rFonts w:ascii="Times New Roman" w:hAnsi="Times New Roman" w:cs="Times New Roman"/>
          <w:sz w:val="24"/>
          <w:szCs w:val="24"/>
        </w:rPr>
        <w:t>conviction</w:t>
      </w:r>
      <w:r w:rsidR="00AD09F9" w:rsidRPr="009119F6">
        <w:rPr>
          <w:rFonts w:ascii="Times New Roman" w:hAnsi="Times New Roman" w:cs="Times New Roman"/>
          <w:sz w:val="24"/>
          <w:szCs w:val="24"/>
        </w:rPr>
        <w:t>s, looking at each case by case</w:t>
      </w:r>
      <w:r w:rsidR="001668AC" w:rsidRPr="009119F6">
        <w:rPr>
          <w:rFonts w:ascii="Times New Roman" w:hAnsi="Times New Roman" w:cs="Times New Roman"/>
          <w:sz w:val="24"/>
          <w:szCs w:val="24"/>
        </w:rPr>
        <w:t>, in</w:t>
      </w:r>
      <w:r w:rsidR="002F36A9" w:rsidRPr="009119F6">
        <w:rPr>
          <w:rFonts w:ascii="Times New Roman" w:hAnsi="Times New Roman" w:cs="Times New Roman"/>
          <w:sz w:val="24"/>
          <w:szCs w:val="24"/>
        </w:rPr>
        <w:t xml:space="preserve"> </w:t>
      </w:r>
      <w:r w:rsidR="001668AC" w:rsidRPr="009119F6">
        <w:rPr>
          <w:rFonts w:ascii="Times New Roman" w:hAnsi="Times New Roman" w:cs="Times New Roman"/>
          <w:sz w:val="24"/>
          <w:szCs w:val="24"/>
        </w:rPr>
        <w:t>assisting the</w:t>
      </w:r>
      <w:r w:rsidR="002F36A9" w:rsidRPr="009119F6">
        <w:rPr>
          <w:rFonts w:ascii="Times New Roman" w:hAnsi="Times New Roman" w:cs="Times New Roman"/>
          <w:sz w:val="24"/>
          <w:szCs w:val="24"/>
        </w:rPr>
        <w:t xml:space="preserve"> </w:t>
      </w:r>
      <w:r w:rsidR="001668AC" w:rsidRPr="009119F6">
        <w:rPr>
          <w:rFonts w:ascii="Times New Roman" w:hAnsi="Times New Roman" w:cs="Times New Roman"/>
          <w:sz w:val="24"/>
          <w:szCs w:val="24"/>
        </w:rPr>
        <w:t>court determine</w:t>
      </w:r>
      <w:r w:rsidR="002F36A9" w:rsidRPr="009119F6">
        <w:rPr>
          <w:rFonts w:ascii="Times New Roman" w:hAnsi="Times New Roman" w:cs="Times New Roman"/>
          <w:sz w:val="24"/>
          <w:szCs w:val="24"/>
        </w:rPr>
        <w:t xml:space="preserve">s the defendant's </w:t>
      </w:r>
      <w:r w:rsidR="001668AC" w:rsidRPr="009119F6">
        <w:rPr>
          <w:rFonts w:ascii="Times New Roman" w:hAnsi="Times New Roman" w:cs="Times New Roman"/>
          <w:sz w:val="24"/>
          <w:szCs w:val="24"/>
        </w:rPr>
        <w:t>character and honesty</w:t>
      </w:r>
      <w:r w:rsidR="006A7FC1">
        <w:rPr>
          <w:rStyle w:val="FootnoteReference"/>
          <w:rFonts w:ascii="Times New Roman" w:hAnsi="Times New Roman" w:cs="Times New Roman"/>
          <w:sz w:val="24"/>
          <w:szCs w:val="24"/>
        </w:rPr>
        <w:footnoteReference w:id="2"/>
      </w:r>
      <w:r w:rsidR="001668AC" w:rsidRPr="009119F6">
        <w:rPr>
          <w:rFonts w:ascii="Times New Roman" w:hAnsi="Times New Roman" w:cs="Times New Roman"/>
          <w:sz w:val="24"/>
          <w:szCs w:val="24"/>
        </w:rPr>
        <w:t xml:space="preserve">. </w:t>
      </w:r>
      <w:r w:rsidR="00AD09F9" w:rsidRPr="009119F6">
        <w:rPr>
          <w:rFonts w:ascii="Times New Roman" w:hAnsi="Times New Roman" w:cs="Times New Roman"/>
          <w:sz w:val="24"/>
          <w:szCs w:val="24"/>
        </w:rPr>
        <w:t xml:space="preserve">The court ought to also take into account the possibility of such evidence creating the impression that the defendant is guilty before the trial is even concluded. </w:t>
      </w:r>
      <w:r w:rsidR="002F36A9" w:rsidRPr="009119F6">
        <w:rPr>
          <w:rFonts w:ascii="Times New Roman" w:hAnsi="Times New Roman" w:cs="Times New Roman"/>
          <w:sz w:val="24"/>
          <w:szCs w:val="24"/>
        </w:rPr>
        <w:t xml:space="preserve"> </w:t>
      </w:r>
    </w:p>
    <w:p w:rsidR="00BF3337" w:rsidRPr="00BF3337" w:rsidRDefault="006A7FC1" w:rsidP="00B20BD5">
      <w:pPr>
        <w:spacing w:after="0" w:line="480" w:lineRule="auto"/>
        <w:rPr>
          <w:rFonts w:ascii="Times New Roman" w:hAnsi="Times New Roman" w:cs="Times New Roman"/>
          <w:b/>
          <w:sz w:val="24"/>
          <w:szCs w:val="24"/>
        </w:rPr>
      </w:pPr>
      <w:r w:rsidRPr="00BF3337">
        <w:rPr>
          <w:rFonts w:ascii="Times New Roman" w:hAnsi="Times New Roman" w:cs="Times New Roman"/>
          <w:b/>
          <w:sz w:val="24"/>
          <w:szCs w:val="24"/>
        </w:rPr>
        <w:t>Statement of Facts</w:t>
      </w:r>
    </w:p>
    <w:p w:rsidR="00934499" w:rsidRPr="009119F6" w:rsidRDefault="006A7FC1" w:rsidP="006D46FD">
      <w:pPr>
        <w:spacing w:after="0" w:line="480" w:lineRule="auto"/>
        <w:ind w:firstLine="720"/>
        <w:rPr>
          <w:rFonts w:ascii="Times New Roman" w:hAnsi="Times New Roman" w:cs="Times New Roman"/>
          <w:sz w:val="24"/>
          <w:szCs w:val="24"/>
        </w:rPr>
      </w:pPr>
      <w:r w:rsidRPr="009119F6">
        <w:rPr>
          <w:rFonts w:ascii="Times New Roman" w:hAnsi="Times New Roman" w:cs="Times New Roman"/>
          <w:sz w:val="24"/>
          <w:szCs w:val="24"/>
        </w:rPr>
        <w:t xml:space="preserve">The defendant, </w:t>
      </w:r>
      <w:r w:rsidR="00B91411" w:rsidRPr="009119F6">
        <w:rPr>
          <w:rFonts w:ascii="Times New Roman" w:hAnsi="Times New Roman" w:cs="Times New Roman"/>
          <w:sz w:val="24"/>
          <w:szCs w:val="24"/>
        </w:rPr>
        <w:t>Jason Long</w:t>
      </w:r>
      <w:r w:rsidR="002979DE" w:rsidRPr="009119F6">
        <w:rPr>
          <w:rFonts w:ascii="Times New Roman" w:hAnsi="Times New Roman" w:cs="Times New Roman"/>
          <w:sz w:val="24"/>
          <w:szCs w:val="24"/>
        </w:rPr>
        <w:t>, is</w:t>
      </w:r>
      <w:r w:rsidR="00B91411" w:rsidRPr="009119F6">
        <w:rPr>
          <w:rFonts w:ascii="Times New Roman" w:hAnsi="Times New Roman" w:cs="Times New Roman"/>
          <w:sz w:val="24"/>
          <w:szCs w:val="24"/>
        </w:rPr>
        <w:t xml:space="preserve"> charged with the murder of Michael Short, in Middletown, on Saturday, 10th January 2021.</w:t>
      </w:r>
      <w:r w:rsidRPr="009119F6">
        <w:rPr>
          <w:rFonts w:ascii="Times New Roman" w:hAnsi="Times New Roman" w:cs="Times New Roman"/>
          <w:sz w:val="24"/>
          <w:szCs w:val="24"/>
        </w:rPr>
        <w:t xml:space="preserve"> </w:t>
      </w:r>
      <w:r w:rsidR="002979DE" w:rsidRPr="009119F6">
        <w:rPr>
          <w:rFonts w:ascii="Times New Roman" w:hAnsi="Times New Roman" w:cs="Times New Roman"/>
          <w:sz w:val="24"/>
          <w:szCs w:val="24"/>
        </w:rPr>
        <w:t>The deceased‘s body</w:t>
      </w:r>
      <w:r w:rsidRPr="009119F6">
        <w:rPr>
          <w:rFonts w:ascii="Times New Roman" w:hAnsi="Times New Roman" w:cs="Times New Roman"/>
          <w:sz w:val="24"/>
          <w:szCs w:val="24"/>
        </w:rPr>
        <w:t xml:space="preserve"> was found on Ash Street, off High Road, near the football stadium, by the attending paramedics. The post mortem on his body revealed </w:t>
      </w:r>
      <w:r w:rsidRPr="009119F6">
        <w:rPr>
          <w:rFonts w:ascii="Times New Roman" w:hAnsi="Times New Roman" w:cs="Times New Roman"/>
          <w:sz w:val="24"/>
          <w:szCs w:val="24"/>
        </w:rPr>
        <w:lastRenderedPageBreak/>
        <w:t>that the likely cause of death was a stab wou</w:t>
      </w:r>
      <w:r w:rsidRPr="009119F6">
        <w:rPr>
          <w:rFonts w:ascii="Times New Roman" w:hAnsi="Times New Roman" w:cs="Times New Roman"/>
          <w:sz w:val="24"/>
          <w:szCs w:val="24"/>
        </w:rPr>
        <w:t>nd to the victim's leg and the resultant loss of blood. There were also signs of bruising and other bodily injuries consistent with repeated blows by hands and booted feet. It is thought that the time of death was approximately 4.30 pm.</w:t>
      </w:r>
      <w:r w:rsidR="00993718" w:rsidRPr="009119F6">
        <w:rPr>
          <w:rFonts w:ascii="Times New Roman" w:hAnsi="Times New Roman" w:cs="Times New Roman"/>
          <w:sz w:val="24"/>
          <w:szCs w:val="24"/>
        </w:rPr>
        <w:t xml:space="preserve">       </w:t>
      </w:r>
    </w:p>
    <w:p w:rsidR="00B91411" w:rsidRDefault="006A7FC1" w:rsidP="006D46FD">
      <w:pPr>
        <w:spacing w:after="0" w:line="480" w:lineRule="auto"/>
        <w:ind w:firstLine="720"/>
        <w:rPr>
          <w:rFonts w:ascii="Times New Roman" w:hAnsi="Times New Roman" w:cs="Times New Roman"/>
          <w:sz w:val="24"/>
          <w:szCs w:val="24"/>
        </w:rPr>
      </w:pPr>
      <w:r w:rsidRPr="009119F6">
        <w:rPr>
          <w:rFonts w:ascii="Times New Roman" w:hAnsi="Times New Roman" w:cs="Times New Roman"/>
          <w:sz w:val="24"/>
          <w:szCs w:val="24"/>
        </w:rPr>
        <w:t xml:space="preserve">The </w:t>
      </w:r>
      <w:r w:rsidR="003B240F" w:rsidRPr="009119F6">
        <w:rPr>
          <w:rFonts w:ascii="Times New Roman" w:hAnsi="Times New Roman" w:cs="Times New Roman"/>
          <w:sz w:val="24"/>
          <w:szCs w:val="24"/>
        </w:rPr>
        <w:t>defendant has</w:t>
      </w:r>
      <w:r w:rsidR="00934499" w:rsidRPr="009119F6">
        <w:rPr>
          <w:rFonts w:ascii="Times New Roman" w:hAnsi="Times New Roman" w:cs="Times New Roman"/>
          <w:sz w:val="24"/>
          <w:szCs w:val="24"/>
        </w:rPr>
        <w:t xml:space="preserve"> </w:t>
      </w:r>
      <w:r w:rsidRPr="009119F6">
        <w:rPr>
          <w:rFonts w:ascii="Times New Roman" w:hAnsi="Times New Roman" w:cs="Times New Roman"/>
          <w:sz w:val="24"/>
          <w:szCs w:val="24"/>
        </w:rPr>
        <w:t xml:space="preserve">engaged in crime before, in which </w:t>
      </w:r>
      <w:r w:rsidR="00934499" w:rsidRPr="009119F6">
        <w:rPr>
          <w:rFonts w:ascii="Times New Roman" w:hAnsi="Times New Roman" w:cs="Times New Roman"/>
          <w:sz w:val="24"/>
          <w:szCs w:val="24"/>
        </w:rPr>
        <w:t xml:space="preserve">two previous convictions: one for assault occasioning actual bodily harm (s47 </w:t>
      </w:r>
      <w:r w:rsidR="00934499" w:rsidRPr="00D70CB5">
        <w:rPr>
          <w:rFonts w:ascii="Times New Roman" w:hAnsi="Times New Roman" w:cs="Times New Roman"/>
          <w:i/>
          <w:sz w:val="24"/>
          <w:szCs w:val="24"/>
        </w:rPr>
        <w:t xml:space="preserve">Offences </w:t>
      </w:r>
      <w:r w:rsidR="000567DC" w:rsidRPr="00D70CB5">
        <w:rPr>
          <w:rFonts w:ascii="Times New Roman" w:hAnsi="Times New Roman" w:cs="Times New Roman"/>
          <w:i/>
          <w:sz w:val="24"/>
          <w:szCs w:val="24"/>
        </w:rPr>
        <w:t>against</w:t>
      </w:r>
      <w:r w:rsidR="00934499" w:rsidRPr="00D70CB5">
        <w:rPr>
          <w:rFonts w:ascii="Times New Roman" w:hAnsi="Times New Roman" w:cs="Times New Roman"/>
          <w:i/>
          <w:sz w:val="24"/>
          <w:szCs w:val="24"/>
        </w:rPr>
        <w:t xml:space="preserve"> the Person Act 1861</w:t>
      </w:r>
      <w:r w:rsidR="00934499" w:rsidRPr="009119F6">
        <w:rPr>
          <w:rFonts w:ascii="Times New Roman" w:hAnsi="Times New Roman" w:cs="Times New Roman"/>
          <w:sz w:val="24"/>
          <w:szCs w:val="24"/>
        </w:rPr>
        <w:t xml:space="preserve">) from 12 years previously, and the other for harassment, under s4 of the </w:t>
      </w:r>
      <w:r w:rsidR="00934499" w:rsidRPr="00D70CB5">
        <w:rPr>
          <w:rFonts w:ascii="Times New Roman" w:hAnsi="Times New Roman" w:cs="Times New Roman"/>
          <w:i/>
          <w:sz w:val="24"/>
          <w:szCs w:val="24"/>
        </w:rPr>
        <w:t>Protection from Harassment Act 1997</w:t>
      </w:r>
      <w:r w:rsidR="00934499" w:rsidRPr="009119F6">
        <w:rPr>
          <w:rFonts w:ascii="Times New Roman" w:hAnsi="Times New Roman" w:cs="Times New Roman"/>
          <w:sz w:val="24"/>
          <w:szCs w:val="24"/>
        </w:rPr>
        <w:t xml:space="preserve">, from 3 years ago. This conviction related to threats of violence made to a Middletown United football supporter, and long was sentenced to 6 months imprisonment for this conviction. Since being released from prison at the end of his sentence for harassment, </w:t>
      </w:r>
      <w:r w:rsidRPr="009119F6">
        <w:rPr>
          <w:rFonts w:ascii="Times New Roman" w:hAnsi="Times New Roman" w:cs="Times New Roman"/>
          <w:sz w:val="24"/>
          <w:szCs w:val="24"/>
        </w:rPr>
        <w:t xml:space="preserve">the </w:t>
      </w:r>
      <w:r w:rsidR="000567DC" w:rsidRPr="009119F6">
        <w:rPr>
          <w:rFonts w:ascii="Times New Roman" w:hAnsi="Times New Roman" w:cs="Times New Roman"/>
          <w:sz w:val="24"/>
          <w:szCs w:val="24"/>
        </w:rPr>
        <w:t>accused has</w:t>
      </w:r>
      <w:r w:rsidR="00934499" w:rsidRPr="009119F6">
        <w:rPr>
          <w:rFonts w:ascii="Times New Roman" w:hAnsi="Times New Roman" w:cs="Times New Roman"/>
          <w:sz w:val="24"/>
          <w:szCs w:val="24"/>
        </w:rPr>
        <w:t xml:space="preserve"> been working for a charity organization involved in renovating furniture for previously homeless people who have be</w:t>
      </w:r>
      <w:r w:rsidR="00FB37C9" w:rsidRPr="009119F6">
        <w:rPr>
          <w:rFonts w:ascii="Times New Roman" w:hAnsi="Times New Roman" w:cs="Times New Roman"/>
          <w:sz w:val="24"/>
          <w:szCs w:val="24"/>
        </w:rPr>
        <w:t xml:space="preserve">en provided with </w:t>
      </w:r>
      <w:r w:rsidR="00C57CCF" w:rsidRPr="009119F6">
        <w:rPr>
          <w:rFonts w:ascii="Times New Roman" w:hAnsi="Times New Roman" w:cs="Times New Roman"/>
          <w:sz w:val="24"/>
          <w:szCs w:val="24"/>
        </w:rPr>
        <w:t>accommodation. Long</w:t>
      </w:r>
      <w:r w:rsidR="00934499" w:rsidRPr="009119F6">
        <w:rPr>
          <w:rFonts w:ascii="Times New Roman" w:hAnsi="Times New Roman" w:cs="Times New Roman"/>
          <w:sz w:val="24"/>
          <w:szCs w:val="24"/>
        </w:rPr>
        <w:t xml:space="preserve"> also set up a support group for ex-prisoners which has had a positive impact on re-offending rates in the local area.</w:t>
      </w:r>
    </w:p>
    <w:p w:rsidR="004E54CB" w:rsidRPr="009119F6" w:rsidRDefault="006A7FC1" w:rsidP="006D46F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4E54CB">
        <w:rPr>
          <w:rFonts w:ascii="Times New Roman" w:hAnsi="Times New Roman" w:cs="Times New Roman"/>
          <w:sz w:val="24"/>
          <w:szCs w:val="24"/>
        </w:rPr>
        <w:t xml:space="preserve">ection 99(2) of the </w:t>
      </w:r>
      <w:r w:rsidRPr="00316797">
        <w:rPr>
          <w:rFonts w:ascii="Times New Roman" w:hAnsi="Times New Roman" w:cs="Times New Roman"/>
          <w:i/>
          <w:sz w:val="24"/>
          <w:szCs w:val="24"/>
        </w:rPr>
        <w:t>Criminal Justice Act 2003</w:t>
      </w:r>
      <w:r w:rsidRPr="004E54CB">
        <w:rPr>
          <w:rFonts w:ascii="Times New Roman" w:hAnsi="Times New Roman" w:cs="Times New Roman"/>
          <w:sz w:val="24"/>
          <w:szCs w:val="24"/>
        </w:rPr>
        <w:t xml:space="preserve"> allows for proof of a person’s bad character by the calling of evidence as to his reputation, which may include citing of previous convictions. </w:t>
      </w:r>
      <w:r>
        <w:rPr>
          <w:rFonts w:ascii="Times New Roman" w:hAnsi="Times New Roman" w:cs="Times New Roman"/>
          <w:sz w:val="24"/>
          <w:szCs w:val="24"/>
        </w:rPr>
        <w:t xml:space="preserve">The defendant </w:t>
      </w:r>
      <w:r w:rsidRPr="004E54CB">
        <w:rPr>
          <w:rFonts w:ascii="Times New Roman" w:hAnsi="Times New Roman" w:cs="Times New Roman"/>
          <w:sz w:val="24"/>
          <w:szCs w:val="24"/>
        </w:rPr>
        <w:t xml:space="preserve">lifted the lid, allowing interrogation of his character </w:t>
      </w:r>
      <w:r>
        <w:rPr>
          <w:rFonts w:ascii="Times New Roman" w:hAnsi="Times New Roman" w:cs="Times New Roman"/>
          <w:sz w:val="24"/>
          <w:szCs w:val="24"/>
        </w:rPr>
        <w:t xml:space="preserve">when he appealed to good character as part of his defence.  </w:t>
      </w:r>
    </w:p>
    <w:p w:rsidR="005C182B" w:rsidRPr="009119F6" w:rsidRDefault="006A7FC1" w:rsidP="006D46FD">
      <w:pPr>
        <w:spacing w:after="0" w:line="480" w:lineRule="auto"/>
        <w:jc w:val="center"/>
        <w:rPr>
          <w:rFonts w:ascii="Times New Roman" w:hAnsi="Times New Roman" w:cs="Times New Roman"/>
          <w:b/>
          <w:sz w:val="24"/>
          <w:szCs w:val="24"/>
        </w:rPr>
      </w:pPr>
      <w:r w:rsidRPr="009119F6">
        <w:rPr>
          <w:rFonts w:ascii="Times New Roman" w:hAnsi="Times New Roman" w:cs="Times New Roman"/>
          <w:b/>
          <w:sz w:val="24"/>
          <w:szCs w:val="24"/>
        </w:rPr>
        <w:t>Issue</w:t>
      </w:r>
    </w:p>
    <w:p w:rsidR="00EF51E0" w:rsidRPr="009119F6" w:rsidRDefault="006A7FC1" w:rsidP="006D46FD">
      <w:pPr>
        <w:spacing w:after="0" w:line="480" w:lineRule="auto"/>
        <w:rPr>
          <w:rFonts w:ascii="Times New Roman" w:hAnsi="Times New Roman" w:cs="Times New Roman"/>
          <w:sz w:val="24"/>
          <w:szCs w:val="24"/>
        </w:rPr>
      </w:pPr>
      <w:r w:rsidRPr="009119F6">
        <w:rPr>
          <w:rFonts w:ascii="Times New Roman" w:hAnsi="Times New Roman" w:cs="Times New Roman"/>
          <w:sz w:val="24"/>
          <w:szCs w:val="24"/>
        </w:rPr>
        <w:t xml:space="preserve">The issues of interest to the court </w:t>
      </w:r>
      <w:r w:rsidR="00F00062">
        <w:rPr>
          <w:rFonts w:ascii="Times New Roman" w:hAnsi="Times New Roman" w:cs="Times New Roman"/>
          <w:sz w:val="24"/>
          <w:szCs w:val="24"/>
        </w:rPr>
        <w:t xml:space="preserve">that arise from </w:t>
      </w:r>
      <w:r w:rsidR="00F00062" w:rsidRPr="009119F6">
        <w:rPr>
          <w:rFonts w:ascii="Times New Roman" w:hAnsi="Times New Roman" w:cs="Times New Roman"/>
          <w:sz w:val="24"/>
          <w:szCs w:val="24"/>
        </w:rPr>
        <w:t>the</w:t>
      </w:r>
      <w:r w:rsidRPr="009119F6">
        <w:rPr>
          <w:rFonts w:ascii="Times New Roman" w:hAnsi="Times New Roman" w:cs="Times New Roman"/>
          <w:sz w:val="24"/>
          <w:szCs w:val="24"/>
        </w:rPr>
        <w:t xml:space="preserve"> requested evidence include:</w:t>
      </w:r>
    </w:p>
    <w:p w:rsidR="00EF51E0" w:rsidRPr="00F8635E" w:rsidRDefault="006A7FC1" w:rsidP="006D46FD">
      <w:pPr>
        <w:spacing w:after="0" w:line="480" w:lineRule="auto"/>
        <w:rPr>
          <w:rFonts w:ascii="Times New Roman" w:hAnsi="Times New Roman" w:cs="Times New Roman"/>
          <w:b/>
          <w:sz w:val="24"/>
          <w:szCs w:val="24"/>
        </w:rPr>
      </w:pPr>
      <w:r w:rsidRPr="00F8635E">
        <w:rPr>
          <w:rFonts w:ascii="Times New Roman" w:hAnsi="Times New Roman" w:cs="Times New Roman"/>
          <w:b/>
          <w:sz w:val="24"/>
          <w:szCs w:val="24"/>
        </w:rPr>
        <w:t xml:space="preserve">Relevance </w:t>
      </w:r>
    </w:p>
    <w:p w:rsidR="00752C8E" w:rsidRPr="009119F6" w:rsidRDefault="006A7FC1" w:rsidP="006D46FD">
      <w:pPr>
        <w:spacing w:after="0" w:line="480" w:lineRule="auto"/>
        <w:ind w:firstLine="720"/>
        <w:rPr>
          <w:rFonts w:ascii="Times New Roman" w:hAnsi="Times New Roman" w:cs="Times New Roman"/>
          <w:sz w:val="24"/>
          <w:szCs w:val="24"/>
        </w:rPr>
      </w:pPr>
      <w:r w:rsidRPr="009119F6">
        <w:rPr>
          <w:rFonts w:ascii="Times New Roman" w:hAnsi="Times New Roman" w:cs="Times New Roman"/>
          <w:sz w:val="24"/>
          <w:szCs w:val="24"/>
        </w:rPr>
        <w:t xml:space="preserve">The evidence of bad character must be </w:t>
      </w:r>
      <w:r w:rsidRPr="009119F6">
        <w:rPr>
          <w:rFonts w:ascii="Times New Roman" w:hAnsi="Times New Roman" w:cs="Times New Roman"/>
          <w:sz w:val="24"/>
          <w:szCs w:val="24"/>
        </w:rPr>
        <w:t xml:space="preserve">relevant to the case at hand before it can be admitted in court. </w:t>
      </w:r>
      <w:r w:rsidR="0098103D" w:rsidRPr="009119F6">
        <w:rPr>
          <w:rFonts w:ascii="Times New Roman" w:hAnsi="Times New Roman" w:cs="Times New Roman"/>
          <w:sz w:val="24"/>
          <w:szCs w:val="24"/>
        </w:rPr>
        <w:t xml:space="preserve">The </w:t>
      </w:r>
      <w:r w:rsidR="006A7E05" w:rsidRPr="009119F6">
        <w:rPr>
          <w:rFonts w:ascii="Times New Roman" w:hAnsi="Times New Roman" w:cs="Times New Roman"/>
          <w:sz w:val="24"/>
          <w:szCs w:val="24"/>
        </w:rPr>
        <w:t>defence must prove that the evidence sought is relevant to facts adduced in the case at hand</w:t>
      </w:r>
      <w:r>
        <w:rPr>
          <w:rStyle w:val="FootnoteReference"/>
          <w:rFonts w:ascii="Times New Roman" w:hAnsi="Times New Roman" w:cs="Times New Roman"/>
          <w:sz w:val="24"/>
          <w:szCs w:val="24"/>
        </w:rPr>
        <w:footnoteReference w:id="3"/>
      </w:r>
      <w:r w:rsidR="006A7E05" w:rsidRPr="009119F6">
        <w:rPr>
          <w:rFonts w:ascii="Times New Roman" w:hAnsi="Times New Roman" w:cs="Times New Roman"/>
          <w:sz w:val="24"/>
          <w:szCs w:val="24"/>
        </w:rPr>
        <w:t xml:space="preserve">. The evidence of bad character arising from previous convictions is admissible in court. However, this is </w:t>
      </w:r>
      <w:r w:rsidR="00636999" w:rsidRPr="009119F6">
        <w:rPr>
          <w:rFonts w:ascii="Times New Roman" w:hAnsi="Times New Roman" w:cs="Times New Roman"/>
          <w:sz w:val="24"/>
          <w:szCs w:val="24"/>
        </w:rPr>
        <w:t xml:space="preserve">only if it meets the test </w:t>
      </w:r>
      <w:r w:rsidR="007531FB" w:rsidRPr="009119F6">
        <w:rPr>
          <w:rFonts w:ascii="Times New Roman" w:hAnsi="Times New Roman" w:cs="Times New Roman"/>
          <w:sz w:val="24"/>
          <w:szCs w:val="24"/>
        </w:rPr>
        <w:t>for relevance</w:t>
      </w:r>
      <w:r w:rsidR="00636999" w:rsidRPr="009119F6">
        <w:rPr>
          <w:rFonts w:ascii="Times New Roman" w:hAnsi="Times New Roman" w:cs="Times New Roman"/>
          <w:sz w:val="24"/>
          <w:szCs w:val="24"/>
        </w:rPr>
        <w:t xml:space="preserve">. </w:t>
      </w:r>
      <w:r w:rsidR="0080147D">
        <w:rPr>
          <w:rFonts w:ascii="Times New Roman" w:hAnsi="Times New Roman" w:cs="Times New Roman"/>
          <w:sz w:val="24"/>
          <w:szCs w:val="24"/>
        </w:rPr>
        <w:t xml:space="preserve">In </w:t>
      </w:r>
      <w:r w:rsidR="0080147D" w:rsidRPr="00F00062">
        <w:rPr>
          <w:rFonts w:ascii="Times New Roman" w:hAnsi="Times New Roman" w:cs="Times New Roman"/>
          <w:i/>
          <w:sz w:val="24"/>
          <w:szCs w:val="24"/>
        </w:rPr>
        <w:t xml:space="preserve">Miller v </w:t>
      </w:r>
      <w:r w:rsidR="00F00062" w:rsidRPr="00F00062">
        <w:rPr>
          <w:rFonts w:ascii="Times New Roman" w:hAnsi="Times New Roman" w:cs="Times New Roman"/>
          <w:i/>
          <w:sz w:val="24"/>
          <w:szCs w:val="24"/>
        </w:rPr>
        <w:t xml:space="preserve">Regina </w:t>
      </w:r>
      <w:r w:rsidR="00F00062" w:rsidRPr="00F00062">
        <w:rPr>
          <w:rFonts w:ascii="Times New Roman" w:hAnsi="Times New Roman" w:cs="Times New Roman"/>
          <w:i/>
          <w:sz w:val="24"/>
          <w:szCs w:val="24"/>
        </w:rPr>
        <w:lastRenderedPageBreak/>
        <w:t>(</w:t>
      </w:r>
      <w:r w:rsidR="0080147D" w:rsidRPr="00F00062">
        <w:rPr>
          <w:rFonts w:ascii="Times New Roman" w:hAnsi="Times New Roman" w:cs="Times New Roman"/>
          <w:i/>
          <w:sz w:val="24"/>
          <w:szCs w:val="24"/>
        </w:rPr>
        <w:t>2010),</w:t>
      </w:r>
      <w:r w:rsidR="0080147D">
        <w:rPr>
          <w:rFonts w:ascii="Times New Roman" w:hAnsi="Times New Roman" w:cs="Times New Roman"/>
          <w:sz w:val="24"/>
          <w:szCs w:val="24"/>
        </w:rPr>
        <w:t xml:space="preserve"> the court noted </w:t>
      </w:r>
      <w:r w:rsidR="00F00062">
        <w:rPr>
          <w:rFonts w:ascii="Times New Roman" w:hAnsi="Times New Roman" w:cs="Times New Roman"/>
          <w:sz w:val="24"/>
          <w:szCs w:val="24"/>
        </w:rPr>
        <w:t xml:space="preserve">that </w:t>
      </w:r>
      <w:r w:rsidR="00F00062" w:rsidRPr="0080147D">
        <w:rPr>
          <w:rFonts w:ascii="Times New Roman" w:hAnsi="Times New Roman" w:cs="Times New Roman"/>
          <w:sz w:val="24"/>
          <w:szCs w:val="24"/>
        </w:rPr>
        <w:t>for</w:t>
      </w:r>
      <w:r w:rsidR="0080147D">
        <w:rPr>
          <w:rFonts w:ascii="Times New Roman" w:hAnsi="Times New Roman" w:cs="Times New Roman"/>
          <w:sz w:val="24"/>
          <w:szCs w:val="24"/>
        </w:rPr>
        <w:t xml:space="preserve"> the </w:t>
      </w:r>
      <w:r w:rsidR="00D70CB5">
        <w:rPr>
          <w:rFonts w:ascii="Times New Roman" w:hAnsi="Times New Roman" w:cs="Times New Roman"/>
          <w:sz w:val="24"/>
          <w:szCs w:val="24"/>
        </w:rPr>
        <w:t xml:space="preserve">character </w:t>
      </w:r>
      <w:r w:rsidR="00D70CB5" w:rsidRPr="0080147D">
        <w:rPr>
          <w:rFonts w:ascii="Times New Roman" w:hAnsi="Times New Roman" w:cs="Times New Roman"/>
          <w:sz w:val="24"/>
          <w:szCs w:val="24"/>
        </w:rPr>
        <w:t>of</w:t>
      </w:r>
      <w:r w:rsidR="0080147D">
        <w:rPr>
          <w:rFonts w:ascii="Times New Roman" w:hAnsi="Times New Roman" w:cs="Times New Roman"/>
          <w:sz w:val="24"/>
          <w:szCs w:val="24"/>
        </w:rPr>
        <w:t xml:space="preserve"> a person to be cross-examined, </w:t>
      </w:r>
      <w:r w:rsidR="0080147D" w:rsidRPr="0080147D">
        <w:rPr>
          <w:rFonts w:ascii="Times New Roman" w:hAnsi="Times New Roman" w:cs="Times New Roman"/>
          <w:sz w:val="24"/>
          <w:szCs w:val="24"/>
        </w:rPr>
        <w:t xml:space="preserve">his </w:t>
      </w:r>
      <w:r w:rsidR="0080147D">
        <w:rPr>
          <w:rFonts w:ascii="Times New Roman" w:hAnsi="Times New Roman" w:cs="Times New Roman"/>
          <w:sz w:val="24"/>
          <w:szCs w:val="24"/>
        </w:rPr>
        <w:t xml:space="preserve">or her </w:t>
      </w:r>
      <w:r w:rsidR="0080147D" w:rsidRPr="0080147D">
        <w:rPr>
          <w:rFonts w:ascii="Times New Roman" w:hAnsi="Times New Roman" w:cs="Times New Roman"/>
          <w:sz w:val="24"/>
          <w:szCs w:val="24"/>
        </w:rPr>
        <w:t xml:space="preserve">credibility must be a considerable issue in the trial, and that bad character must have substantial probative value </w:t>
      </w:r>
      <w:r w:rsidR="0080147D">
        <w:rPr>
          <w:rFonts w:ascii="Times New Roman" w:hAnsi="Times New Roman" w:cs="Times New Roman"/>
          <w:sz w:val="24"/>
          <w:szCs w:val="24"/>
        </w:rPr>
        <w:t xml:space="preserve">in </w:t>
      </w:r>
      <w:r w:rsidR="00D70CB5">
        <w:rPr>
          <w:rFonts w:ascii="Times New Roman" w:hAnsi="Times New Roman" w:cs="Times New Roman"/>
          <w:sz w:val="24"/>
          <w:szCs w:val="24"/>
        </w:rPr>
        <w:t xml:space="preserve">relation </w:t>
      </w:r>
      <w:r w:rsidR="00D70CB5" w:rsidRPr="0080147D">
        <w:rPr>
          <w:rFonts w:ascii="Times New Roman" w:hAnsi="Times New Roman" w:cs="Times New Roman"/>
          <w:sz w:val="24"/>
          <w:szCs w:val="24"/>
        </w:rPr>
        <w:t>to</w:t>
      </w:r>
      <w:r w:rsidR="0080147D">
        <w:rPr>
          <w:rFonts w:ascii="Times New Roman" w:hAnsi="Times New Roman" w:cs="Times New Roman"/>
          <w:sz w:val="24"/>
          <w:szCs w:val="24"/>
        </w:rPr>
        <w:t xml:space="preserve"> the issue of that credibility. The court went on to say, ‘e</w:t>
      </w:r>
      <w:r w:rsidR="0080147D" w:rsidRPr="0080147D">
        <w:rPr>
          <w:rFonts w:ascii="Times New Roman" w:hAnsi="Times New Roman" w:cs="Times New Roman"/>
          <w:sz w:val="24"/>
          <w:szCs w:val="24"/>
        </w:rPr>
        <w:t>vidence of bad character is not confined to proof of previous convictions, but whether or not the evidence relied upon comprises convictions or previous conduct otherwise proved, it must pass the section 100(1) test of being (1) important explanatory evidence or (2) of substantial probative value on an issue of substantial importance. The purpose of section 100 in the present context is to limit the ambit of cross-examination to that which is substantially probative on the issue of credibility if credibility is an issue of substantial impor</w:t>
      </w:r>
      <w:r w:rsidR="0080147D">
        <w:rPr>
          <w:rFonts w:ascii="Times New Roman" w:hAnsi="Times New Roman" w:cs="Times New Roman"/>
          <w:sz w:val="24"/>
          <w:szCs w:val="24"/>
        </w:rPr>
        <w:t>tance in the case</w:t>
      </w:r>
      <w:r>
        <w:rPr>
          <w:rStyle w:val="FootnoteReference"/>
          <w:rFonts w:ascii="Times New Roman" w:hAnsi="Times New Roman" w:cs="Times New Roman"/>
          <w:sz w:val="24"/>
          <w:szCs w:val="24"/>
        </w:rPr>
        <w:footnoteReference w:id="4"/>
      </w:r>
      <w:r w:rsidR="0080147D">
        <w:rPr>
          <w:rFonts w:ascii="Times New Roman" w:hAnsi="Times New Roman" w:cs="Times New Roman"/>
          <w:sz w:val="24"/>
          <w:szCs w:val="24"/>
        </w:rPr>
        <w:t xml:space="preserve">. </w:t>
      </w:r>
      <w:r w:rsidR="00CC4B7B">
        <w:rPr>
          <w:rFonts w:ascii="Times New Roman" w:hAnsi="Times New Roman" w:cs="Times New Roman"/>
          <w:sz w:val="24"/>
          <w:szCs w:val="24"/>
        </w:rPr>
        <w:t xml:space="preserve"> The court has to consider the relevance of the previous convictions to the current case. </w:t>
      </w:r>
    </w:p>
    <w:p w:rsidR="00752C8E" w:rsidRPr="00F8635E" w:rsidRDefault="006A7FC1" w:rsidP="006D46FD">
      <w:pPr>
        <w:spacing w:after="0" w:line="480" w:lineRule="auto"/>
        <w:rPr>
          <w:rFonts w:ascii="Times New Roman" w:hAnsi="Times New Roman" w:cs="Times New Roman"/>
          <w:b/>
          <w:sz w:val="24"/>
          <w:szCs w:val="24"/>
        </w:rPr>
      </w:pPr>
      <w:r w:rsidRPr="00F8635E">
        <w:rPr>
          <w:rFonts w:ascii="Times New Roman" w:hAnsi="Times New Roman" w:cs="Times New Roman"/>
          <w:b/>
          <w:sz w:val="24"/>
          <w:szCs w:val="24"/>
        </w:rPr>
        <w:t xml:space="preserve">Defendant </w:t>
      </w:r>
      <w:r w:rsidR="00F8635E" w:rsidRPr="00F8635E">
        <w:rPr>
          <w:rFonts w:ascii="Times New Roman" w:hAnsi="Times New Roman" w:cs="Times New Roman"/>
          <w:b/>
          <w:sz w:val="24"/>
          <w:szCs w:val="24"/>
        </w:rPr>
        <w:t xml:space="preserve">Conduct </w:t>
      </w:r>
      <w:r w:rsidR="00F00062" w:rsidRPr="00F8635E">
        <w:rPr>
          <w:rFonts w:ascii="Times New Roman" w:hAnsi="Times New Roman" w:cs="Times New Roman"/>
          <w:b/>
          <w:sz w:val="24"/>
          <w:szCs w:val="24"/>
        </w:rPr>
        <w:t>after</w:t>
      </w:r>
      <w:r w:rsidR="00F8635E" w:rsidRPr="00F8635E">
        <w:rPr>
          <w:rFonts w:ascii="Times New Roman" w:hAnsi="Times New Roman" w:cs="Times New Roman"/>
          <w:b/>
          <w:sz w:val="24"/>
          <w:szCs w:val="24"/>
        </w:rPr>
        <w:t xml:space="preserve"> </w:t>
      </w:r>
      <w:r w:rsidR="00F00062" w:rsidRPr="00F8635E">
        <w:rPr>
          <w:rFonts w:ascii="Times New Roman" w:hAnsi="Times New Roman" w:cs="Times New Roman"/>
          <w:b/>
          <w:sz w:val="24"/>
          <w:szCs w:val="24"/>
        </w:rPr>
        <w:t>the</w:t>
      </w:r>
      <w:r w:rsidR="00F8635E" w:rsidRPr="00F8635E">
        <w:rPr>
          <w:rFonts w:ascii="Times New Roman" w:hAnsi="Times New Roman" w:cs="Times New Roman"/>
          <w:b/>
          <w:sz w:val="24"/>
          <w:szCs w:val="24"/>
        </w:rPr>
        <w:t xml:space="preserve"> Earlier Convictions</w:t>
      </w:r>
    </w:p>
    <w:p w:rsidR="00B03E0F" w:rsidRPr="009119F6" w:rsidRDefault="006A7FC1" w:rsidP="006D46FD">
      <w:pPr>
        <w:spacing w:after="0" w:line="480" w:lineRule="auto"/>
        <w:ind w:firstLine="720"/>
        <w:rPr>
          <w:rFonts w:ascii="Times New Roman" w:hAnsi="Times New Roman" w:cs="Times New Roman"/>
          <w:sz w:val="24"/>
          <w:szCs w:val="24"/>
        </w:rPr>
      </w:pPr>
      <w:r w:rsidRPr="009119F6">
        <w:rPr>
          <w:rFonts w:ascii="Times New Roman" w:hAnsi="Times New Roman" w:cs="Times New Roman"/>
          <w:sz w:val="24"/>
          <w:szCs w:val="24"/>
        </w:rPr>
        <w:t xml:space="preserve">In determining whether to </w:t>
      </w:r>
      <w:r w:rsidR="006755A3" w:rsidRPr="009119F6">
        <w:rPr>
          <w:rFonts w:ascii="Times New Roman" w:hAnsi="Times New Roman" w:cs="Times New Roman"/>
          <w:sz w:val="24"/>
          <w:szCs w:val="24"/>
        </w:rPr>
        <w:t>admit previous convictions as evidence of bad character, the court has to consider the conduct of the defendant after the last conviction.</w:t>
      </w:r>
      <w:r w:rsidR="002728C7" w:rsidRPr="009119F6">
        <w:rPr>
          <w:rFonts w:ascii="Times New Roman" w:hAnsi="Times New Roman" w:cs="Times New Roman"/>
          <w:sz w:val="24"/>
          <w:szCs w:val="24"/>
        </w:rPr>
        <w:t xml:space="preserve">  </w:t>
      </w:r>
      <w:r w:rsidR="009A53BB" w:rsidRPr="009119F6">
        <w:rPr>
          <w:rFonts w:ascii="Times New Roman" w:hAnsi="Times New Roman" w:cs="Times New Roman"/>
          <w:sz w:val="24"/>
          <w:szCs w:val="24"/>
        </w:rPr>
        <w:t xml:space="preserve">The defendant has shown a drastic change in his conduct after completing </w:t>
      </w:r>
      <w:r w:rsidR="007531FB" w:rsidRPr="009119F6">
        <w:rPr>
          <w:rFonts w:ascii="Times New Roman" w:hAnsi="Times New Roman" w:cs="Times New Roman"/>
          <w:sz w:val="24"/>
          <w:szCs w:val="24"/>
        </w:rPr>
        <w:t>his last</w:t>
      </w:r>
      <w:r w:rsidR="009A53BB" w:rsidRPr="009119F6">
        <w:rPr>
          <w:rFonts w:ascii="Times New Roman" w:hAnsi="Times New Roman" w:cs="Times New Roman"/>
          <w:sz w:val="24"/>
          <w:szCs w:val="24"/>
        </w:rPr>
        <w:t xml:space="preserve"> sentence. </w:t>
      </w:r>
      <w:r w:rsidRPr="009119F6">
        <w:rPr>
          <w:rFonts w:ascii="Times New Roman" w:hAnsi="Times New Roman" w:cs="Times New Roman"/>
          <w:sz w:val="24"/>
          <w:szCs w:val="24"/>
        </w:rPr>
        <w:t xml:space="preserve">He has been working for </w:t>
      </w:r>
      <w:r w:rsidR="009A53BB" w:rsidRPr="009119F6">
        <w:rPr>
          <w:rFonts w:ascii="Times New Roman" w:hAnsi="Times New Roman" w:cs="Times New Roman"/>
          <w:sz w:val="24"/>
          <w:szCs w:val="24"/>
        </w:rPr>
        <w:t>a charity involved in renovating furniture for previously homeless people who have been provided with accommodation. He has also set up a support group for ex-prisoners which has had a positive impact on re-offending rates in the local area.</w:t>
      </w:r>
      <w:r w:rsidRPr="009119F6">
        <w:rPr>
          <w:rFonts w:ascii="Times New Roman" w:hAnsi="Times New Roman" w:cs="Times New Roman"/>
          <w:sz w:val="24"/>
          <w:szCs w:val="24"/>
        </w:rPr>
        <w:t xml:space="preserve"> </w:t>
      </w:r>
      <w:r w:rsidR="00994D86" w:rsidRPr="009119F6">
        <w:rPr>
          <w:rFonts w:ascii="Times New Roman" w:hAnsi="Times New Roman" w:cs="Times New Roman"/>
          <w:sz w:val="24"/>
          <w:szCs w:val="24"/>
        </w:rPr>
        <w:t xml:space="preserve">It is worth noting that as </w:t>
      </w:r>
      <w:r w:rsidR="00053EF9" w:rsidRPr="009119F6">
        <w:rPr>
          <w:rFonts w:ascii="Times New Roman" w:hAnsi="Times New Roman" w:cs="Times New Roman"/>
          <w:sz w:val="24"/>
          <w:szCs w:val="24"/>
        </w:rPr>
        <w:t>a person supporting</w:t>
      </w:r>
      <w:r w:rsidR="00F80BA6" w:rsidRPr="009119F6">
        <w:rPr>
          <w:rFonts w:ascii="Times New Roman" w:hAnsi="Times New Roman" w:cs="Times New Roman"/>
          <w:sz w:val="24"/>
          <w:szCs w:val="24"/>
        </w:rPr>
        <w:t xml:space="preserve"> ex-prisoners to lead a healthy life and avoid crime, </w:t>
      </w:r>
      <w:r w:rsidR="007531FB" w:rsidRPr="009119F6">
        <w:rPr>
          <w:rFonts w:ascii="Times New Roman" w:hAnsi="Times New Roman" w:cs="Times New Roman"/>
          <w:sz w:val="24"/>
          <w:szCs w:val="24"/>
        </w:rPr>
        <w:t>Long is</w:t>
      </w:r>
      <w:r w:rsidR="00EA1AF8" w:rsidRPr="009119F6">
        <w:rPr>
          <w:rFonts w:ascii="Times New Roman" w:hAnsi="Times New Roman" w:cs="Times New Roman"/>
          <w:sz w:val="24"/>
          <w:szCs w:val="24"/>
        </w:rPr>
        <w:t xml:space="preserve"> inclined to serve as a role model to others. </w:t>
      </w:r>
      <w:r w:rsidR="00ED3FE6" w:rsidRPr="009119F6">
        <w:rPr>
          <w:rFonts w:ascii="Times New Roman" w:hAnsi="Times New Roman" w:cs="Times New Roman"/>
          <w:sz w:val="24"/>
          <w:szCs w:val="24"/>
        </w:rPr>
        <w:t xml:space="preserve">As such, it would be hard for him to engage in crime again when he </w:t>
      </w:r>
      <w:r w:rsidR="007531FB" w:rsidRPr="009119F6">
        <w:rPr>
          <w:rFonts w:ascii="Times New Roman" w:hAnsi="Times New Roman" w:cs="Times New Roman"/>
          <w:sz w:val="24"/>
          <w:szCs w:val="24"/>
        </w:rPr>
        <w:t>knows it</w:t>
      </w:r>
      <w:r w:rsidR="00ED3FE6" w:rsidRPr="009119F6">
        <w:rPr>
          <w:rFonts w:ascii="Times New Roman" w:hAnsi="Times New Roman" w:cs="Times New Roman"/>
          <w:sz w:val="24"/>
          <w:szCs w:val="24"/>
        </w:rPr>
        <w:t xml:space="preserve"> counts a lot to his reputation and current work.</w:t>
      </w:r>
      <w:r w:rsidR="0023127D" w:rsidRPr="009119F6">
        <w:rPr>
          <w:rFonts w:ascii="Times New Roman" w:hAnsi="Times New Roman" w:cs="Times New Roman"/>
          <w:sz w:val="24"/>
          <w:szCs w:val="24"/>
        </w:rPr>
        <w:t xml:space="preserve"> </w:t>
      </w:r>
    </w:p>
    <w:p w:rsidR="0023127D" w:rsidRPr="00740A24" w:rsidRDefault="006A7FC1" w:rsidP="006D46FD">
      <w:pPr>
        <w:spacing w:after="0" w:line="480" w:lineRule="auto"/>
        <w:rPr>
          <w:rFonts w:ascii="Times New Roman" w:hAnsi="Times New Roman" w:cs="Times New Roman"/>
          <w:b/>
          <w:sz w:val="24"/>
          <w:szCs w:val="24"/>
        </w:rPr>
      </w:pPr>
      <w:r w:rsidRPr="00740A24">
        <w:rPr>
          <w:rFonts w:ascii="Times New Roman" w:hAnsi="Times New Roman" w:cs="Times New Roman"/>
          <w:b/>
          <w:sz w:val="24"/>
          <w:szCs w:val="24"/>
        </w:rPr>
        <w:t xml:space="preserve">The </w:t>
      </w:r>
      <w:r w:rsidR="00740A24" w:rsidRPr="00740A24">
        <w:rPr>
          <w:rFonts w:ascii="Times New Roman" w:hAnsi="Times New Roman" w:cs="Times New Roman"/>
          <w:b/>
          <w:sz w:val="24"/>
          <w:szCs w:val="24"/>
        </w:rPr>
        <w:t xml:space="preserve">Centrality </w:t>
      </w:r>
      <w:r w:rsidR="002B5D63" w:rsidRPr="00740A24">
        <w:rPr>
          <w:rFonts w:ascii="Times New Roman" w:hAnsi="Times New Roman" w:cs="Times New Roman"/>
          <w:b/>
          <w:sz w:val="24"/>
          <w:szCs w:val="24"/>
        </w:rPr>
        <w:t>of the</w:t>
      </w:r>
      <w:r w:rsidR="00740A24" w:rsidRPr="00740A24">
        <w:rPr>
          <w:rFonts w:ascii="Times New Roman" w:hAnsi="Times New Roman" w:cs="Times New Roman"/>
          <w:b/>
          <w:sz w:val="24"/>
          <w:szCs w:val="24"/>
        </w:rPr>
        <w:t xml:space="preserve"> Defendant’s Credibility </w:t>
      </w:r>
      <w:r w:rsidR="002B5D63" w:rsidRPr="00740A24">
        <w:rPr>
          <w:rFonts w:ascii="Times New Roman" w:hAnsi="Times New Roman" w:cs="Times New Roman"/>
          <w:b/>
          <w:sz w:val="24"/>
          <w:szCs w:val="24"/>
        </w:rPr>
        <w:t>to the</w:t>
      </w:r>
      <w:r w:rsidR="00740A24" w:rsidRPr="00740A24">
        <w:rPr>
          <w:rFonts w:ascii="Times New Roman" w:hAnsi="Times New Roman" w:cs="Times New Roman"/>
          <w:b/>
          <w:sz w:val="24"/>
          <w:szCs w:val="24"/>
        </w:rPr>
        <w:t xml:space="preserve"> Current Case</w:t>
      </w:r>
    </w:p>
    <w:p w:rsidR="00B03E0F" w:rsidRPr="009119F6" w:rsidRDefault="006A7FC1" w:rsidP="006D46FD">
      <w:pPr>
        <w:spacing w:after="0" w:line="480" w:lineRule="auto"/>
        <w:ind w:firstLine="720"/>
        <w:rPr>
          <w:rFonts w:ascii="Times New Roman" w:hAnsi="Times New Roman" w:cs="Times New Roman"/>
          <w:sz w:val="24"/>
          <w:szCs w:val="24"/>
        </w:rPr>
      </w:pPr>
      <w:r w:rsidRPr="009119F6">
        <w:rPr>
          <w:rFonts w:ascii="Times New Roman" w:hAnsi="Times New Roman" w:cs="Times New Roman"/>
          <w:sz w:val="24"/>
          <w:szCs w:val="24"/>
        </w:rPr>
        <w:t xml:space="preserve">The centrality of the defendant's character in the current case is not an important issue; it is peripheral. </w:t>
      </w:r>
      <w:r w:rsidR="0009160E" w:rsidRPr="009119F6">
        <w:rPr>
          <w:rFonts w:ascii="Times New Roman" w:hAnsi="Times New Roman" w:cs="Times New Roman"/>
          <w:sz w:val="24"/>
          <w:szCs w:val="24"/>
        </w:rPr>
        <w:t xml:space="preserve">In a criminal case, serious as murder, the prosecution must prove beyond </w:t>
      </w:r>
      <w:r w:rsidR="0009160E" w:rsidRPr="009119F6">
        <w:rPr>
          <w:rFonts w:ascii="Times New Roman" w:hAnsi="Times New Roman" w:cs="Times New Roman"/>
          <w:sz w:val="24"/>
          <w:szCs w:val="24"/>
        </w:rPr>
        <w:lastRenderedPageBreak/>
        <w:t xml:space="preserve">reasonable doubt the offender was </w:t>
      </w:r>
      <w:r w:rsidR="006F3F17" w:rsidRPr="009119F6">
        <w:rPr>
          <w:rFonts w:ascii="Times New Roman" w:hAnsi="Times New Roman" w:cs="Times New Roman"/>
          <w:sz w:val="24"/>
          <w:szCs w:val="24"/>
        </w:rPr>
        <w:t>responsible.</w:t>
      </w:r>
      <w:r w:rsidR="001F5E0B" w:rsidRPr="009119F6">
        <w:rPr>
          <w:rFonts w:ascii="Times New Roman" w:hAnsi="Times New Roman" w:cs="Times New Roman"/>
          <w:sz w:val="24"/>
          <w:szCs w:val="24"/>
        </w:rPr>
        <w:t xml:space="preserve"> One cannot be deemed to be a murder by looking at his or her character, and neither is </w:t>
      </w:r>
      <w:r w:rsidR="002729AC" w:rsidRPr="009119F6">
        <w:rPr>
          <w:rFonts w:ascii="Times New Roman" w:hAnsi="Times New Roman" w:cs="Times New Roman"/>
          <w:sz w:val="24"/>
          <w:szCs w:val="24"/>
        </w:rPr>
        <w:t xml:space="preserve">credibility issue enough to prove that he was in the area where the crime was committed as alleged by the prosecution. </w:t>
      </w:r>
      <w:r w:rsidR="003A5866" w:rsidRPr="009119F6">
        <w:rPr>
          <w:rFonts w:ascii="Times New Roman" w:hAnsi="Times New Roman" w:cs="Times New Roman"/>
          <w:sz w:val="24"/>
          <w:szCs w:val="24"/>
        </w:rPr>
        <w:t xml:space="preserve">The prosecution ought to prove beyond </w:t>
      </w:r>
      <w:r w:rsidR="00422D5A" w:rsidRPr="009119F6">
        <w:rPr>
          <w:rFonts w:ascii="Times New Roman" w:hAnsi="Times New Roman" w:cs="Times New Roman"/>
          <w:sz w:val="24"/>
          <w:szCs w:val="24"/>
        </w:rPr>
        <w:t>reasonable doubt</w:t>
      </w:r>
      <w:r w:rsidR="003A5866" w:rsidRPr="009119F6">
        <w:rPr>
          <w:rFonts w:ascii="Times New Roman" w:hAnsi="Times New Roman" w:cs="Times New Roman"/>
          <w:sz w:val="24"/>
          <w:szCs w:val="24"/>
        </w:rPr>
        <w:t xml:space="preserve"> that the defendant was at the crime scene and if true he was there; he committed the crime</w:t>
      </w:r>
      <w:r>
        <w:rPr>
          <w:rStyle w:val="FootnoteReference"/>
          <w:rFonts w:ascii="Times New Roman" w:hAnsi="Times New Roman" w:cs="Times New Roman"/>
          <w:sz w:val="24"/>
          <w:szCs w:val="24"/>
        </w:rPr>
        <w:footnoteReference w:id="5"/>
      </w:r>
      <w:r w:rsidR="003A5866" w:rsidRPr="009119F6">
        <w:rPr>
          <w:rFonts w:ascii="Times New Roman" w:hAnsi="Times New Roman" w:cs="Times New Roman"/>
          <w:sz w:val="24"/>
          <w:szCs w:val="24"/>
        </w:rPr>
        <w:t xml:space="preserve">. </w:t>
      </w:r>
      <w:r w:rsidR="00422D5A" w:rsidRPr="009119F6">
        <w:rPr>
          <w:rFonts w:ascii="Times New Roman" w:hAnsi="Times New Roman" w:cs="Times New Roman"/>
          <w:sz w:val="24"/>
          <w:szCs w:val="24"/>
        </w:rPr>
        <w:t>In this respect, there is no reasonable ground to believe that the admission of bad character evidence is central to the case at hand, hence irrelevant.</w:t>
      </w:r>
    </w:p>
    <w:p w:rsidR="00740A24" w:rsidRDefault="006A7FC1" w:rsidP="006D46FD">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Similar </w:t>
      </w:r>
      <w:r w:rsidRPr="00740A24">
        <w:rPr>
          <w:rFonts w:ascii="Times New Roman" w:hAnsi="Times New Roman" w:cs="Times New Roman"/>
          <w:b/>
          <w:sz w:val="24"/>
          <w:szCs w:val="24"/>
        </w:rPr>
        <w:t xml:space="preserve">Factor Evidence </w:t>
      </w:r>
    </w:p>
    <w:p w:rsidR="00740A24" w:rsidRPr="00093445" w:rsidRDefault="006A7FC1" w:rsidP="006D46FD">
      <w:pPr>
        <w:tabs>
          <w:tab w:val="left" w:pos="2910"/>
        </w:tabs>
        <w:spacing w:after="0" w:line="480" w:lineRule="auto"/>
        <w:ind w:firstLine="720"/>
        <w:rPr>
          <w:rFonts w:ascii="Times New Roman" w:hAnsi="Times New Roman" w:cs="Times New Roman"/>
          <w:sz w:val="24"/>
          <w:szCs w:val="24"/>
        </w:rPr>
      </w:pPr>
      <w:r w:rsidRPr="00740A24">
        <w:rPr>
          <w:rFonts w:ascii="Times New Roman" w:hAnsi="Times New Roman" w:cs="Times New Roman"/>
          <w:sz w:val="24"/>
          <w:szCs w:val="24"/>
        </w:rPr>
        <w:t xml:space="preserve">The </w:t>
      </w:r>
      <w:r>
        <w:rPr>
          <w:rFonts w:ascii="Times New Roman" w:hAnsi="Times New Roman" w:cs="Times New Roman"/>
          <w:sz w:val="24"/>
          <w:szCs w:val="24"/>
        </w:rPr>
        <w:t xml:space="preserve">previous convictions and the current case ought to meet the similar factor evidence for it to be relevant and subsequently admissible. </w:t>
      </w:r>
      <w:r w:rsidR="00076D44">
        <w:rPr>
          <w:rFonts w:ascii="Times New Roman" w:hAnsi="Times New Roman" w:cs="Times New Roman"/>
          <w:sz w:val="24"/>
          <w:szCs w:val="24"/>
        </w:rPr>
        <w:t xml:space="preserve">The current case includes murder, something that is not the same as a threat to use violence of event assault crime. Even where a correlation is found, the type of threat and nature of assault would be considered to determine if the previous convictions and current murder cases are related to warrant the admission. </w:t>
      </w:r>
      <w:r w:rsidR="00591133">
        <w:rPr>
          <w:rFonts w:ascii="Times New Roman" w:hAnsi="Times New Roman" w:cs="Times New Roman"/>
          <w:sz w:val="24"/>
          <w:szCs w:val="24"/>
        </w:rPr>
        <w:t xml:space="preserve">In the murder case, there was an element of stabbing, which does not relate to convictions </w:t>
      </w:r>
      <w:r w:rsidR="00CC4B7B">
        <w:rPr>
          <w:rFonts w:ascii="Times New Roman" w:hAnsi="Times New Roman" w:cs="Times New Roman"/>
          <w:sz w:val="24"/>
          <w:szCs w:val="24"/>
        </w:rPr>
        <w:t>for the threat</w:t>
      </w:r>
      <w:r w:rsidR="00591133">
        <w:rPr>
          <w:rFonts w:ascii="Times New Roman" w:hAnsi="Times New Roman" w:cs="Times New Roman"/>
          <w:sz w:val="24"/>
          <w:szCs w:val="24"/>
        </w:rPr>
        <w:t xml:space="preserve"> of violence, harassment, or assault. </w:t>
      </w:r>
      <w:r w:rsidR="007F235A">
        <w:rPr>
          <w:rFonts w:ascii="Times New Roman" w:hAnsi="Times New Roman" w:cs="Times New Roman"/>
          <w:sz w:val="24"/>
          <w:szCs w:val="24"/>
        </w:rPr>
        <w:t xml:space="preserve">The previous conviction speaks </w:t>
      </w:r>
      <w:r w:rsidR="007F235A" w:rsidRPr="009119F6">
        <w:rPr>
          <w:rFonts w:ascii="Times New Roman" w:hAnsi="Times New Roman" w:cs="Times New Roman"/>
          <w:sz w:val="24"/>
          <w:szCs w:val="24"/>
        </w:rPr>
        <w:t>to a wide range of crimes that my client committed, none of which speaks about murder,</w:t>
      </w:r>
      <w:r w:rsidR="00E337DB">
        <w:rPr>
          <w:rFonts w:ascii="Times New Roman" w:hAnsi="Times New Roman" w:cs="Times New Roman"/>
          <w:sz w:val="24"/>
          <w:szCs w:val="24"/>
        </w:rPr>
        <w:t xml:space="preserve"> attempted murder, or stabbing.</w:t>
      </w:r>
      <w:r w:rsidR="007F235A" w:rsidRPr="009119F6">
        <w:rPr>
          <w:rFonts w:ascii="Times New Roman" w:hAnsi="Times New Roman" w:cs="Times New Roman"/>
          <w:sz w:val="24"/>
          <w:szCs w:val="24"/>
        </w:rPr>
        <w:t xml:space="preserve"> It would have made some sense if the previous convictions involved murder, stabbing, or attempted murder to try and draw inferences that can help </w:t>
      </w:r>
      <w:r w:rsidR="007F235A">
        <w:rPr>
          <w:rFonts w:ascii="Times New Roman" w:hAnsi="Times New Roman" w:cs="Times New Roman"/>
          <w:sz w:val="24"/>
          <w:szCs w:val="24"/>
        </w:rPr>
        <w:t>in determining the murder case</w:t>
      </w:r>
      <w:r>
        <w:rPr>
          <w:rStyle w:val="FootnoteReference"/>
          <w:rFonts w:ascii="Times New Roman" w:hAnsi="Times New Roman" w:cs="Times New Roman"/>
          <w:sz w:val="24"/>
          <w:szCs w:val="24"/>
        </w:rPr>
        <w:footnoteReference w:id="6"/>
      </w:r>
      <w:r w:rsidR="007F235A" w:rsidRPr="009119F6">
        <w:rPr>
          <w:rFonts w:ascii="Times New Roman" w:hAnsi="Times New Roman" w:cs="Times New Roman"/>
          <w:sz w:val="24"/>
          <w:szCs w:val="24"/>
        </w:rPr>
        <w:t xml:space="preserve">. </w:t>
      </w:r>
    </w:p>
    <w:p w:rsidR="00CC4B7B" w:rsidRPr="00CC4B7B" w:rsidRDefault="006A7FC1" w:rsidP="006D46FD">
      <w:pPr>
        <w:tabs>
          <w:tab w:val="left" w:pos="2910"/>
        </w:tabs>
        <w:spacing w:after="0" w:line="480" w:lineRule="auto"/>
        <w:rPr>
          <w:rFonts w:ascii="Times New Roman" w:hAnsi="Times New Roman" w:cs="Times New Roman"/>
          <w:b/>
          <w:sz w:val="24"/>
          <w:szCs w:val="24"/>
        </w:rPr>
      </w:pPr>
      <w:r w:rsidRPr="00CC4B7B">
        <w:rPr>
          <w:rFonts w:ascii="Times New Roman" w:hAnsi="Times New Roman" w:cs="Times New Roman"/>
          <w:b/>
          <w:sz w:val="24"/>
          <w:szCs w:val="24"/>
        </w:rPr>
        <w:t xml:space="preserve">Admissibility </w:t>
      </w:r>
    </w:p>
    <w:p w:rsidR="00D64726" w:rsidRPr="009119F6" w:rsidRDefault="006A7FC1" w:rsidP="006D46FD">
      <w:pPr>
        <w:tabs>
          <w:tab w:val="left" w:pos="2910"/>
        </w:tabs>
        <w:spacing w:after="0" w:line="480" w:lineRule="auto"/>
        <w:ind w:firstLine="720"/>
        <w:rPr>
          <w:rFonts w:ascii="Times New Roman" w:hAnsi="Times New Roman" w:cs="Times New Roman"/>
          <w:sz w:val="24"/>
          <w:szCs w:val="24"/>
        </w:rPr>
      </w:pPr>
      <w:r w:rsidRPr="009119F6">
        <w:rPr>
          <w:rFonts w:ascii="Times New Roman" w:hAnsi="Times New Roman" w:cs="Times New Roman"/>
          <w:sz w:val="24"/>
          <w:szCs w:val="24"/>
        </w:rPr>
        <w:t xml:space="preserve">The evidence of the defendant’s bad character allows the prosecution to introduce </w:t>
      </w:r>
      <w:r w:rsidRPr="009119F6">
        <w:rPr>
          <w:rFonts w:ascii="Times New Roman" w:hAnsi="Times New Roman" w:cs="Times New Roman"/>
          <w:sz w:val="24"/>
          <w:szCs w:val="24"/>
        </w:rPr>
        <w:t>previous convictions and misconduct to advance its line of argument. However</w:t>
      </w:r>
      <w:r w:rsidR="00E45F7C" w:rsidRPr="009119F6">
        <w:rPr>
          <w:rFonts w:ascii="Times New Roman" w:hAnsi="Times New Roman" w:cs="Times New Roman"/>
          <w:sz w:val="24"/>
          <w:szCs w:val="24"/>
        </w:rPr>
        <w:t>, although</w:t>
      </w:r>
      <w:r w:rsidRPr="009119F6">
        <w:rPr>
          <w:rFonts w:ascii="Times New Roman" w:hAnsi="Times New Roman" w:cs="Times New Roman"/>
          <w:sz w:val="24"/>
          <w:szCs w:val="24"/>
        </w:rPr>
        <w:t xml:space="preserve"> section 101(1) of the Criminal Justice Act 2003 gives the prosecution the liberty to introduce the accused's previous convictions to firm its case</w:t>
      </w:r>
      <w:r w:rsidR="00E45F7C" w:rsidRPr="009119F6">
        <w:rPr>
          <w:rFonts w:ascii="Times New Roman" w:hAnsi="Times New Roman" w:cs="Times New Roman"/>
          <w:sz w:val="24"/>
          <w:szCs w:val="24"/>
        </w:rPr>
        <w:t>, such</w:t>
      </w:r>
      <w:r w:rsidRPr="009119F6">
        <w:rPr>
          <w:rFonts w:ascii="Times New Roman" w:hAnsi="Times New Roman" w:cs="Times New Roman"/>
          <w:sz w:val="24"/>
          <w:szCs w:val="24"/>
        </w:rPr>
        <w:t xml:space="preserve"> as move is subject </w:t>
      </w:r>
      <w:r w:rsidR="00E45F7C" w:rsidRPr="009119F6">
        <w:rPr>
          <w:rFonts w:ascii="Times New Roman" w:hAnsi="Times New Roman" w:cs="Times New Roman"/>
          <w:sz w:val="24"/>
          <w:szCs w:val="24"/>
        </w:rPr>
        <w:t>to meeting</w:t>
      </w:r>
      <w:r w:rsidRPr="009119F6">
        <w:rPr>
          <w:rFonts w:ascii="Times New Roman" w:hAnsi="Times New Roman" w:cs="Times New Roman"/>
          <w:sz w:val="24"/>
          <w:szCs w:val="24"/>
        </w:rPr>
        <w:t xml:space="preserve"> the </w:t>
      </w:r>
      <w:r w:rsidR="00F12E0D" w:rsidRPr="009119F6">
        <w:rPr>
          <w:rFonts w:ascii="Times New Roman" w:hAnsi="Times New Roman" w:cs="Times New Roman"/>
          <w:sz w:val="24"/>
          <w:szCs w:val="24"/>
        </w:rPr>
        <w:lastRenderedPageBreak/>
        <w:t>admissibility</w:t>
      </w:r>
      <w:r w:rsidRPr="009119F6">
        <w:rPr>
          <w:rFonts w:ascii="Times New Roman" w:hAnsi="Times New Roman" w:cs="Times New Roman"/>
          <w:sz w:val="24"/>
          <w:szCs w:val="24"/>
        </w:rPr>
        <w:t xml:space="preserve"> test. </w:t>
      </w:r>
      <w:r w:rsidR="00DD2DA6" w:rsidRPr="009119F6">
        <w:rPr>
          <w:rFonts w:ascii="Times New Roman" w:hAnsi="Times New Roman" w:cs="Times New Roman"/>
          <w:sz w:val="24"/>
          <w:szCs w:val="24"/>
        </w:rPr>
        <w:t xml:space="preserve">There are two major </w:t>
      </w:r>
      <w:r w:rsidR="00E45F7C" w:rsidRPr="009119F6">
        <w:rPr>
          <w:rFonts w:ascii="Times New Roman" w:hAnsi="Times New Roman" w:cs="Times New Roman"/>
          <w:sz w:val="24"/>
          <w:szCs w:val="24"/>
        </w:rPr>
        <w:t>stages of</w:t>
      </w:r>
      <w:r w:rsidR="00DD2DA6" w:rsidRPr="009119F6">
        <w:rPr>
          <w:rFonts w:ascii="Times New Roman" w:hAnsi="Times New Roman" w:cs="Times New Roman"/>
          <w:sz w:val="24"/>
          <w:szCs w:val="24"/>
        </w:rPr>
        <w:t xml:space="preserve"> testing the admissibility of bad character evidence in a criminal trial. One, it must meet at least one of the </w:t>
      </w:r>
      <w:r w:rsidRPr="009119F6">
        <w:rPr>
          <w:rFonts w:ascii="Times New Roman" w:hAnsi="Times New Roman" w:cs="Times New Roman"/>
          <w:sz w:val="24"/>
          <w:szCs w:val="24"/>
        </w:rPr>
        <w:t>seven gateways through which previous convictions can be adm</w:t>
      </w:r>
      <w:r w:rsidRPr="009119F6">
        <w:rPr>
          <w:rFonts w:ascii="Times New Roman" w:hAnsi="Times New Roman" w:cs="Times New Roman"/>
          <w:sz w:val="24"/>
          <w:szCs w:val="24"/>
        </w:rPr>
        <w:t xml:space="preserve">itted in criminal proceedings, of which one only </w:t>
      </w:r>
      <w:r w:rsidR="00396AA3">
        <w:rPr>
          <w:rFonts w:ascii="Times New Roman" w:hAnsi="Times New Roman" w:cs="Times New Roman"/>
          <w:sz w:val="24"/>
          <w:szCs w:val="24"/>
        </w:rPr>
        <w:t xml:space="preserve">needs to satisfy at least one. </w:t>
      </w:r>
      <w:r w:rsidRPr="009119F6">
        <w:rPr>
          <w:rFonts w:ascii="Times New Roman" w:hAnsi="Times New Roman" w:cs="Times New Roman"/>
          <w:sz w:val="24"/>
          <w:szCs w:val="24"/>
        </w:rPr>
        <w:t xml:space="preserve">Subsection 1 </w:t>
      </w:r>
      <w:r w:rsidR="009E1181" w:rsidRPr="009119F6">
        <w:rPr>
          <w:rFonts w:ascii="Times New Roman" w:hAnsi="Times New Roman" w:cs="Times New Roman"/>
          <w:sz w:val="24"/>
          <w:szCs w:val="24"/>
        </w:rPr>
        <w:t xml:space="preserve">of the ACT </w:t>
      </w:r>
      <w:r w:rsidRPr="009119F6">
        <w:rPr>
          <w:rFonts w:ascii="Times New Roman" w:hAnsi="Times New Roman" w:cs="Times New Roman"/>
          <w:sz w:val="24"/>
          <w:szCs w:val="24"/>
        </w:rPr>
        <w:t>provides</w:t>
      </w:r>
      <w:r w:rsidR="009E1181" w:rsidRPr="009119F6">
        <w:rPr>
          <w:rFonts w:ascii="Times New Roman" w:hAnsi="Times New Roman" w:cs="Times New Roman"/>
          <w:sz w:val="24"/>
          <w:szCs w:val="24"/>
        </w:rPr>
        <w:t xml:space="preserve"> that: </w:t>
      </w:r>
      <w:r w:rsidRPr="009119F6">
        <w:rPr>
          <w:rFonts w:ascii="Times New Roman" w:hAnsi="Times New Roman" w:cs="Times New Roman"/>
          <w:sz w:val="24"/>
          <w:szCs w:val="24"/>
        </w:rPr>
        <w:t>in criminal proceedings, evidence of the defendant's bad characte</w:t>
      </w:r>
      <w:r w:rsidR="009E1181" w:rsidRPr="009119F6">
        <w:rPr>
          <w:rFonts w:ascii="Times New Roman" w:hAnsi="Times New Roman" w:cs="Times New Roman"/>
          <w:sz w:val="24"/>
          <w:szCs w:val="24"/>
        </w:rPr>
        <w:t>r is admissible if, but only if it meets at least one of the following</w:t>
      </w:r>
      <w:r w:rsidR="00AA02E3">
        <w:rPr>
          <w:rFonts w:ascii="Times New Roman" w:hAnsi="Times New Roman" w:cs="Times New Roman"/>
          <w:sz w:val="24"/>
          <w:szCs w:val="24"/>
        </w:rPr>
        <w:t>:</w:t>
      </w:r>
    </w:p>
    <w:p w:rsidR="009E1181" w:rsidRPr="009119F6" w:rsidRDefault="006A7FC1" w:rsidP="006D46FD">
      <w:pPr>
        <w:pStyle w:val="ListParagraph"/>
        <w:numPr>
          <w:ilvl w:val="0"/>
          <w:numId w:val="2"/>
        </w:numPr>
        <w:tabs>
          <w:tab w:val="left" w:pos="2910"/>
        </w:tabs>
        <w:spacing w:after="0" w:line="480" w:lineRule="auto"/>
        <w:rPr>
          <w:rFonts w:ascii="Times New Roman" w:hAnsi="Times New Roman" w:cs="Times New Roman"/>
          <w:sz w:val="24"/>
          <w:szCs w:val="24"/>
        </w:rPr>
      </w:pPr>
      <w:r w:rsidRPr="009119F6">
        <w:rPr>
          <w:rFonts w:ascii="Times New Roman" w:hAnsi="Times New Roman" w:cs="Times New Roman"/>
          <w:sz w:val="24"/>
          <w:szCs w:val="24"/>
        </w:rPr>
        <w:t>a</w:t>
      </w:r>
      <w:r w:rsidRPr="009119F6">
        <w:rPr>
          <w:rFonts w:ascii="Times New Roman" w:hAnsi="Times New Roman" w:cs="Times New Roman"/>
          <w:sz w:val="24"/>
          <w:szCs w:val="24"/>
        </w:rPr>
        <w:t>ll parties to the proceedings agree to the evidence being admissible,</w:t>
      </w:r>
    </w:p>
    <w:p w:rsidR="009E1181" w:rsidRPr="009119F6" w:rsidRDefault="006A7FC1" w:rsidP="006D46FD">
      <w:pPr>
        <w:pStyle w:val="ListParagraph"/>
        <w:numPr>
          <w:ilvl w:val="0"/>
          <w:numId w:val="2"/>
        </w:numPr>
        <w:tabs>
          <w:tab w:val="left" w:pos="2910"/>
        </w:tabs>
        <w:spacing w:after="0" w:line="480" w:lineRule="auto"/>
        <w:rPr>
          <w:rFonts w:ascii="Times New Roman" w:hAnsi="Times New Roman" w:cs="Times New Roman"/>
          <w:sz w:val="24"/>
          <w:szCs w:val="24"/>
        </w:rPr>
      </w:pPr>
      <w:r w:rsidRPr="009119F6">
        <w:rPr>
          <w:rFonts w:ascii="Times New Roman" w:hAnsi="Times New Roman" w:cs="Times New Roman"/>
          <w:sz w:val="24"/>
          <w:szCs w:val="24"/>
        </w:rPr>
        <w:t>the evidence is adduced by the defendant himself or is given in answer to a question asked by him in cross-examination and intended to elicit it,</w:t>
      </w:r>
    </w:p>
    <w:p w:rsidR="009E1181" w:rsidRPr="009119F6" w:rsidRDefault="006A7FC1" w:rsidP="006D46FD">
      <w:pPr>
        <w:pStyle w:val="ListParagraph"/>
        <w:numPr>
          <w:ilvl w:val="0"/>
          <w:numId w:val="2"/>
        </w:numPr>
        <w:tabs>
          <w:tab w:val="left" w:pos="2910"/>
        </w:tabs>
        <w:spacing w:after="0" w:line="480" w:lineRule="auto"/>
        <w:rPr>
          <w:rFonts w:ascii="Times New Roman" w:hAnsi="Times New Roman" w:cs="Times New Roman"/>
          <w:sz w:val="24"/>
          <w:szCs w:val="24"/>
        </w:rPr>
      </w:pPr>
      <w:r w:rsidRPr="009119F6">
        <w:rPr>
          <w:rFonts w:ascii="Times New Roman" w:hAnsi="Times New Roman" w:cs="Times New Roman"/>
          <w:sz w:val="24"/>
          <w:szCs w:val="24"/>
        </w:rPr>
        <w:t>it is important explanatory evidence,</w:t>
      </w:r>
    </w:p>
    <w:p w:rsidR="009E1181" w:rsidRPr="009119F6" w:rsidRDefault="006A7FC1" w:rsidP="006D46FD">
      <w:pPr>
        <w:pStyle w:val="ListParagraph"/>
        <w:numPr>
          <w:ilvl w:val="0"/>
          <w:numId w:val="2"/>
        </w:numPr>
        <w:tabs>
          <w:tab w:val="left" w:pos="2910"/>
        </w:tabs>
        <w:spacing w:after="0" w:line="480" w:lineRule="auto"/>
        <w:rPr>
          <w:rFonts w:ascii="Times New Roman" w:hAnsi="Times New Roman" w:cs="Times New Roman"/>
          <w:sz w:val="24"/>
          <w:szCs w:val="24"/>
        </w:rPr>
      </w:pPr>
      <w:r w:rsidRPr="009119F6">
        <w:rPr>
          <w:rFonts w:ascii="Times New Roman" w:hAnsi="Times New Roman" w:cs="Times New Roman"/>
          <w:sz w:val="24"/>
          <w:szCs w:val="24"/>
        </w:rPr>
        <w:t>it</w:t>
      </w:r>
      <w:r w:rsidRPr="009119F6">
        <w:rPr>
          <w:rFonts w:ascii="Times New Roman" w:hAnsi="Times New Roman" w:cs="Times New Roman"/>
          <w:sz w:val="24"/>
          <w:szCs w:val="24"/>
        </w:rPr>
        <w:t xml:space="preserve"> is relevant to an important matter in issue between the defendant and the prosecution,</w:t>
      </w:r>
    </w:p>
    <w:p w:rsidR="009E1181" w:rsidRPr="009119F6" w:rsidRDefault="006A7FC1" w:rsidP="006D46FD">
      <w:pPr>
        <w:pStyle w:val="ListParagraph"/>
        <w:numPr>
          <w:ilvl w:val="0"/>
          <w:numId w:val="2"/>
        </w:numPr>
        <w:tabs>
          <w:tab w:val="left" w:pos="2910"/>
        </w:tabs>
        <w:spacing w:after="0" w:line="480" w:lineRule="auto"/>
        <w:rPr>
          <w:rFonts w:ascii="Times New Roman" w:hAnsi="Times New Roman" w:cs="Times New Roman"/>
          <w:sz w:val="24"/>
          <w:szCs w:val="24"/>
        </w:rPr>
      </w:pPr>
      <w:r w:rsidRPr="009119F6">
        <w:rPr>
          <w:rFonts w:ascii="Times New Roman" w:hAnsi="Times New Roman" w:cs="Times New Roman"/>
          <w:sz w:val="24"/>
          <w:szCs w:val="24"/>
        </w:rPr>
        <w:t>it has substantial probative value in relation to an important matter in issue between the defendant and a co-defendant,</w:t>
      </w:r>
    </w:p>
    <w:p w:rsidR="009E1181" w:rsidRPr="009119F6" w:rsidRDefault="006A7FC1" w:rsidP="006D46FD">
      <w:pPr>
        <w:pStyle w:val="ListParagraph"/>
        <w:numPr>
          <w:ilvl w:val="0"/>
          <w:numId w:val="2"/>
        </w:numPr>
        <w:tabs>
          <w:tab w:val="left" w:pos="2910"/>
        </w:tabs>
        <w:spacing w:after="0" w:line="480" w:lineRule="auto"/>
        <w:rPr>
          <w:rFonts w:ascii="Times New Roman" w:hAnsi="Times New Roman" w:cs="Times New Roman"/>
          <w:sz w:val="24"/>
          <w:szCs w:val="24"/>
        </w:rPr>
      </w:pPr>
      <w:r w:rsidRPr="009119F6">
        <w:rPr>
          <w:rFonts w:ascii="Times New Roman" w:hAnsi="Times New Roman" w:cs="Times New Roman"/>
          <w:sz w:val="24"/>
          <w:szCs w:val="24"/>
        </w:rPr>
        <w:t>it is evidence to correct a false impression gi</w:t>
      </w:r>
      <w:r w:rsidRPr="009119F6">
        <w:rPr>
          <w:rFonts w:ascii="Times New Roman" w:hAnsi="Times New Roman" w:cs="Times New Roman"/>
          <w:sz w:val="24"/>
          <w:szCs w:val="24"/>
        </w:rPr>
        <w:t>ven by the defendant, or</w:t>
      </w:r>
    </w:p>
    <w:p w:rsidR="00CA0CD0" w:rsidRPr="009119F6" w:rsidRDefault="00AA02E3" w:rsidP="006D46FD">
      <w:pPr>
        <w:pStyle w:val="ListParagraph"/>
        <w:numPr>
          <w:ilvl w:val="0"/>
          <w:numId w:val="2"/>
        </w:numPr>
        <w:tabs>
          <w:tab w:val="left" w:pos="2910"/>
        </w:tabs>
        <w:spacing w:after="0" w:line="480" w:lineRule="auto"/>
        <w:rPr>
          <w:rFonts w:ascii="Times New Roman" w:hAnsi="Times New Roman" w:cs="Times New Roman"/>
          <w:sz w:val="24"/>
          <w:szCs w:val="24"/>
        </w:rPr>
      </w:pPr>
      <w:r>
        <w:rPr>
          <w:rFonts w:ascii="Times New Roman" w:hAnsi="Times New Roman" w:cs="Times New Roman"/>
          <w:sz w:val="24"/>
          <w:szCs w:val="24"/>
        </w:rPr>
        <w:t>t</w:t>
      </w:r>
      <w:r w:rsidR="006A7FC1" w:rsidRPr="009119F6">
        <w:rPr>
          <w:rFonts w:ascii="Times New Roman" w:hAnsi="Times New Roman" w:cs="Times New Roman"/>
          <w:sz w:val="24"/>
          <w:szCs w:val="24"/>
        </w:rPr>
        <w:t>he</w:t>
      </w:r>
      <w:r w:rsidR="009E1181" w:rsidRPr="009119F6">
        <w:rPr>
          <w:rFonts w:ascii="Times New Roman" w:hAnsi="Times New Roman" w:cs="Times New Roman"/>
          <w:sz w:val="24"/>
          <w:szCs w:val="24"/>
        </w:rPr>
        <w:t xml:space="preserve"> defendant has made an attack on another person’s character</w:t>
      </w:r>
      <w:r w:rsidR="006A7FC1">
        <w:rPr>
          <w:rStyle w:val="FootnoteReference"/>
          <w:rFonts w:ascii="Times New Roman" w:hAnsi="Times New Roman" w:cs="Times New Roman"/>
          <w:sz w:val="24"/>
          <w:szCs w:val="24"/>
        </w:rPr>
        <w:footnoteReference w:id="7"/>
      </w:r>
      <w:r w:rsidR="00C14A22" w:rsidRPr="009119F6">
        <w:rPr>
          <w:rFonts w:ascii="Times New Roman" w:hAnsi="Times New Roman" w:cs="Times New Roman"/>
          <w:sz w:val="24"/>
          <w:szCs w:val="24"/>
        </w:rPr>
        <w:t>.</w:t>
      </w:r>
    </w:p>
    <w:p w:rsidR="00C87802" w:rsidRDefault="006A7FC1" w:rsidP="006D46FD">
      <w:pPr>
        <w:tabs>
          <w:tab w:val="left" w:pos="2910"/>
        </w:tabs>
        <w:spacing w:after="0" w:line="480" w:lineRule="auto"/>
        <w:ind w:firstLine="720"/>
        <w:rPr>
          <w:rFonts w:ascii="Times New Roman" w:hAnsi="Times New Roman" w:cs="Times New Roman"/>
          <w:sz w:val="24"/>
          <w:szCs w:val="24"/>
        </w:rPr>
      </w:pPr>
      <w:r w:rsidRPr="009119F6">
        <w:rPr>
          <w:rFonts w:ascii="Times New Roman" w:hAnsi="Times New Roman" w:cs="Times New Roman"/>
          <w:sz w:val="24"/>
          <w:szCs w:val="24"/>
        </w:rPr>
        <w:t>Secondly, the evidence of bad character</w:t>
      </w:r>
      <w:r w:rsidR="00B42C6B" w:rsidRPr="009119F6">
        <w:rPr>
          <w:rFonts w:ascii="Times New Roman" w:hAnsi="Times New Roman" w:cs="Times New Roman"/>
          <w:sz w:val="24"/>
          <w:szCs w:val="24"/>
        </w:rPr>
        <w:t>, if</w:t>
      </w:r>
      <w:r w:rsidRPr="009119F6">
        <w:rPr>
          <w:rFonts w:ascii="Times New Roman" w:hAnsi="Times New Roman" w:cs="Times New Roman"/>
          <w:sz w:val="24"/>
          <w:szCs w:val="24"/>
        </w:rPr>
        <w:t xml:space="preserve"> it meets the demands of any of the gateways</w:t>
      </w:r>
      <w:r w:rsidR="00B42C6B" w:rsidRPr="009119F6">
        <w:rPr>
          <w:rFonts w:ascii="Times New Roman" w:hAnsi="Times New Roman" w:cs="Times New Roman"/>
          <w:sz w:val="24"/>
          <w:szCs w:val="24"/>
        </w:rPr>
        <w:t>, ought not</w:t>
      </w:r>
      <w:r w:rsidRPr="009119F6">
        <w:rPr>
          <w:rFonts w:ascii="Times New Roman" w:hAnsi="Times New Roman" w:cs="Times New Roman"/>
          <w:sz w:val="24"/>
          <w:szCs w:val="24"/>
        </w:rPr>
        <w:t xml:space="preserve"> to be admitted </w:t>
      </w:r>
      <w:r w:rsidR="00B42C6B" w:rsidRPr="009119F6">
        <w:rPr>
          <w:rFonts w:ascii="Times New Roman" w:hAnsi="Times New Roman" w:cs="Times New Roman"/>
          <w:sz w:val="24"/>
          <w:szCs w:val="24"/>
        </w:rPr>
        <w:t>if it</w:t>
      </w:r>
      <w:r w:rsidRPr="009119F6">
        <w:rPr>
          <w:rFonts w:ascii="Times New Roman" w:hAnsi="Times New Roman" w:cs="Times New Roman"/>
          <w:sz w:val="24"/>
          <w:szCs w:val="24"/>
        </w:rPr>
        <w:t xml:space="preserve"> has such an adverse effect on the fairness of the trial.</w:t>
      </w:r>
      <w:r w:rsidR="00C71DDA" w:rsidRPr="009119F6">
        <w:rPr>
          <w:rFonts w:ascii="Times New Roman" w:hAnsi="Times New Roman" w:cs="Times New Roman"/>
          <w:sz w:val="24"/>
          <w:szCs w:val="24"/>
        </w:rPr>
        <w:t xml:space="preserve"> The accused is entitled to a fair and just trial, </w:t>
      </w:r>
      <w:r w:rsidR="00B42C6B" w:rsidRPr="009119F6">
        <w:rPr>
          <w:rFonts w:ascii="Times New Roman" w:hAnsi="Times New Roman" w:cs="Times New Roman"/>
          <w:sz w:val="24"/>
          <w:szCs w:val="24"/>
        </w:rPr>
        <w:t>a</w:t>
      </w:r>
      <w:r w:rsidR="00C71DDA" w:rsidRPr="009119F6">
        <w:rPr>
          <w:rFonts w:ascii="Times New Roman" w:hAnsi="Times New Roman" w:cs="Times New Roman"/>
          <w:sz w:val="24"/>
          <w:szCs w:val="24"/>
        </w:rPr>
        <w:t xml:space="preserve"> major principle in the </w:t>
      </w:r>
      <w:r w:rsidR="00282654" w:rsidRPr="009119F6">
        <w:rPr>
          <w:rFonts w:ascii="Times New Roman" w:hAnsi="Times New Roman" w:cs="Times New Roman"/>
          <w:sz w:val="24"/>
          <w:szCs w:val="24"/>
        </w:rPr>
        <w:t>administration</w:t>
      </w:r>
      <w:r w:rsidR="00C71DDA" w:rsidRPr="009119F6">
        <w:rPr>
          <w:rFonts w:ascii="Times New Roman" w:hAnsi="Times New Roman" w:cs="Times New Roman"/>
          <w:sz w:val="24"/>
          <w:szCs w:val="24"/>
        </w:rPr>
        <w:t xml:space="preserve"> of justice</w:t>
      </w:r>
      <w:r w:rsidR="00282654" w:rsidRPr="009119F6">
        <w:rPr>
          <w:rFonts w:ascii="Times New Roman" w:hAnsi="Times New Roman" w:cs="Times New Roman"/>
          <w:sz w:val="24"/>
          <w:szCs w:val="24"/>
        </w:rPr>
        <w:t xml:space="preserve">. Where there exist reasonable grounds to believe that the </w:t>
      </w:r>
      <w:r w:rsidR="00B42C6B" w:rsidRPr="009119F6">
        <w:rPr>
          <w:rFonts w:ascii="Times New Roman" w:hAnsi="Times New Roman" w:cs="Times New Roman"/>
          <w:sz w:val="24"/>
          <w:szCs w:val="24"/>
        </w:rPr>
        <w:t>introduction</w:t>
      </w:r>
      <w:r w:rsidR="00282654" w:rsidRPr="009119F6">
        <w:rPr>
          <w:rFonts w:ascii="Times New Roman" w:hAnsi="Times New Roman" w:cs="Times New Roman"/>
          <w:sz w:val="24"/>
          <w:szCs w:val="24"/>
        </w:rPr>
        <w:t xml:space="preserve"> of particular evidence will affect the fairness of the trial, </w:t>
      </w:r>
      <w:r w:rsidR="00B42C6B" w:rsidRPr="009119F6">
        <w:rPr>
          <w:rFonts w:ascii="Times New Roman" w:hAnsi="Times New Roman" w:cs="Times New Roman"/>
          <w:sz w:val="24"/>
          <w:szCs w:val="24"/>
        </w:rPr>
        <w:t>the</w:t>
      </w:r>
      <w:r w:rsidR="00282654" w:rsidRPr="009119F6">
        <w:rPr>
          <w:rFonts w:ascii="Times New Roman" w:hAnsi="Times New Roman" w:cs="Times New Roman"/>
          <w:sz w:val="24"/>
          <w:szCs w:val="24"/>
        </w:rPr>
        <w:t xml:space="preserve"> evidence is inadmissible</w:t>
      </w:r>
      <w:r>
        <w:rPr>
          <w:rStyle w:val="FootnoteReference"/>
          <w:rFonts w:ascii="Times New Roman" w:hAnsi="Times New Roman" w:cs="Times New Roman"/>
          <w:sz w:val="24"/>
          <w:szCs w:val="24"/>
        </w:rPr>
        <w:footnoteReference w:id="8"/>
      </w:r>
      <w:r w:rsidR="00282654" w:rsidRPr="009119F6">
        <w:rPr>
          <w:rFonts w:ascii="Times New Roman" w:hAnsi="Times New Roman" w:cs="Times New Roman"/>
          <w:sz w:val="24"/>
          <w:szCs w:val="24"/>
        </w:rPr>
        <w:t>.</w:t>
      </w:r>
      <w:r w:rsidR="00B42C6B" w:rsidRPr="009119F6">
        <w:rPr>
          <w:rFonts w:ascii="Times New Roman" w:hAnsi="Times New Roman" w:cs="Times New Roman"/>
          <w:sz w:val="24"/>
          <w:szCs w:val="24"/>
        </w:rPr>
        <w:t xml:space="preserve"> </w:t>
      </w:r>
    </w:p>
    <w:p w:rsidR="00C87802" w:rsidRPr="00C87802" w:rsidRDefault="006A7FC1" w:rsidP="00AA02E3">
      <w:pPr>
        <w:tabs>
          <w:tab w:val="left" w:pos="2910"/>
        </w:tabs>
        <w:spacing w:after="0" w:line="480" w:lineRule="auto"/>
        <w:rPr>
          <w:rFonts w:ascii="Times New Roman" w:hAnsi="Times New Roman" w:cs="Times New Roman"/>
          <w:b/>
          <w:sz w:val="24"/>
          <w:szCs w:val="24"/>
        </w:rPr>
      </w:pPr>
      <w:r w:rsidRPr="00C87802">
        <w:rPr>
          <w:rFonts w:ascii="Times New Roman" w:hAnsi="Times New Roman" w:cs="Times New Roman"/>
          <w:b/>
          <w:sz w:val="24"/>
          <w:szCs w:val="24"/>
        </w:rPr>
        <w:t>Prejudicial</w:t>
      </w:r>
    </w:p>
    <w:p w:rsidR="00550F37" w:rsidRDefault="006A7FC1" w:rsidP="006D46FD">
      <w:pPr>
        <w:tabs>
          <w:tab w:val="left" w:pos="2910"/>
        </w:tabs>
        <w:spacing w:after="0" w:line="480" w:lineRule="auto"/>
        <w:ind w:firstLine="720"/>
        <w:rPr>
          <w:rFonts w:ascii="Times New Roman" w:hAnsi="Times New Roman" w:cs="Times New Roman"/>
          <w:sz w:val="24"/>
          <w:szCs w:val="24"/>
        </w:rPr>
      </w:pPr>
      <w:r w:rsidRPr="009119F6">
        <w:rPr>
          <w:rFonts w:ascii="Times New Roman" w:hAnsi="Times New Roman" w:cs="Times New Roman"/>
          <w:sz w:val="24"/>
          <w:szCs w:val="24"/>
        </w:rPr>
        <w:t xml:space="preserve">The evidence about the accused's previous convictions accounts to prejudice; it creates an impression that he is </w:t>
      </w:r>
      <w:r w:rsidR="00D63433" w:rsidRPr="009119F6">
        <w:rPr>
          <w:rFonts w:ascii="Times New Roman" w:hAnsi="Times New Roman" w:cs="Times New Roman"/>
          <w:sz w:val="24"/>
          <w:szCs w:val="24"/>
        </w:rPr>
        <w:t>already guilty</w:t>
      </w:r>
      <w:r w:rsidRPr="009119F6">
        <w:rPr>
          <w:rFonts w:ascii="Times New Roman" w:hAnsi="Times New Roman" w:cs="Times New Roman"/>
          <w:sz w:val="24"/>
          <w:szCs w:val="24"/>
        </w:rPr>
        <w:t xml:space="preserve"> because of his previous criminal records. </w:t>
      </w:r>
      <w:r w:rsidR="00D63433" w:rsidRPr="009119F6">
        <w:rPr>
          <w:rFonts w:ascii="Times New Roman" w:hAnsi="Times New Roman" w:cs="Times New Roman"/>
          <w:sz w:val="24"/>
          <w:szCs w:val="24"/>
        </w:rPr>
        <w:t>Admitting</w:t>
      </w:r>
      <w:r w:rsidRPr="009119F6">
        <w:rPr>
          <w:rFonts w:ascii="Times New Roman" w:hAnsi="Times New Roman" w:cs="Times New Roman"/>
          <w:sz w:val="24"/>
          <w:szCs w:val="24"/>
        </w:rPr>
        <w:t xml:space="preserve"> this </w:t>
      </w:r>
      <w:r w:rsidR="00D63433" w:rsidRPr="009119F6">
        <w:rPr>
          <w:rFonts w:ascii="Times New Roman" w:hAnsi="Times New Roman" w:cs="Times New Roman"/>
          <w:sz w:val="24"/>
          <w:szCs w:val="24"/>
        </w:rPr>
        <w:lastRenderedPageBreak/>
        <w:t>evidence</w:t>
      </w:r>
      <w:r w:rsidRPr="009119F6">
        <w:rPr>
          <w:rFonts w:ascii="Times New Roman" w:hAnsi="Times New Roman" w:cs="Times New Roman"/>
          <w:sz w:val="24"/>
          <w:szCs w:val="24"/>
        </w:rPr>
        <w:t xml:space="preserve"> would mean that the accused starts the trial from the point of guiltiness. </w:t>
      </w:r>
      <w:r w:rsidR="00D63433" w:rsidRPr="009119F6">
        <w:rPr>
          <w:rFonts w:ascii="Times New Roman" w:hAnsi="Times New Roman" w:cs="Times New Roman"/>
          <w:sz w:val="24"/>
          <w:szCs w:val="24"/>
        </w:rPr>
        <w:t>In a</w:t>
      </w:r>
      <w:r w:rsidRPr="009119F6">
        <w:rPr>
          <w:rFonts w:ascii="Times New Roman" w:hAnsi="Times New Roman" w:cs="Times New Roman"/>
          <w:sz w:val="24"/>
          <w:szCs w:val="24"/>
        </w:rPr>
        <w:t xml:space="preserve"> nutshell, he will be battling to affirm that he is </w:t>
      </w:r>
      <w:r w:rsidR="00D63433" w:rsidRPr="009119F6">
        <w:rPr>
          <w:rFonts w:ascii="Times New Roman" w:hAnsi="Times New Roman" w:cs="Times New Roman"/>
          <w:sz w:val="24"/>
          <w:szCs w:val="24"/>
        </w:rPr>
        <w:t>not guilty</w:t>
      </w:r>
      <w:r w:rsidR="007531FB" w:rsidRPr="009119F6">
        <w:rPr>
          <w:rFonts w:ascii="Times New Roman" w:hAnsi="Times New Roman" w:cs="Times New Roman"/>
          <w:sz w:val="24"/>
          <w:szCs w:val="24"/>
        </w:rPr>
        <w:t xml:space="preserve"> and a</w:t>
      </w:r>
      <w:r w:rsidRPr="009119F6">
        <w:rPr>
          <w:rFonts w:ascii="Times New Roman" w:hAnsi="Times New Roman" w:cs="Times New Roman"/>
          <w:sz w:val="24"/>
          <w:szCs w:val="24"/>
        </w:rPr>
        <w:t xml:space="preserve"> bad </w:t>
      </w:r>
      <w:r w:rsidR="00D63433" w:rsidRPr="009119F6">
        <w:rPr>
          <w:rFonts w:ascii="Times New Roman" w:hAnsi="Times New Roman" w:cs="Times New Roman"/>
          <w:sz w:val="24"/>
          <w:szCs w:val="24"/>
        </w:rPr>
        <w:t xml:space="preserve">person. </w:t>
      </w:r>
      <w:r w:rsidRPr="009119F6">
        <w:rPr>
          <w:rFonts w:ascii="Times New Roman" w:hAnsi="Times New Roman" w:cs="Times New Roman"/>
          <w:sz w:val="24"/>
          <w:szCs w:val="24"/>
        </w:rPr>
        <w:t>In the long run, this will have an adverse effect on the outcomes of the trial</w:t>
      </w:r>
      <w:r w:rsidRPr="009119F6">
        <w:rPr>
          <w:rFonts w:ascii="Times New Roman" w:hAnsi="Times New Roman" w:cs="Times New Roman"/>
          <w:sz w:val="24"/>
          <w:szCs w:val="24"/>
        </w:rPr>
        <w:t xml:space="preserve">. </w:t>
      </w:r>
      <w:r w:rsidR="00F71496" w:rsidRPr="009119F6">
        <w:rPr>
          <w:rFonts w:ascii="Times New Roman" w:hAnsi="Times New Roman" w:cs="Times New Roman"/>
          <w:sz w:val="24"/>
          <w:szCs w:val="24"/>
        </w:rPr>
        <w:t xml:space="preserve">In  </w:t>
      </w:r>
      <w:r w:rsidR="00F71496" w:rsidRPr="00C87802">
        <w:rPr>
          <w:rFonts w:ascii="Times New Roman" w:hAnsi="Times New Roman" w:cs="Times New Roman"/>
          <w:i/>
          <w:sz w:val="24"/>
          <w:szCs w:val="24"/>
        </w:rPr>
        <w:t xml:space="preserve">Regina v Major Sandhu </w:t>
      </w:r>
      <w:r w:rsidR="00257076" w:rsidRPr="00C87802">
        <w:rPr>
          <w:rFonts w:ascii="Times New Roman" w:hAnsi="Times New Roman" w:cs="Times New Roman"/>
          <w:i/>
          <w:sz w:val="24"/>
          <w:szCs w:val="24"/>
        </w:rPr>
        <w:t>(</w:t>
      </w:r>
      <w:r w:rsidR="00F71496" w:rsidRPr="00C87802">
        <w:rPr>
          <w:rFonts w:ascii="Times New Roman" w:hAnsi="Times New Roman" w:cs="Times New Roman"/>
          <w:i/>
          <w:sz w:val="24"/>
          <w:szCs w:val="24"/>
        </w:rPr>
        <w:t>1996</w:t>
      </w:r>
      <w:r w:rsidR="00257076" w:rsidRPr="00C87802">
        <w:rPr>
          <w:rFonts w:ascii="Times New Roman" w:hAnsi="Times New Roman" w:cs="Times New Roman"/>
          <w:i/>
          <w:sz w:val="24"/>
          <w:szCs w:val="24"/>
        </w:rPr>
        <w:t>)</w:t>
      </w:r>
      <w:r w:rsidR="00C87802">
        <w:rPr>
          <w:rFonts w:ascii="Times New Roman" w:hAnsi="Times New Roman" w:cs="Times New Roman"/>
          <w:sz w:val="24"/>
          <w:szCs w:val="24"/>
        </w:rPr>
        <w:t xml:space="preserve">, </w:t>
      </w:r>
      <w:r w:rsidR="00CF7E81" w:rsidRPr="009119F6">
        <w:rPr>
          <w:rFonts w:ascii="Times New Roman" w:hAnsi="Times New Roman" w:cs="Times New Roman"/>
          <w:sz w:val="24"/>
          <w:szCs w:val="24"/>
        </w:rPr>
        <w:t xml:space="preserve">the court of appeal held that evidence that went to prove elements beyond the necessary elements of the offence and which was prejudicial was not inadmissible. The use of previous cases by the prosecution does not seek to prove that my client committed the crime but to advance a prejudicial judgement of his character. The matter at </w:t>
      </w:r>
      <w:r w:rsidR="00261FF7" w:rsidRPr="009119F6">
        <w:rPr>
          <w:rFonts w:ascii="Times New Roman" w:hAnsi="Times New Roman" w:cs="Times New Roman"/>
          <w:sz w:val="24"/>
          <w:szCs w:val="24"/>
        </w:rPr>
        <w:t>hand is</w:t>
      </w:r>
      <w:r w:rsidR="00CF7E81" w:rsidRPr="009119F6">
        <w:rPr>
          <w:rFonts w:ascii="Times New Roman" w:hAnsi="Times New Roman" w:cs="Times New Roman"/>
          <w:sz w:val="24"/>
          <w:szCs w:val="24"/>
        </w:rPr>
        <w:t xml:space="preserve"> about the murder of Michael Short, which has nothing to do with my client's previous records. My client has no history of killing or attempting to murder anyone for the previous cases to be of relevance to the trial. </w:t>
      </w:r>
    </w:p>
    <w:p w:rsidR="007F235A" w:rsidRDefault="006A7FC1" w:rsidP="006D46FD">
      <w:pPr>
        <w:tabs>
          <w:tab w:val="left" w:pos="2910"/>
        </w:tabs>
        <w:spacing w:after="0" w:line="480" w:lineRule="auto"/>
        <w:ind w:firstLine="720"/>
        <w:rPr>
          <w:rFonts w:ascii="Times New Roman" w:hAnsi="Times New Roman" w:cs="Times New Roman"/>
          <w:sz w:val="24"/>
          <w:szCs w:val="24"/>
        </w:rPr>
      </w:pPr>
      <w:r w:rsidRPr="00550F37">
        <w:rPr>
          <w:rFonts w:ascii="Times New Roman" w:hAnsi="Times New Roman" w:cs="Times New Roman"/>
          <w:sz w:val="24"/>
          <w:szCs w:val="24"/>
        </w:rPr>
        <w:t xml:space="preserve">In the case of </w:t>
      </w:r>
      <w:r w:rsidRPr="00550F37">
        <w:rPr>
          <w:rFonts w:ascii="Times New Roman" w:hAnsi="Times New Roman" w:cs="Times New Roman"/>
          <w:i/>
          <w:sz w:val="24"/>
          <w:szCs w:val="24"/>
        </w:rPr>
        <w:t>R v Hanson [2005]</w:t>
      </w:r>
      <w:r w:rsidRPr="00550F37">
        <w:rPr>
          <w:rFonts w:ascii="Times New Roman" w:hAnsi="Times New Roman" w:cs="Times New Roman"/>
          <w:sz w:val="24"/>
          <w:szCs w:val="24"/>
        </w:rPr>
        <w:t xml:space="preserve">, the Court of Appeal noted that evidence of bad character could not be relied upon to simply to strengthen a weak case or to propagate the bias of the minds of a jury against </w:t>
      </w:r>
      <w:r w:rsidRPr="00550F37">
        <w:rPr>
          <w:rFonts w:ascii="Times New Roman" w:hAnsi="Times New Roman" w:cs="Times New Roman"/>
          <w:sz w:val="24"/>
          <w:szCs w:val="24"/>
        </w:rPr>
        <w:t>a defendant. It is clear that in the case at hand, the prosecution wants to rely on evidence of bad character to try and profile the defendant as a bad person who could have committed the murder even when there is no forensic evidence or eyewitness to conf</w:t>
      </w:r>
      <w:r w:rsidRPr="00550F37">
        <w:rPr>
          <w:rFonts w:ascii="Times New Roman" w:hAnsi="Times New Roman" w:cs="Times New Roman"/>
          <w:sz w:val="24"/>
          <w:szCs w:val="24"/>
        </w:rPr>
        <w:t xml:space="preserve">irm the same. Consequently, it will be prejudicial for the court to allow admission of past prosecution to firm an already weak case. </w:t>
      </w:r>
      <w:r w:rsidR="00CF7E81" w:rsidRPr="009119F6">
        <w:rPr>
          <w:rFonts w:ascii="Times New Roman" w:hAnsi="Times New Roman" w:cs="Times New Roman"/>
          <w:sz w:val="24"/>
          <w:szCs w:val="24"/>
        </w:rPr>
        <w:t xml:space="preserve">  </w:t>
      </w:r>
    </w:p>
    <w:p w:rsidR="00273576" w:rsidRPr="00E358D9" w:rsidRDefault="006A7FC1" w:rsidP="006D46FD">
      <w:pPr>
        <w:tabs>
          <w:tab w:val="left" w:pos="2910"/>
        </w:tabs>
        <w:spacing w:after="0" w:line="480" w:lineRule="auto"/>
        <w:ind w:firstLine="720"/>
        <w:jc w:val="center"/>
        <w:rPr>
          <w:rFonts w:ascii="Times New Roman" w:hAnsi="Times New Roman" w:cs="Times New Roman"/>
          <w:b/>
          <w:sz w:val="24"/>
          <w:szCs w:val="24"/>
        </w:rPr>
      </w:pPr>
      <w:r w:rsidRPr="00E358D9">
        <w:rPr>
          <w:rFonts w:ascii="Times New Roman" w:hAnsi="Times New Roman" w:cs="Times New Roman"/>
          <w:b/>
          <w:sz w:val="24"/>
          <w:szCs w:val="24"/>
        </w:rPr>
        <w:t>The Appropriate Warnings Or Directions</w:t>
      </w:r>
    </w:p>
    <w:p w:rsidR="00F70DB2" w:rsidRPr="009119F6" w:rsidRDefault="006A7FC1" w:rsidP="006D46FD">
      <w:pPr>
        <w:tabs>
          <w:tab w:val="left" w:pos="2910"/>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It is important to note that e</w:t>
      </w:r>
      <w:r w:rsidR="0028449D" w:rsidRPr="009119F6">
        <w:rPr>
          <w:rFonts w:ascii="Times New Roman" w:hAnsi="Times New Roman" w:cs="Times New Roman"/>
          <w:sz w:val="24"/>
          <w:szCs w:val="24"/>
        </w:rPr>
        <w:t xml:space="preserve">ven in cases </w:t>
      </w:r>
      <w:r w:rsidR="00273576" w:rsidRPr="009119F6">
        <w:rPr>
          <w:rFonts w:ascii="Times New Roman" w:hAnsi="Times New Roman" w:cs="Times New Roman"/>
          <w:sz w:val="24"/>
          <w:szCs w:val="24"/>
        </w:rPr>
        <w:t>where there</w:t>
      </w:r>
      <w:r w:rsidR="0028449D" w:rsidRPr="009119F6">
        <w:rPr>
          <w:rFonts w:ascii="Times New Roman" w:hAnsi="Times New Roman" w:cs="Times New Roman"/>
          <w:sz w:val="24"/>
          <w:szCs w:val="24"/>
        </w:rPr>
        <w:t xml:space="preserve"> </w:t>
      </w:r>
      <w:r w:rsidR="00047743" w:rsidRPr="009119F6">
        <w:rPr>
          <w:rFonts w:ascii="Times New Roman" w:hAnsi="Times New Roman" w:cs="Times New Roman"/>
          <w:sz w:val="24"/>
          <w:szCs w:val="24"/>
        </w:rPr>
        <w:t>are previous</w:t>
      </w:r>
      <w:r w:rsidR="0028449D" w:rsidRPr="009119F6">
        <w:rPr>
          <w:rFonts w:ascii="Times New Roman" w:hAnsi="Times New Roman" w:cs="Times New Roman"/>
          <w:sz w:val="24"/>
          <w:szCs w:val="24"/>
        </w:rPr>
        <w:t xml:space="preserve"> convictions, as it is in this case, one can still be </w:t>
      </w:r>
      <w:r w:rsidR="007531FB" w:rsidRPr="009119F6">
        <w:rPr>
          <w:rFonts w:ascii="Times New Roman" w:hAnsi="Times New Roman" w:cs="Times New Roman"/>
          <w:sz w:val="24"/>
          <w:szCs w:val="24"/>
        </w:rPr>
        <w:t>considered to</w:t>
      </w:r>
      <w:r w:rsidR="0028449D" w:rsidRPr="009119F6">
        <w:rPr>
          <w:rFonts w:ascii="Times New Roman" w:hAnsi="Times New Roman" w:cs="Times New Roman"/>
          <w:sz w:val="24"/>
          <w:szCs w:val="24"/>
        </w:rPr>
        <w:t xml:space="preserve"> be of 'effective good character' on several grounds: one, where </w:t>
      </w:r>
      <w:r w:rsidR="007531FB" w:rsidRPr="009119F6">
        <w:rPr>
          <w:rFonts w:ascii="Times New Roman" w:hAnsi="Times New Roman" w:cs="Times New Roman"/>
          <w:sz w:val="24"/>
          <w:szCs w:val="24"/>
        </w:rPr>
        <w:t>the previous convictions</w:t>
      </w:r>
      <w:r w:rsidR="0028449D" w:rsidRPr="009119F6">
        <w:rPr>
          <w:rFonts w:ascii="Times New Roman" w:hAnsi="Times New Roman" w:cs="Times New Roman"/>
          <w:sz w:val="24"/>
          <w:szCs w:val="24"/>
        </w:rPr>
        <w:t xml:space="preserve"> are outdated, irrelevant, or both.</w:t>
      </w:r>
      <w:r w:rsidR="003A1610" w:rsidRPr="009119F6">
        <w:rPr>
          <w:rFonts w:ascii="Times New Roman" w:hAnsi="Times New Roman" w:cs="Times New Roman"/>
          <w:sz w:val="24"/>
          <w:szCs w:val="24"/>
        </w:rPr>
        <w:t xml:space="preserve"> The conviction for assault occasioning actual bodily harm under s47 </w:t>
      </w:r>
      <w:r w:rsidR="00DB4E9B">
        <w:rPr>
          <w:rFonts w:ascii="Times New Roman" w:hAnsi="Times New Roman" w:cs="Times New Roman"/>
          <w:sz w:val="24"/>
          <w:szCs w:val="24"/>
        </w:rPr>
        <w:t xml:space="preserve">of the </w:t>
      </w:r>
      <w:r w:rsidR="003A1610" w:rsidRPr="00DB4E9B">
        <w:rPr>
          <w:rFonts w:ascii="Times New Roman" w:hAnsi="Times New Roman" w:cs="Times New Roman"/>
          <w:i/>
          <w:sz w:val="24"/>
          <w:szCs w:val="24"/>
        </w:rPr>
        <w:t>Offences Against the Person Act 1861</w:t>
      </w:r>
      <w:r w:rsidR="003A1610" w:rsidRPr="009119F6">
        <w:rPr>
          <w:rFonts w:ascii="Times New Roman" w:hAnsi="Times New Roman" w:cs="Times New Roman"/>
          <w:sz w:val="24"/>
          <w:szCs w:val="24"/>
        </w:rPr>
        <w:t xml:space="preserve"> is 12 years old, long enough to qualify to be termed as outdated. </w:t>
      </w:r>
      <w:r w:rsidR="007531FB" w:rsidRPr="009119F6">
        <w:rPr>
          <w:rFonts w:ascii="Times New Roman" w:hAnsi="Times New Roman" w:cs="Times New Roman"/>
          <w:sz w:val="24"/>
          <w:szCs w:val="24"/>
        </w:rPr>
        <w:t>12 years</w:t>
      </w:r>
      <w:r w:rsidR="00C72ADC" w:rsidRPr="009119F6">
        <w:rPr>
          <w:rFonts w:ascii="Times New Roman" w:hAnsi="Times New Roman" w:cs="Times New Roman"/>
          <w:sz w:val="24"/>
          <w:szCs w:val="24"/>
        </w:rPr>
        <w:t xml:space="preserve"> is a very long period of time, long enough to have a teenager grow into an adult and change behaviour. It is evident that as </w:t>
      </w:r>
      <w:r w:rsidR="00C72ADC" w:rsidRPr="009119F6">
        <w:rPr>
          <w:rFonts w:ascii="Times New Roman" w:hAnsi="Times New Roman" w:cs="Times New Roman"/>
          <w:sz w:val="24"/>
          <w:szCs w:val="24"/>
        </w:rPr>
        <w:lastRenderedPageBreak/>
        <w:t xml:space="preserve">people grow old, they tend to be more considerate of what they do and how they behave. </w:t>
      </w:r>
      <w:r w:rsidR="00A33B17" w:rsidRPr="009119F6">
        <w:rPr>
          <w:rFonts w:ascii="Times New Roman" w:hAnsi="Times New Roman" w:cs="Times New Roman"/>
          <w:sz w:val="24"/>
          <w:szCs w:val="24"/>
        </w:rPr>
        <w:t>On the ground of the age of the conviction, I am persuaded, and I hope the court can also be persuaded, that the conviction is outdated, hence ought to be set aside</w:t>
      </w:r>
      <w:r w:rsidR="0028449D" w:rsidRPr="009119F6">
        <w:rPr>
          <w:rFonts w:ascii="Times New Roman" w:hAnsi="Times New Roman" w:cs="Times New Roman"/>
          <w:sz w:val="24"/>
          <w:szCs w:val="24"/>
        </w:rPr>
        <w:t xml:space="preserve"> for the purposes of the jury.   </w:t>
      </w:r>
    </w:p>
    <w:p w:rsidR="007F235A" w:rsidRDefault="006A7FC1" w:rsidP="006D46FD">
      <w:pPr>
        <w:tabs>
          <w:tab w:val="left" w:pos="2910"/>
        </w:tabs>
        <w:spacing w:after="0" w:line="480" w:lineRule="auto"/>
        <w:ind w:firstLine="720"/>
        <w:rPr>
          <w:rFonts w:ascii="Times New Roman" w:hAnsi="Times New Roman" w:cs="Times New Roman"/>
          <w:sz w:val="24"/>
          <w:szCs w:val="24"/>
        </w:rPr>
      </w:pPr>
      <w:r w:rsidRPr="007F235A">
        <w:rPr>
          <w:rFonts w:ascii="Times New Roman" w:hAnsi="Times New Roman" w:cs="Times New Roman"/>
          <w:sz w:val="24"/>
          <w:szCs w:val="24"/>
        </w:rPr>
        <w:t>There is no evidence to show that my client murdered Michael Short; the introduction of previous evidence only seeks to create a notion that since he was involved in crimes before, he is the murderer. This would amount to prejudice, pr</w:t>
      </w:r>
      <w:r w:rsidRPr="007F235A">
        <w:rPr>
          <w:rFonts w:ascii="Times New Roman" w:hAnsi="Times New Roman" w:cs="Times New Roman"/>
          <w:sz w:val="24"/>
          <w:szCs w:val="24"/>
        </w:rPr>
        <w:t>ejudgment, and partiality in trying the crime. My client deserves a just and fair trial, which is not achievable with the admission of prejudicial evidence in the case. If admitted, the evidence of previous convictions would be limited to proving that my c</w:t>
      </w:r>
      <w:r w:rsidRPr="007F235A">
        <w:rPr>
          <w:rFonts w:ascii="Times New Roman" w:hAnsi="Times New Roman" w:cs="Times New Roman"/>
          <w:sz w:val="24"/>
          <w:szCs w:val="24"/>
        </w:rPr>
        <w:t>lient is of a bad character and not responsible for the crime at hand</w:t>
      </w:r>
      <w:r>
        <w:rPr>
          <w:rFonts w:ascii="Times New Roman" w:hAnsi="Times New Roman" w:cs="Times New Roman"/>
          <w:sz w:val="24"/>
          <w:szCs w:val="24"/>
        </w:rPr>
        <w:t>.</w:t>
      </w:r>
    </w:p>
    <w:p w:rsidR="006653B8" w:rsidRPr="009119F6" w:rsidRDefault="006A7FC1" w:rsidP="006D46FD">
      <w:pPr>
        <w:tabs>
          <w:tab w:val="left" w:pos="2910"/>
        </w:tabs>
        <w:spacing w:after="0" w:line="480" w:lineRule="auto"/>
        <w:ind w:firstLine="720"/>
        <w:rPr>
          <w:rFonts w:ascii="Times New Roman" w:hAnsi="Times New Roman" w:cs="Times New Roman"/>
          <w:sz w:val="24"/>
          <w:szCs w:val="24"/>
        </w:rPr>
      </w:pPr>
      <w:r w:rsidRPr="009119F6">
        <w:rPr>
          <w:rFonts w:ascii="Times New Roman" w:hAnsi="Times New Roman" w:cs="Times New Roman"/>
          <w:sz w:val="24"/>
          <w:szCs w:val="24"/>
        </w:rPr>
        <w:t>The evidence of bad character sought should have a clear connection to the facts about the case in question, in</w:t>
      </w:r>
      <w:r w:rsidR="00DB4E9B">
        <w:rPr>
          <w:rFonts w:ascii="Times New Roman" w:hAnsi="Times New Roman" w:cs="Times New Roman"/>
          <w:sz w:val="24"/>
          <w:szCs w:val="24"/>
        </w:rPr>
        <w:t xml:space="preserve"> this case, the murder of Long. </w:t>
      </w:r>
      <w:r w:rsidRPr="009119F6">
        <w:rPr>
          <w:rFonts w:ascii="Times New Roman" w:hAnsi="Times New Roman" w:cs="Times New Roman"/>
          <w:sz w:val="24"/>
          <w:szCs w:val="24"/>
        </w:rPr>
        <w:t xml:space="preserve">As captured in  </w:t>
      </w:r>
      <w:r w:rsidRPr="006252BB">
        <w:rPr>
          <w:rFonts w:ascii="Times New Roman" w:hAnsi="Times New Roman" w:cs="Times New Roman"/>
          <w:i/>
          <w:sz w:val="24"/>
          <w:szCs w:val="24"/>
        </w:rPr>
        <w:t>R v McNeill [2007]</w:t>
      </w:r>
      <w:r w:rsidRPr="009119F6">
        <w:rPr>
          <w:rFonts w:ascii="Times New Roman" w:hAnsi="Times New Roman" w:cs="Times New Roman"/>
          <w:sz w:val="24"/>
          <w:szCs w:val="24"/>
        </w:rPr>
        <w:t xml:space="preserve">: “the </w:t>
      </w:r>
      <w:r w:rsidRPr="009119F6">
        <w:rPr>
          <w:rFonts w:ascii="Times New Roman" w:hAnsi="Times New Roman" w:cs="Times New Roman"/>
          <w:sz w:val="24"/>
          <w:szCs w:val="24"/>
        </w:rPr>
        <w:t>words of the statute ‘has to do with’ are words of prima facie broad application, albeit constituting a phrase that has to be construed in the overall context of the bad character provisions of the 2003 Act</w:t>
      </w:r>
      <w:r w:rsidR="00090E16">
        <w:rPr>
          <w:rFonts w:ascii="Times New Roman" w:hAnsi="Times New Roman" w:cs="Times New Roman"/>
          <w:sz w:val="24"/>
          <w:szCs w:val="24"/>
        </w:rPr>
        <w:t xml:space="preserve">. </w:t>
      </w:r>
      <w:r w:rsidRPr="009119F6">
        <w:rPr>
          <w:rFonts w:ascii="Times New Roman" w:hAnsi="Times New Roman" w:cs="Times New Roman"/>
          <w:sz w:val="24"/>
          <w:szCs w:val="24"/>
        </w:rPr>
        <w:t xml:space="preserve">It would be a sufficient working model of these </w:t>
      </w:r>
      <w:r w:rsidRPr="009119F6">
        <w:rPr>
          <w:rFonts w:ascii="Times New Roman" w:hAnsi="Times New Roman" w:cs="Times New Roman"/>
          <w:sz w:val="24"/>
          <w:szCs w:val="24"/>
        </w:rPr>
        <w:t xml:space="preserve">words if one said that they either clearly encompass evidence relating to the alleged facts of an offence which would have been admissible under the common law outside the context </w:t>
      </w:r>
      <w:r w:rsidR="006252BB" w:rsidRPr="009119F6">
        <w:rPr>
          <w:rFonts w:ascii="Times New Roman" w:hAnsi="Times New Roman" w:cs="Times New Roman"/>
          <w:sz w:val="24"/>
          <w:szCs w:val="24"/>
        </w:rPr>
        <w:t>of the bad</w:t>
      </w:r>
      <w:r w:rsidRPr="009119F6">
        <w:rPr>
          <w:rFonts w:ascii="Times New Roman" w:hAnsi="Times New Roman" w:cs="Times New Roman"/>
          <w:sz w:val="24"/>
          <w:szCs w:val="24"/>
        </w:rPr>
        <w:t xml:space="preserve"> character of propensity, even before the Act, or alternatively as</w:t>
      </w:r>
      <w:r w:rsidRPr="009119F6">
        <w:rPr>
          <w:rFonts w:ascii="Times New Roman" w:hAnsi="Times New Roman" w:cs="Times New Roman"/>
          <w:sz w:val="24"/>
          <w:szCs w:val="24"/>
        </w:rPr>
        <w:t xml:space="preserve"> embracing anything directly relevant to the offence charged, provided at any rate they were reasonably contemporaneous with and closely asso</w:t>
      </w:r>
      <w:r w:rsidR="0037149B" w:rsidRPr="009119F6">
        <w:rPr>
          <w:rFonts w:ascii="Times New Roman" w:hAnsi="Times New Roman" w:cs="Times New Roman"/>
          <w:sz w:val="24"/>
          <w:szCs w:val="24"/>
        </w:rPr>
        <w:t xml:space="preserve">ciated with its alleged </w:t>
      </w:r>
      <w:r w:rsidR="006252BB" w:rsidRPr="009119F6">
        <w:rPr>
          <w:rFonts w:ascii="Times New Roman" w:hAnsi="Times New Roman" w:cs="Times New Roman"/>
          <w:sz w:val="24"/>
          <w:szCs w:val="24"/>
        </w:rPr>
        <w:t>facts.</w:t>
      </w:r>
      <w:r w:rsidR="0037149B" w:rsidRPr="009119F6">
        <w:rPr>
          <w:rFonts w:ascii="Times New Roman" w:hAnsi="Times New Roman" w:cs="Times New Roman"/>
          <w:sz w:val="24"/>
          <w:szCs w:val="24"/>
        </w:rPr>
        <w:t xml:space="preserve">” The connection ought to be </w:t>
      </w:r>
      <w:r w:rsidR="009E20F2" w:rsidRPr="009119F6">
        <w:rPr>
          <w:rFonts w:ascii="Times New Roman" w:hAnsi="Times New Roman" w:cs="Times New Roman"/>
          <w:sz w:val="24"/>
          <w:szCs w:val="24"/>
        </w:rPr>
        <w:t xml:space="preserve">clearly determined before the evidence call is allowed in court. The previous offenses must have an element of killing or attempt to kill as it would be relevant for the trial </w:t>
      </w:r>
      <w:r w:rsidR="007531FB" w:rsidRPr="009119F6">
        <w:rPr>
          <w:rFonts w:ascii="Times New Roman" w:hAnsi="Times New Roman" w:cs="Times New Roman"/>
          <w:sz w:val="24"/>
          <w:szCs w:val="24"/>
        </w:rPr>
        <w:t>of a</w:t>
      </w:r>
      <w:r w:rsidR="009E20F2" w:rsidRPr="009119F6">
        <w:rPr>
          <w:rFonts w:ascii="Times New Roman" w:hAnsi="Times New Roman" w:cs="Times New Roman"/>
          <w:sz w:val="24"/>
          <w:szCs w:val="24"/>
        </w:rPr>
        <w:t xml:space="preserve"> murder case. </w:t>
      </w:r>
    </w:p>
    <w:p w:rsidR="00B53024" w:rsidRPr="009119F6" w:rsidRDefault="006A7FC1" w:rsidP="006D46FD">
      <w:pPr>
        <w:tabs>
          <w:tab w:val="left" w:pos="2910"/>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According </w:t>
      </w:r>
      <w:r w:rsidRPr="009119F6">
        <w:rPr>
          <w:rFonts w:ascii="Times New Roman" w:hAnsi="Times New Roman" w:cs="Times New Roman"/>
          <w:sz w:val="24"/>
          <w:szCs w:val="24"/>
        </w:rPr>
        <w:t>to</w:t>
      </w:r>
      <w:r w:rsidR="00857E98" w:rsidRPr="009119F6">
        <w:rPr>
          <w:rFonts w:ascii="Times New Roman" w:hAnsi="Times New Roman" w:cs="Times New Roman"/>
          <w:sz w:val="24"/>
          <w:szCs w:val="24"/>
        </w:rPr>
        <w:t xml:space="preserve"> section 98 of the Criminal Justice Act 2003</w:t>
      </w:r>
      <w:r w:rsidR="007531FB" w:rsidRPr="009119F6">
        <w:rPr>
          <w:rFonts w:ascii="Times New Roman" w:hAnsi="Times New Roman" w:cs="Times New Roman"/>
          <w:sz w:val="24"/>
          <w:szCs w:val="24"/>
        </w:rPr>
        <w:t>, evidence</w:t>
      </w:r>
      <w:r w:rsidR="00857E98" w:rsidRPr="009119F6">
        <w:rPr>
          <w:rFonts w:ascii="Times New Roman" w:hAnsi="Times New Roman" w:cs="Times New Roman"/>
          <w:sz w:val="24"/>
          <w:szCs w:val="24"/>
        </w:rPr>
        <w:t xml:space="preserve"> </w:t>
      </w:r>
      <w:r w:rsidR="007531FB" w:rsidRPr="009119F6">
        <w:rPr>
          <w:rFonts w:ascii="Times New Roman" w:hAnsi="Times New Roman" w:cs="Times New Roman"/>
          <w:sz w:val="24"/>
          <w:szCs w:val="24"/>
        </w:rPr>
        <w:t>of ‘Bad</w:t>
      </w:r>
      <w:r w:rsidR="00857E98" w:rsidRPr="009119F6">
        <w:rPr>
          <w:rFonts w:ascii="Times New Roman" w:hAnsi="Times New Roman" w:cs="Times New Roman"/>
          <w:sz w:val="24"/>
          <w:szCs w:val="24"/>
        </w:rPr>
        <w:t xml:space="preserve"> character” </w:t>
      </w:r>
      <w:r w:rsidRPr="009119F6">
        <w:rPr>
          <w:rFonts w:ascii="Times New Roman" w:hAnsi="Times New Roman" w:cs="Times New Roman"/>
          <w:sz w:val="24"/>
          <w:szCs w:val="24"/>
        </w:rPr>
        <w:t>are to evidence of, or of a dis</w:t>
      </w:r>
      <w:r w:rsidRPr="009119F6">
        <w:rPr>
          <w:rFonts w:ascii="Times New Roman" w:hAnsi="Times New Roman" w:cs="Times New Roman"/>
          <w:sz w:val="24"/>
          <w:szCs w:val="24"/>
        </w:rPr>
        <w:t>position towards, misconduct on his part, other than evidence which</w:t>
      </w:r>
      <w:r w:rsidRPr="009119F6">
        <w:rPr>
          <w:rFonts w:ascii="Times New Roman" w:hAnsi="Times New Roman" w:cs="Times New Roman"/>
          <w:sz w:val="24"/>
          <w:szCs w:val="24"/>
        </w:rPr>
        <w:t>—</w:t>
      </w:r>
    </w:p>
    <w:p w:rsidR="00B53024" w:rsidRPr="009119F6" w:rsidRDefault="006A7FC1" w:rsidP="00AA02E3">
      <w:pPr>
        <w:tabs>
          <w:tab w:val="left" w:pos="2910"/>
        </w:tabs>
        <w:spacing w:after="0" w:line="480" w:lineRule="auto"/>
        <w:ind w:left="360"/>
        <w:rPr>
          <w:rFonts w:ascii="Times New Roman" w:hAnsi="Times New Roman" w:cs="Times New Roman"/>
          <w:sz w:val="24"/>
          <w:szCs w:val="24"/>
        </w:rPr>
      </w:pPr>
      <w:r w:rsidRPr="009119F6">
        <w:rPr>
          <w:rFonts w:ascii="Times New Roman" w:hAnsi="Times New Roman" w:cs="Times New Roman"/>
          <w:sz w:val="24"/>
          <w:szCs w:val="24"/>
        </w:rPr>
        <w:t>(</w:t>
      </w:r>
      <w:r w:rsidR="007531FB" w:rsidRPr="009119F6">
        <w:rPr>
          <w:rFonts w:ascii="Times New Roman" w:hAnsi="Times New Roman" w:cs="Times New Roman"/>
          <w:sz w:val="24"/>
          <w:szCs w:val="24"/>
        </w:rPr>
        <w:t>a)</w:t>
      </w:r>
      <w:r w:rsidR="00AA02E3">
        <w:rPr>
          <w:rFonts w:ascii="Times New Roman" w:hAnsi="Times New Roman" w:cs="Times New Roman"/>
          <w:sz w:val="24"/>
          <w:szCs w:val="24"/>
        </w:rPr>
        <w:t xml:space="preserve">. </w:t>
      </w:r>
      <w:r w:rsidR="004D11B2" w:rsidRPr="009119F6">
        <w:rPr>
          <w:rFonts w:ascii="Times New Roman" w:hAnsi="Times New Roman" w:cs="Times New Roman"/>
          <w:sz w:val="24"/>
          <w:szCs w:val="24"/>
        </w:rPr>
        <w:t>Has</w:t>
      </w:r>
      <w:r w:rsidRPr="009119F6">
        <w:rPr>
          <w:rFonts w:ascii="Times New Roman" w:hAnsi="Times New Roman" w:cs="Times New Roman"/>
          <w:sz w:val="24"/>
          <w:szCs w:val="24"/>
        </w:rPr>
        <w:t xml:space="preserve"> to do with the alleged facts of the offence with which the defendant is charged, or</w:t>
      </w:r>
      <w:r w:rsidRPr="009119F6">
        <w:rPr>
          <w:rFonts w:ascii="Times New Roman" w:hAnsi="Times New Roman" w:cs="Times New Roman"/>
          <w:sz w:val="24"/>
          <w:szCs w:val="24"/>
        </w:rPr>
        <w:tab/>
      </w:r>
    </w:p>
    <w:p w:rsidR="00B53024" w:rsidRPr="009119F6" w:rsidRDefault="006A7FC1" w:rsidP="00AA02E3">
      <w:pPr>
        <w:tabs>
          <w:tab w:val="left" w:pos="2910"/>
        </w:tabs>
        <w:spacing w:after="0" w:line="480" w:lineRule="auto"/>
        <w:ind w:left="360"/>
        <w:rPr>
          <w:rFonts w:ascii="Times New Roman" w:hAnsi="Times New Roman" w:cs="Times New Roman"/>
          <w:sz w:val="24"/>
          <w:szCs w:val="24"/>
        </w:rPr>
      </w:pPr>
      <w:r w:rsidRPr="009119F6">
        <w:rPr>
          <w:rFonts w:ascii="Times New Roman" w:hAnsi="Times New Roman" w:cs="Times New Roman"/>
          <w:sz w:val="24"/>
          <w:szCs w:val="24"/>
        </w:rPr>
        <w:t>(b</w:t>
      </w:r>
      <w:r w:rsidR="000F7EC3" w:rsidRPr="009119F6">
        <w:rPr>
          <w:rFonts w:ascii="Times New Roman" w:hAnsi="Times New Roman" w:cs="Times New Roman"/>
          <w:sz w:val="24"/>
          <w:szCs w:val="24"/>
        </w:rPr>
        <w:t>)</w:t>
      </w:r>
      <w:r w:rsidR="00AA02E3">
        <w:rPr>
          <w:rFonts w:ascii="Times New Roman" w:hAnsi="Times New Roman" w:cs="Times New Roman"/>
          <w:sz w:val="24"/>
          <w:szCs w:val="24"/>
        </w:rPr>
        <w:t>.</w:t>
      </w:r>
      <w:r w:rsidR="000F7EC3" w:rsidRPr="009119F6">
        <w:rPr>
          <w:rFonts w:ascii="Times New Roman" w:hAnsi="Times New Roman" w:cs="Times New Roman"/>
          <w:sz w:val="24"/>
          <w:szCs w:val="24"/>
        </w:rPr>
        <w:t xml:space="preserve"> Is</w:t>
      </w:r>
      <w:r w:rsidRPr="009119F6">
        <w:rPr>
          <w:rFonts w:ascii="Times New Roman" w:hAnsi="Times New Roman" w:cs="Times New Roman"/>
          <w:sz w:val="24"/>
          <w:szCs w:val="24"/>
        </w:rPr>
        <w:t xml:space="preserve"> evidence of misconduct in connection with the investigation or prosecution of that </w:t>
      </w:r>
      <w:r w:rsidRPr="009119F6">
        <w:rPr>
          <w:rFonts w:ascii="Times New Roman" w:hAnsi="Times New Roman" w:cs="Times New Roman"/>
          <w:sz w:val="24"/>
          <w:szCs w:val="24"/>
        </w:rPr>
        <w:t>offen</w:t>
      </w:r>
      <w:bookmarkStart w:id="0" w:name="_GoBack"/>
      <w:bookmarkEnd w:id="0"/>
      <w:r w:rsidRPr="009119F6">
        <w:rPr>
          <w:rFonts w:ascii="Times New Roman" w:hAnsi="Times New Roman" w:cs="Times New Roman"/>
          <w:sz w:val="24"/>
          <w:szCs w:val="24"/>
        </w:rPr>
        <w:t>ce.</w:t>
      </w:r>
    </w:p>
    <w:p w:rsidR="00B53024" w:rsidRPr="009119F6" w:rsidRDefault="006A7FC1" w:rsidP="006D46FD">
      <w:pPr>
        <w:tabs>
          <w:tab w:val="left" w:pos="2910"/>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is true that Long was killed, </w:t>
      </w:r>
      <w:r w:rsidR="00DB1B72" w:rsidRPr="009119F6">
        <w:rPr>
          <w:rFonts w:ascii="Times New Roman" w:hAnsi="Times New Roman" w:cs="Times New Roman"/>
          <w:sz w:val="24"/>
          <w:szCs w:val="24"/>
        </w:rPr>
        <w:t xml:space="preserve">but there is no fact to link the defendant to the scene of the crime. According to the defendant, he was at home at the alleged time the crime was committed. The CCTV footage that is relied on to try and place him within the scene of crime shows a person who is alleged to be him but has not been confirmed to be him. </w:t>
      </w:r>
      <w:r w:rsidR="004D66A2" w:rsidRPr="009119F6">
        <w:rPr>
          <w:rFonts w:ascii="Times New Roman" w:hAnsi="Times New Roman" w:cs="Times New Roman"/>
          <w:sz w:val="24"/>
          <w:szCs w:val="24"/>
        </w:rPr>
        <w:t>The electronic evidence should be subjected to a relevant test to determine its authenticity and reliability. If the CCTV evidence cannot pass the test, then placing the suspect in an area of crime will become hard. Secondly, even in the event of the electronic evidence admissibility</w:t>
      </w:r>
      <w:r w:rsidR="00D53DC5" w:rsidRPr="009119F6">
        <w:rPr>
          <w:rFonts w:ascii="Times New Roman" w:hAnsi="Times New Roman" w:cs="Times New Roman"/>
          <w:sz w:val="24"/>
          <w:szCs w:val="24"/>
        </w:rPr>
        <w:t>, it must be proved beyond reasonable doubt that it is my client who i</w:t>
      </w:r>
      <w:r w:rsidR="001559A2">
        <w:rPr>
          <w:rFonts w:ascii="Times New Roman" w:hAnsi="Times New Roman" w:cs="Times New Roman"/>
          <w:sz w:val="24"/>
          <w:szCs w:val="24"/>
        </w:rPr>
        <w:t xml:space="preserve">s captured on the CCTV footage. </w:t>
      </w:r>
      <w:r w:rsidR="00D53DC5" w:rsidRPr="009119F6">
        <w:rPr>
          <w:rFonts w:ascii="Times New Roman" w:hAnsi="Times New Roman" w:cs="Times New Roman"/>
          <w:sz w:val="24"/>
          <w:szCs w:val="24"/>
        </w:rPr>
        <w:t xml:space="preserve">This has not been proven, hence too early to introduce evidence of bad character as a way of </w:t>
      </w:r>
      <w:r w:rsidR="00C627C8" w:rsidRPr="009119F6">
        <w:rPr>
          <w:rFonts w:ascii="Times New Roman" w:hAnsi="Times New Roman" w:cs="Times New Roman"/>
          <w:sz w:val="24"/>
          <w:szCs w:val="24"/>
        </w:rPr>
        <w:t>trying to prove the defendant’s capability.</w:t>
      </w:r>
    </w:p>
    <w:p w:rsidR="00C627C8" w:rsidRPr="009119F6" w:rsidRDefault="006A7FC1" w:rsidP="006D46FD">
      <w:pPr>
        <w:tabs>
          <w:tab w:val="left" w:pos="2910"/>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Moreover</w:t>
      </w:r>
      <w:r w:rsidRPr="009119F6">
        <w:rPr>
          <w:rFonts w:ascii="Times New Roman" w:hAnsi="Times New Roman" w:cs="Times New Roman"/>
          <w:sz w:val="24"/>
          <w:szCs w:val="24"/>
        </w:rPr>
        <w:t>, even in the event that it is affirmed that it is my client who was captured on the CCTV footage, this will not be enough to place him at the scene of the crime and to confir</w:t>
      </w:r>
      <w:r w:rsidRPr="009119F6">
        <w:rPr>
          <w:rFonts w:ascii="Times New Roman" w:hAnsi="Times New Roman" w:cs="Times New Roman"/>
          <w:sz w:val="24"/>
          <w:szCs w:val="24"/>
        </w:rPr>
        <w:t xml:space="preserve">m that he is the one who killed </w:t>
      </w:r>
      <w:r w:rsidR="004C3C9B" w:rsidRPr="009119F6">
        <w:rPr>
          <w:rFonts w:ascii="Times New Roman" w:hAnsi="Times New Roman" w:cs="Times New Roman"/>
          <w:sz w:val="24"/>
          <w:szCs w:val="24"/>
        </w:rPr>
        <w:t>Short</w:t>
      </w:r>
      <w:r w:rsidR="001559A2">
        <w:rPr>
          <w:rFonts w:ascii="Times New Roman" w:hAnsi="Times New Roman" w:cs="Times New Roman"/>
          <w:sz w:val="24"/>
          <w:szCs w:val="24"/>
        </w:rPr>
        <w:t xml:space="preserve">. </w:t>
      </w:r>
      <w:r w:rsidR="00034B8A" w:rsidRPr="009119F6">
        <w:rPr>
          <w:rFonts w:ascii="Times New Roman" w:hAnsi="Times New Roman" w:cs="Times New Roman"/>
          <w:sz w:val="24"/>
          <w:szCs w:val="24"/>
        </w:rPr>
        <w:t xml:space="preserve">Nowhere has the CCTV footage captured the deceased being killed nor indicated that the alleged suspect on the footage was together with the </w:t>
      </w:r>
      <w:r w:rsidR="00211431" w:rsidRPr="009119F6">
        <w:rPr>
          <w:rFonts w:ascii="Times New Roman" w:hAnsi="Times New Roman" w:cs="Times New Roman"/>
          <w:sz w:val="24"/>
          <w:szCs w:val="24"/>
        </w:rPr>
        <w:t>deceased</w:t>
      </w:r>
      <w:r w:rsidR="00034B8A" w:rsidRPr="009119F6">
        <w:rPr>
          <w:rFonts w:ascii="Times New Roman" w:hAnsi="Times New Roman" w:cs="Times New Roman"/>
          <w:sz w:val="24"/>
          <w:szCs w:val="24"/>
        </w:rPr>
        <w:t>.</w:t>
      </w:r>
      <w:r w:rsidR="006812A3" w:rsidRPr="009119F6">
        <w:rPr>
          <w:rFonts w:ascii="Times New Roman" w:hAnsi="Times New Roman" w:cs="Times New Roman"/>
          <w:sz w:val="24"/>
          <w:szCs w:val="24"/>
        </w:rPr>
        <w:t xml:space="preserve"> In this respect, without a clear </w:t>
      </w:r>
      <w:r w:rsidR="003D1ABA" w:rsidRPr="009119F6">
        <w:rPr>
          <w:rFonts w:ascii="Times New Roman" w:hAnsi="Times New Roman" w:cs="Times New Roman"/>
          <w:sz w:val="24"/>
          <w:szCs w:val="24"/>
        </w:rPr>
        <w:t xml:space="preserve">connection between the suspect and the alleged crime, it would be unfair to admit a previous conviction as a way of </w:t>
      </w:r>
      <w:r w:rsidR="009A3113" w:rsidRPr="009119F6">
        <w:rPr>
          <w:rFonts w:ascii="Times New Roman" w:hAnsi="Times New Roman" w:cs="Times New Roman"/>
          <w:sz w:val="24"/>
          <w:szCs w:val="24"/>
        </w:rPr>
        <w:t>affirming</w:t>
      </w:r>
      <w:r w:rsidR="003D1ABA" w:rsidRPr="009119F6">
        <w:rPr>
          <w:rFonts w:ascii="Times New Roman" w:hAnsi="Times New Roman" w:cs="Times New Roman"/>
          <w:sz w:val="24"/>
          <w:szCs w:val="24"/>
        </w:rPr>
        <w:t xml:space="preserve"> the suspect’s bad </w:t>
      </w:r>
      <w:r w:rsidR="009A3113" w:rsidRPr="009119F6">
        <w:rPr>
          <w:rFonts w:ascii="Times New Roman" w:hAnsi="Times New Roman" w:cs="Times New Roman"/>
          <w:sz w:val="24"/>
          <w:szCs w:val="24"/>
        </w:rPr>
        <w:t>character</w:t>
      </w:r>
      <w:r w:rsidR="003D1ABA" w:rsidRPr="009119F6">
        <w:rPr>
          <w:rFonts w:ascii="Times New Roman" w:hAnsi="Times New Roman" w:cs="Times New Roman"/>
          <w:sz w:val="24"/>
          <w:szCs w:val="24"/>
        </w:rPr>
        <w:t xml:space="preserve"> and </w:t>
      </w:r>
      <w:r w:rsidR="009A3113" w:rsidRPr="009119F6">
        <w:rPr>
          <w:rFonts w:ascii="Times New Roman" w:hAnsi="Times New Roman" w:cs="Times New Roman"/>
          <w:sz w:val="24"/>
          <w:szCs w:val="24"/>
        </w:rPr>
        <w:t xml:space="preserve">responsibility for the crime committed. </w:t>
      </w:r>
    </w:p>
    <w:p w:rsidR="00B12EAF" w:rsidRPr="00ED3385" w:rsidRDefault="006A7FC1" w:rsidP="00AA02E3">
      <w:pPr>
        <w:tabs>
          <w:tab w:val="left" w:pos="2910"/>
        </w:tabs>
        <w:spacing w:after="0" w:line="480" w:lineRule="auto"/>
        <w:jc w:val="center"/>
        <w:rPr>
          <w:rFonts w:ascii="Times New Roman" w:hAnsi="Times New Roman" w:cs="Times New Roman"/>
          <w:b/>
          <w:sz w:val="24"/>
          <w:szCs w:val="24"/>
        </w:rPr>
      </w:pPr>
      <w:r w:rsidRPr="00ED3385">
        <w:rPr>
          <w:rFonts w:ascii="Times New Roman" w:hAnsi="Times New Roman" w:cs="Times New Roman"/>
          <w:b/>
          <w:sz w:val="24"/>
          <w:szCs w:val="24"/>
        </w:rPr>
        <w:lastRenderedPageBreak/>
        <w:t>C</w:t>
      </w:r>
      <w:r w:rsidR="00567B7C" w:rsidRPr="00ED3385">
        <w:rPr>
          <w:rFonts w:ascii="Times New Roman" w:hAnsi="Times New Roman" w:cs="Times New Roman"/>
          <w:b/>
          <w:sz w:val="24"/>
          <w:szCs w:val="24"/>
        </w:rPr>
        <w:t>onclusion</w:t>
      </w:r>
    </w:p>
    <w:p w:rsidR="00FF759A" w:rsidRDefault="006A7FC1" w:rsidP="006D46FD">
      <w:pPr>
        <w:tabs>
          <w:tab w:val="left" w:pos="2910"/>
        </w:tabs>
        <w:spacing w:after="0" w:line="480" w:lineRule="auto"/>
        <w:ind w:firstLine="720"/>
        <w:rPr>
          <w:rFonts w:ascii="Times New Roman" w:hAnsi="Times New Roman" w:cs="Times New Roman"/>
          <w:sz w:val="24"/>
          <w:szCs w:val="24"/>
        </w:rPr>
      </w:pPr>
      <w:r w:rsidRPr="009119F6">
        <w:rPr>
          <w:rFonts w:ascii="Times New Roman" w:hAnsi="Times New Roman" w:cs="Times New Roman"/>
          <w:sz w:val="24"/>
          <w:szCs w:val="24"/>
        </w:rPr>
        <w:t xml:space="preserve">The admission of evidence of bad character as </w:t>
      </w:r>
      <w:r w:rsidRPr="009119F6">
        <w:rPr>
          <w:rFonts w:ascii="Times New Roman" w:hAnsi="Times New Roman" w:cs="Times New Roman"/>
          <w:sz w:val="24"/>
          <w:szCs w:val="24"/>
        </w:rPr>
        <w:t xml:space="preserve">requested by the defence side will be prejudicial to the defendant, and the evidence sought is also of not substantial relevance to the case at hand. </w:t>
      </w:r>
      <w:r w:rsidR="00B24808" w:rsidRPr="009119F6">
        <w:rPr>
          <w:rFonts w:ascii="Times New Roman" w:hAnsi="Times New Roman" w:cs="Times New Roman"/>
          <w:sz w:val="24"/>
          <w:szCs w:val="24"/>
        </w:rPr>
        <w:t xml:space="preserve">The evidence of bad character is also pursued by the defence for the simple purpose of strengthening an already weak case. </w:t>
      </w:r>
      <w:r w:rsidR="00E27381" w:rsidRPr="009119F6">
        <w:rPr>
          <w:rFonts w:ascii="Times New Roman" w:hAnsi="Times New Roman" w:cs="Times New Roman"/>
          <w:sz w:val="24"/>
          <w:szCs w:val="24"/>
        </w:rPr>
        <w:t>The previous convictions are not relevant to proving that the defendant was at the scene of the crime nor that he committed the murder of Short.</w:t>
      </w:r>
      <w:r w:rsidR="002B6529" w:rsidRPr="009119F6">
        <w:rPr>
          <w:rFonts w:ascii="Times New Roman" w:hAnsi="Times New Roman" w:cs="Times New Roman"/>
          <w:sz w:val="24"/>
          <w:szCs w:val="24"/>
        </w:rPr>
        <w:t xml:space="preserve"> </w:t>
      </w:r>
      <w:r w:rsidR="004E761F" w:rsidRPr="009119F6">
        <w:rPr>
          <w:rFonts w:ascii="Times New Roman" w:hAnsi="Times New Roman" w:cs="Times New Roman"/>
          <w:sz w:val="24"/>
          <w:szCs w:val="24"/>
        </w:rPr>
        <w:t xml:space="preserve">The relevance of the previous convictions to the current case is also questionable because the offences are not similar. </w:t>
      </w:r>
    </w:p>
    <w:p w:rsidR="00FF759A" w:rsidRDefault="006A7FC1" w:rsidP="006D46FD">
      <w:pPr>
        <w:spacing w:after="0"/>
        <w:rPr>
          <w:rFonts w:ascii="Times New Roman" w:hAnsi="Times New Roman" w:cs="Times New Roman"/>
          <w:sz w:val="24"/>
          <w:szCs w:val="24"/>
        </w:rPr>
      </w:pPr>
      <w:r>
        <w:rPr>
          <w:rFonts w:ascii="Times New Roman" w:hAnsi="Times New Roman" w:cs="Times New Roman"/>
          <w:sz w:val="24"/>
          <w:szCs w:val="24"/>
        </w:rPr>
        <w:br w:type="page"/>
      </w:r>
    </w:p>
    <w:p w:rsidR="00D63433" w:rsidRPr="004D11B2" w:rsidRDefault="006A7FC1" w:rsidP="00AA02E3">
      <w:pPr>
        <w:tabs>
          <w:tab w:val="left" w:pos="2910"/>
        </w:tabs>
        <w:spacing w:after="0" w:line="480" w:lineRule="auto"/>
        <w:jc w:val="center"/>
        <w:rPr>
          <w:rFonts w:ascii="Times New Roman" w:hAnsi="Times New Roman" w:cs="Times New Roman"/>
          <w:b/>
          <w:sz w:val="24"/>
          <w:szCs w:val="24"/>
        </w:rPr>
      </w:pPr>
      <w:r w:rsidRPr="004D11B2">
        <w:rPr>
          <w:rFonts w:ascii="Times New Roman" w:hAnsi="Times New Roman" w:cs="Times New Roman"/>
          <w:b/>
          <w:sz w:val="24"/>
          <w:szCs w:val="24"/>
        </w:rPr>
        <w:lastRenderedPageBreak/>
        <w:t>Bibliography</w:t>
      </w:r>
    </w:p>
    <w:p w:rsidR="00A63522" w:rsidRPr="004D11B2" w:rsidRDefault="006A7FC1" w:rsidP="00AA02E3">
      <w:pPr>
        <w:tabs>
          <w:tab w:val="left" w:pos="1200"/>
        </w:tabs>
        <w:spacing w:after="0" w:line="480" w:lineRule="auto"/>
        <w:rPr>
          <w:rFonts w:ascii="Times New Roman" w:hAnsi="Times New Roman" w:cs="Times New Roman"/>
          <w:b/>
          <w:sz w:val="24"/>
          <w:szCs w:val="24"/>
        </w:rPr>
      </w:pPr>
      <w:r w:rsidRPr="004D11B2">
        <w:rPr>
          <w:rFonts w:ascii="Times New Roman" w:hAnsi="Times New Roman" w:cs="Times New Roman"/>
          <w:b/>
          <w:sz w:val="24"/>
          <w:szCs w:val="24"/>
        </w:rPr>
        <w:t>Primary sources</w:t>
      </w:r>
    </w:p>
    <w:p w:rsidR="004D11B2" w:rsidRPr="00AA02E3" w:rsidRDefault="006A7FC1" w:rsidP="006D46FD">
      <w:pPr>
        <w:tabs>
          <w:tab w:val="left" w:pos="1200"/>
        </w:tabs>
        <w:spacing w:after="0" w:line="480" w:lineRule="auto"/>
        <w:rPr>
          <w:rFonts w:ascii="Times New Roman" w:hAnsi="Times New Roman" w:cs="Times New Roman"/>
          <w:b/>
          <w:i/>
          <w:sz w:val="24"/>
          <w:szCs w:val="24"/>
        </w:rPr>
      </w:pPr>
      <w:r w:rsidRPr="00AA02E3">
        <w:rPr>
          <w:rFonts w:ascii="Times New Roman" w:hAnsi="Times New Roman" w:cs="Times New Roman"/>
          <w:b/>
          <w:i/>
          <w:sz w:val="24"/>
          <w:szCs w:val="24"/>
        </w:rPr>
        <w:t xml:space="preserve">Case laws </w:t>
      </w:r>
    </w:p>
    <w:p w:rsidR="005C0201" w:rsidRDefault="006A7FC1" w:rsidP="006D46FD">
      <w:pPr>
        <w:tabs>
          <w:tab w:val="left" w:pos="2910"/>
          <w:tab w:val="left" w:pos="3855"/>
          <w:tab w:val="center" w:pos="46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Miller v Regina </w:t>
      </w:r>
      <w:r w:rsidRPr="00F1017A">
        <w:rPr>
          <w:rFonts w:ascii="Times New Roman" w:hAnsi="Times New Roman" w:cs="Times New Roman"/>
          <w:sz w:val="24"/>
          <w:szCs w:val="24"/>
        </w:rPr>
        <w:t>[2010] EWCA Crim 1153</w:t>
      </w:r>
      <w:r>
        <w:rPr>
          <w:rFonts w:ascii="Times New Roman" w:hAnsi="Times New Roman" w:cs="Times New Roman"/>
          <w:sz w:val="24"/>
          <w:szCs w:val="24"/>
        </w:rPr>
        <w:t>.</w:t>
      </w:r>
      <w:r w:rsidRPr="00BF2E48">
        <w:rPr>
          <w:rFonts w:ascii="Times New Roman" w:hAnsi="Times New Roman" w:cs="Times New Roman"/>
          <w:sz w:val="24"/>
          <w:szCs w:val="24"/>
        </w:rPr>
        <w:tab/>
      </w:r>
      <w:r>
        <w:rPr>
          <w:rFonts w:ascii="Times New Roman" w:hAnsi="Times New Roman" w:cs="Times New Roman"/>
          <w:sz w:val="24"/>
          <w:szCs w:val="24"/>
        </w:rPr>
        <w:tab/>
      </w:r>
    </w:p>
    <w:p w:rsidR="005C0201" w:rsidRDefault="006A7FC1" w:rsidP="006D46FD">
      <w:pPr>
        <w:tabs>
          <w:tab w:val="left" w:pos="2910"/>
        </w:tabs>
        <w:spacing w:after="0" w:line="480" w:lineRule="auto"/>
        <w:rPr>
          <w:rFonts w:ascii="Times New Roman" w:hAnsi="Times New Roman" w:cs="Times New Roman"/>
          <w:sz w:val="24"/>
          <w:szCs w:val="24"/>
        </w:rPr>
      </w:pPr>
      <w:r w:rsidRPr="009119F6">
        <w:rPr>
          <w:rFonts w:ascii="Times New Roman" w:hAnsi="Times New Roman" w:cs="Times New Roman"/>
          <w:sz w:val="24"/>
          <w:szCs w:val="24"/>
        </w:rPr>
        <w:t>R v Hanson [2005] EWCA Crim 824.</w:t>
      </w:r>
    </w:p>
    <w:p w:rsidR="005C0201" w:rsidRPr="00BF2E48" w:rsidRDefault="006A7FC1" w:rsidP="006D46FD">
      <w:pPr>
        <w:tabs>
          <w:tab w:val="left" w:pos="2910"/>
          <w:tab w:val="left" w:pos="3855"/>
          <w:tab w:val="center" w:pos="4680"/>
        </w:tabs>
        <w:spacing w:after="0" w:line="480" w:lineRule="auto"/>
        <w:rPr>
          <w:rFonts w:ascii="Times New Roman" w:hAnsi="Times New Roman" w:cs="Times New Roman"/>
          <w:sz w:val="24"/>
          <w:szCs w:val="24"/>
        </w:rPr>
      </w:pPr>
      <w:r w:rsidRPr="005C0201">
        <w:rPr>
          <w:rFonts w:ascii="Times New Roman" w:hAnsi="Times New Roman" w:cs="Times New Roman"/>
          <w:sz w:val="24"/>
          <w:szCs w:val="24"/>
        </w:rPr>
        <w:t xml:space="preserve">R v </w:t>
      </w:r>
      <w:r>
        <w:rPr>
          <w:rFonts w:ascii="Times New Roman" w:hAnsi="Times New Roman" w:cs="Times New Roman"/>
          <w:sz w:val="24"/>
          <w:szCs w:val="24"/>
        </w:rPr>
        <w:t xml:space="preserve">McNeill [2007] EWCA Crim 2927. </w:t>
      </w:r>
    </w:p>
    <w:p w:rsidR="005C0201" w:rsidRDefault="006A7FC1" w:rsidP="006D46FD">
      <w:pPr>
        <w:tabs>
          <w:tab w:val="left" w:pos="2910"/>
        </w:tabs>
        <w:spacing w:after="0" w:line="480" w:lineRule="auto"/>
        <w:rPr>
          <w:rFonts w:ascii="Times New Roman" w:hAnsi="Times New Roman" w:cs="Times New Roman"/>
          <w:sz w:val="24"/>
          <w:szCs w:val="24"/>
        </w:rPr>
      </w:pPr>
      <w:r>
        <w:rPr>
          <w:rFonts w:ascii="Times New Roman" w:hAnsi="Times New Roman" w:cs="Times New Roman"/>
          <w:sz w:val="24"/>
          <w:szCs w:val="24"/>
        </w:rPr>
        <w:t>R v Platt (2016) EWCA Crim 4.</w:t>
      </w:r>
    </w:p>
    <w:p w:rsidR="005C0201" w:rsidRDefault="006A7FC1" w:rsidP="006D46FD">
      <w:pPr>
        <w:tabs>
          <w:tab w:val="left" w:pos="2910"/>
          <w:tab w:val="left" w:pos="3855"/>
          <w:tab w:val="center" w:pos="46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R v Renda </w:t>
      </w:r>
      <w:r w:rsidRPr="00BF2E48">
        <w:rPr>
          <w:rFonts w:ascii="Times New Roman" w:hAnsi="Times New Roman" w:cs="Times New Roman"/>
          <w:sz w:val="24"/>
          <w:szCs w:val="24"/>
        </w:rPr>
        <w:t>[2005] EWCA Crim 2826</w:t>
      </w:r>
      <w:r>
        <w:rPr>
          <w:rFonts w:ascii="Times New Roman" w:hAnsi="Times New Roman" w:cs="Times New Roman"/>
          <w:sz w:val="24"/>
          <w:szCs w:val="24"/>
        </w:rPr>
        <w:t>.</w:t>
      </w:r>
    </w:p>
    <w:p w:rsidR="005C0201" w:rsidRDefault="006A7FC1" w:rsidP="006D46FD">
      <w:pPr>
        <w:tabs>
          <w:tab w:val="left" w:pos="2910"/>
        </w:tabs>
        <w:spacing w:after="0" w:line="480" w:lineRule="auto"/>
        <w:rPr>
          <w:rFonts w:ascii="Times New Roman" w:hAnsi="Times New Roman" w:cs="Times New Roman"/>
          <w:sz w:val="24"/>
          <w:szCs w:val="24"/>
        </w:rPr>
      </w:pPr>
      <w:r w:rsidRPr="009206B6">
        <w:rPr>
          <w:rFonts w:ascii="Times New Roman" w:hAnsi="Times New Roman" w:cs="Times New Roman"/>
          <w:sz w:val="24"/>
          <w:szCs w:val="24"/>
        </w:rPr>
        <w:t>R v Richardson [2014] EWCA Crim 1785.</w:t>
      </w:r>
    </w:p>
    <w:p w:rsidR="005C0201" w:rsidRPr="009119F6" w:rsidRDefault="006A7FC1" w:rsidP="006D46FD">
      <w:pPr>
        <w:tabs>
          <w:tab w:val="left" w:pos="2910"/>
        </w:tabs>
        <w:spacing w:after="0" w:line="480" w:lineRule="auto"/>
        <w:rPr>
          <w:rFonts w:ascii="Times New Roman" w:hAnsi="Times New Roman" w:cs="Times New Roman"/>
          <w:sz w:val="24"/>
          <w:szCs w:val="24"/>
        </w:rPr>
      </w:pPr>
      <w:r>
        <w:rPr>
          <w:rFonts w:ascii="Times New Roman" w:hAnsi="Times New Roman" w:cs="Times New Roman"/>
          <w:sz w:val="24"/>
          <w:szCs w:val="24"/>
        </w:rPr>
        <w:t>Randall (2004) 1 WLR 1413.</w:t>
      </w:r>
    </w:p>
    <w:p w:rsidR="005C0201" w:rsidRPr="009119F6" w:rsidRDefault="006A7FC1" w:rsidP="006D46FD">
      <w:pPr>
        <w:tabs>
          <w:tab w:val="left" w:pos="2910"/>
        </w:tabs>
        <w:spacing w:after="0" w:line="480" w:lineRule="auto"/>
        <w:rPr>
          <w:rFonts w:ascii="Times New Roman" w:hAnsi="Times New Roman" w:cs="Times New Roman"/>
          <w:sz w:val="24"/>
          <w:szCs w:val="24"/>
        </w:rPr>
      </w:pPr>
      <w:r w:rsidRPr="009119F6">
        <w:rPr>
          <w:rFonts w:ascii="Times New Roman" w:hAnsi="Times New Roman" w:cs="Times New Roman"/>
          <w:sz w:val="24"/>
          <w:szCs w:val="24"/>
        </w:rPr>
        <w:t>Regina v Major Sandhu: CACD 10th December 1996.</w:t>
      </w:r>
    </w:p>
    <w:p w:rsidR="00ED7ED2" w:rsidRPr="00AA02E3" w:rsidRDefault="006A7FC1" w:rsidP="006D46FD">
      <w:pPr>
        <w:tabs>
          <w:tab w:val="left" w:pos="2910"/>
          <w:tab w:val="left" w:pos="3855"/>
        </w:tabs>
        <w:spacing w:after="0" w:line="480" w:lineRule="auto"/>
        <w:rPr>
          <w:rFonts w:ascii="Times New Roman" w:hAnsi="Times New Roman" w:cs="Times New Roman"/>
          <w:b/>
          <w:i/>
          <w:sz w:val="24"/>
          <w:szCs w:val="24"/>
        </w:rPr>
      </w:pPr>
      <w:r w:rsidRPr="00AA02E3">
        <w:rPr>
          <w:rFonts w:ascii="Times New Roman" w:hAnsi="Times New Roman" w:cs="Times New Roman"/>
          <w:b/>
          <w:i/>
          <w:sz w:val="24"/>
          <w:szCs w:val="24"/>
        </w:rPr>
        <w:t xml:space="preserve">Statutes </w:t>
      </w:r>
    </w:p>
    <w:p w:rsidR="004E5DA7" w:rsidRDefault="006A7FC1" w:rsidP="006D46FD">
      <w:pPr>
        <w:tabs>
          <w:tab w:val="left" w:pos="2910"/>
          <w:tab w:val="left" w:pos="3855"/>
        </w:tabs>
        <w:spacing w:after="0" w:line="480" w:lineRule="auto"/>
        <w:rPr>
          <w:rFonts w:ascii="Times New Roman" w:hAnsi="Times New Roman" w:cs="Times New Roman"/>
          <w:sz w:val="24"/>
          <w:szCs w:val="24"/>
        </w:rPr>
      </w:pPr>
      <w:r w:rsidRPr="009119F6">
        <w:rPr>
          <w:rFonts w:ascii="Times New Roman" w:hAnsi="Times New Roman" w:cs="Times New Roman"/>
          <w:sz w:val="24"/>
          <w:szCs w:val="24"/>
        </w:rPr>
        <w:t>The Criminal Justice Act 2003</w:t>
      </w:r>
      <w:r>
        <w:rPr>
          <w:rFonts w:ascii="Times New Roman" w:hAnsi="Times New Roman" w:cs="Times New Roman"/>
          <w:sz w:val="24"/>
          <w:szCs w:val="24"/>
        </w:rPr>
        <w:t>.</w:t>
      </w:r>
    </w:p>
    <w:p w:rsidR="00003B0C" w:rsidRDefault="006A7FC1" w:rsidP="006D46FD">
      <w:pPr>
        <w:tabs>
          <w:tab w:val="left" w:pos="2910"/>
          <w:tab w:val="left" w:pos="3855"/>
        </w:tabs>
        <w:spacing w:after="0" w:line="480" w:lineRule="auto"/>
        <w:rPr>
          <w:rFonts w:ascii="Times New Roman" w:hAnsi="Times New Roman" w:cs="Times New Roman"/>
          <w:sz w:val="24"/>
          <w:szCs w:val="24"/>
        </w:rPr>
      </w:pPr>
      <w:r w:rsidRPr="00003B0C">
        <w:rPr>
          <w:rFonts w:ascii="Times New Roman" w:hAnsi="Times New Roman" w:cs="Times New Roman"/>
          <w:sz w:val="24"/>
          <w:szCs w:val="24"/>
        </w:rPr>
        <w:t>Prot</w:t>
      </w:r>
      <w:r w:rsidR="00D70CB5">
        <w:rPr>
          <w:rFonts w:ascii="Times New Roman" w:hAnsi="Times New Roman" w:cs="Times New Roman"/>
          <w:sz w:val="24"/>
          <w:szCs w:val="24"/>
        </w:rPr>
        <w:t xml:space="preserve">ection from Harassment Act 1997. </w:t>
      </w:r>
    </w:p>
    <w:p w:rsidR="00A63522" w:rsidRPr="00AA02E3" w:rsidRDefault="006A7FC1" w:rsidP="006D46FD">
      <w:pPr>
        <w:tabs>
          <w:tab w:val="left" w:pos="2910"/>
          <w:tab w:val="left" w:pos="3855"/>
        </w:tabs>
        <w:spacing w:after="0" w:line="480" w:lineRule="auto"/>
        <w:rPr>
          <w:rFonts w:ascii="Times New Roman" w:hAnsi="Times New Roman" w:cs="Times New Roman"/>
          <w:b/>
          <w:i/>
          <w:sz w:val="24"/>
          <w:szCs w:val="24"/>
        </w:rPr>
      </w:pPr>
      <w:r w:rsidRPr="00AA02E3">
        <w:rPr>
          <w:rFonts w:ascii="Times New Roman" w:hAnsi="Times New Roman" w:cs="Times New Roman"/>
          <w:b/>
          <w:i/>
          <w:sz w:val="24"/>
          <w:szCs w:val="24"/>
        </w:rPr>
        <w:t xml:space="preserve">Secondary </w:t>
      </w:r>
      <w:r w:rsidR="006825FC" w:rsidRPr="00AA02E3">
        <w:rPr>
          <w:rFonts w:ascii="Times New Roman" w:hAnsi="Times New Roman" w:cs="Times New Roman"/>
          <w:b/>
          <w:i/>
          <w:sz w:val="24"/>
          <w:szCs w:val="24"/>
        </w:rPr>
        <w:t xml:space="preserve">Sources </w:t>
      </w:r>
    </w:p>
    <w:p w:rsidR="005B6DED" w:rsidRPr="005B6DED" w:rsidRDefault="006A7FC1" w:rsidP="006D46FD">
      <w:pPr>
        <w:tabs>
          <w:tab w:val="left" w:pos="2910"/>
          <w:tab w:val="left" w:pos="3855"/>
        </w:tabs>
        <w:spacing w:after="0" w:line="480" w:lineRule="auto"/>
        <w:ind w:left="720" w:hanging="720"/>
        <w:rPr>
          <w:rFonts w:ascii="Times New Roman" w:hAnsi="Times New Roman" w:cs="Times New Roman"/>
          <w:sz w:val="24"/>
          <w:szCs w:val="24"/>
        </w:rPr>
      </w:pPr>
      <w:r w:rsidRPr="00A63522">
        <w:rPr>
          <w:rFonts w:ascii="Times New Roman" w:hAnsi="Times New Roman" w:cs="Times New Roman"/>
          <w:sz w:val="24"/>
          <w:szCs w:val="24"/>
        </w:rPr>
        <w:t xml:space="preserve">Stockdale M, and O’Cain A, 'Admissibility </w:t>
      </w:r>
      <w:r w:rsidR="00ED3385" w:rsidRPr="00A63522">
        <w:rPr>
          <w:rFonts w:ascii="Times New Roman" w:hAnsi="Times New Roman" w:cs="Times New Roman"/>
          <w:sz w:val="24"/>
          <w:szCs w:val="24"/>
        </w:rPr>
        <w:t>of</w:t>
      </w:r>
      <w:r w:rsidRPr="00A63522">
        <w:rPr>
          <w:rFonts w:ascii="Times New Roman" w:hAnsi="Times New Roman" w:cs="Times New Roman"/>
          <w:sz w:val="24"/>
          <w:szCs w:val="24"/>
        </w:rPr>
        <w:t xml:space="preserve"> Evidence Of Co-Defendant’S Bad Character Under S. 101(1</w:t>
      </w:r>
      <w:r w:rsidR="00ED3385" w:rsidRPr="00A63522">
        <w:rPr>
          <w:rFonts w:ascii="Times New Roman" w:hAnsi="Times New Roman" w:cs="Times New Roman"/>
          <w:sz w:val="24"/>
          <w:szCs w:val="24"/>
        </w:rPr>
        <w:t>) (</w:t>
      </w:r>
      <w:r w:rsidRPr="00A63522">
        <w:rPr>
          <w:rFonts w:ascii="Times New Roman" w:hAnsi="Times New Roman" w:cs="Times New Roman"/>
          <w:sz w:val="24"/>
          <w:szCs w:val="24"/>
        </w:rPr>
        <w:t xml:space="preserve">E) Criminal Justice Act 2003' (2016) 80 </w:t>
      </w:r>
      <w:r w:rsidRPr="00E83383">
        <w:rPr>
          <w:rFonts w:ascii="Times New Roman" w:hAnsi="Times New Roman" w:cs="Times New Roman"/>
          <w:i/>
          <w:sz w:val="24"/>
          <w:szCs w:val="24"/>
        </w:rPr>
        <w:t>The Journal of Criminal Law</w:t>
      </w:r>
      <w:r>
        <w:rPr>
          <w:rFonts w:ascii="Times New Roman" w:hAnsi="Times New Roman" w:cs="Times New Roman"/>
          <w:sz w:val="24"/>
          <w:szCs w:val="24"/>
        </w:rPr>
        <w:t>.</w:t>
      </w:r>
    </w:p>
    <w:p w:rsidR="00D64726" w:rsidRPr="009119F6" w:rsidRDefault="006A7FC1" w:rsidP="00AA02E3">
      <w:pPr>
        <w:tabs>
          <w:tab w:val="left" w:pos="2910"/>
          <w:tab w:val="left" w:pos="3855"/>
        </w:tabs>
        <w:spacing w:after="0" w:line="480" w:lineRule="auto"/>
        <w:ind w:left="720" w:hanging="720"/>
        <w:rPr>
          <w:rFonts w:ascii="Times New Roman" w:hAnsi="Times New Roman" w:cs="Times New Roman"/>
          <w:sz w:val="24"/>
          <w:szCs w:val="24"/>
        </w:rPr>
      </w:pPr>
      <w:r w:rsidRPr="005B6DED">
        <w:rPr>
          <w:rFonts w:ascii="Times New Roman" w:hAnsi="Times New Roman" w:cs="Times New Roman"/>
          <w:sz w:val="24"/>
          <w:szCs w:val="24"/>
        </w:rPr>
        <w:t xml:space="preserve">Smith E, and Stockdale M, 'Bad Character Evidence As Evidence </w:t>
      </w:r>
      <w:r w:rsidR="00ED3385" w:rsidRPr="005B6DED">
        <w:rPr>
          <w:rFonts w:ascii="Times New Roman" w:hAnsi="Times New Roman" w:cs="Times New Roman"/>
          <w:sz w:val="24"/>
          <w:szCs w:val="24"/>
        </w:rPr>
        <w:t>of</w:t>
      </w:r>
      <w:r w:rsidRPr="005B6DED">
        <w:rPr>
          <w:rFonts w:ascii="Times New Roman" w:hAnsi="Times New Roman" w:cs="Times New Roman"/>
          <w:sz w:val="24"/>
          <w:szCs w:val="24"/>
        </w:rPr>
        <w:t xml:space="preserve"> Identity' (2015) 79 </w:t>
      </w:r>
      <w:r w:rsidRPr="005B6DED">
        <w:rPr>
          <w:rFonts w:ascii="Times New Roman" w:hAnsi="Times New Roman" w:cs="Times New Roman"/>
          <w:i/>
          <w:sz w:val="24"/>
          <w:szCs w:val="24"/>
        </w:rPr>
        <w:t>The Journal of Criminal Law</w:t>
      </w:r>
      <w:r w:rsidR="00A63522">
        <w:rPr>
          <w:rFonts w:ascii="Times New Roman" w:hAnsi="Times New Roman" w:cs="Times New Roman"/>
          <w:sz w:val="24"/>
          <w:szCs w:val="24"/>
        </w:rPr>
        <w:t>.</w:t>
      </w:r>
      <w:r w:rsidR="00AA02E3" w:rsidRPr="009119F6">
        <w:rPr>
          <w:rFonts w:ascii="Times New Roman" w:hAnsi="Times New Roman" w:cs="Times New Roman"/>
          <w:sz w:val="24"/>
          <w:szCs w:val="24"/>
        </w:rPr>
        <w:t xml:space="preserve"> </w:t>
      </w:r>
    </w:p>
    <w:sectPr w:rsidR="00D64726" w:rsidRPr="009119F6" w:rsidSect="00BF603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7FC1" w:rsidRDefault="006A7FC1" w:rsidP="00BF603B">
      <w:pPr>
        <w:spacing w:after="0" w:line="240" w:lineRule="auto"/>
      </w:pPr>
      <w:r>
        <w:separator/>
      </w:r>
    </w:p>
  </w:endnote>
  <w:endnote w:type="continuationSeparator" w:id="0">
    <w:p w:rsidR="006A7FC1" w:rsidRDefault="006A7FC1" w:rsidP="00BF60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7FC1" w:rsidRDefault="006A7FC1" w:rsidP="00C14A22">
      <w:pPr>
        <w:spacing w:after="0" w:line="240" w:lineRule="auto"/>
      </w:pPr>
      <w:r>
        <w:separator/>
      </w:r>
    </w:p>
  </w:footnote>
  <w:footnote w:type="continuationSeparator" w:id="0">
    <w:p w:rsidR="006A7FC1" w:rsidRDefault="006A7FC1" w:rsidP="00C14A22">
      <w:pPr>
        <w:spacing w:after="0" w:line="240" w:lineRule="auto"/>
      </w:pPr>
      <w:r>
        <w:continuationSeparator/>
      </w:r>
    </w:p>
  </w:footnote>
  <w:footnote w:id="1">
    <w:p w:rsidR="00A63522" w:rsidRPr="00AA02E3" w:rsidRDefault="006A7FC1">
      <w:pPr>
        <w:pStyle w:val="FootnoteText"/>
        <w:rPr>
          <w:sz w:val="16"/>
          <w:szCs w:val="16"/>
          <w:lang w:val="en-US"/>
        </w:rPr>
      </w:pPr>
      <w:r w:rsidRPr="00AA02E3">
        <w:rPr>
          <w:rStyle w:val="FootnoteReference"/>
          <w:sz w:val="16"/>
          <w:szCs w:val="16"/>
        </w:rPr>
        <w:footnoteRef/>
      </w:r>
      <w:r w:rsidRPr="00AA02E3">
        <w:rPr>
          <w:sz w:val="16"/>
          <w:szCs w:val="16"/>
        </w:rPr>
        <w:t xml:space="preserve"> </w:t>
      </w:r>
      <w:r w:rsidRPr="00AA02E3">
        <w:rPr>
          <w:sz w:val="16"/>
          <w:szCs w:val="16"/>
        </w:rPr>
        <w:t xml:space="preserve">Michael Stockdale and Andrea O’Cain, 'Admissibility Of Evidence Of </w:t>
      </w:r>
      <w:r w:rsidRPr="00AA02E3">
        <w:rPr>
          <w:sz w:val="16"/>
          <w:szCs w:val="16"/>
        </w:rPr>
        <w:t>Co-Defendant’S Bad Character Under S. 101(1)(E) Criminal Justice Act 2003' (2016) 80 The Journal of Criminal Law.</w:t>
      </w:r>
    </w:p>
  </w:footnote>
  <w:footnote w:id="2">
    <w:p w:rsidR="00A63522" w:rsidRPr="00AA02E3" w:rsidRDefault="006A7FC1">
      <w:pPr>
        <w:pStyle w:val="FootnoteText"/>
        <w:rPr>
          <w:sz w:val="16"/>
          <w:szCs w:val="16"/>
          <w:lang w:val="en-US"/>
        </w:rPr>
      </w:pPr>
      <w:r w:rsidRPr="00AA02E3">
        <w:rPr>
          <w:rStyle w:val="FootnoteReference"/>
          <w:sz w:val="16"/>
          <w:szCs w:val="16"/>
        </w:rPr>
        <w:footnoteRef/>
      </w:r>
      <w:r w:rsidRPr="00AA02E3">
        <w:rPr>
          <w:sz w:val="16"/>
          <w:szCs w:val="16"/>
        </w:rPr>
        <w:t xml:space="preserve"> </w:t>
      </w:r>
      <w:r w:rsidRPr="00AA02E3">
        <w:rPr>
          <w:sz w:val="16"/>
          <w:szCs w:val="16"/>
          <w:lang w:val="en-US"/>
        </w:rPr>
        <w:t xml:space="preserve">Ibid. </w:t>
      </w:r>
      <w:r w:rsidR="005B6DED" w:rsidRPr="00AA02E3">
        <w:rPr>
          <w:sz w:val="16"/>
          <w:szCs w:val="16"/>
          <w:lang w:val="en-US"/>
        </w:rPr>
        <w:t xml:space="preserve"> </w:t>
      </w:r>
    </w:p>
  </w:footnote>
  <w:footnote w:id="3">
    <w:p w:rsidR="00CC1AD7" w:rsidRPr="00AA02E3" w:rsidRDefault="006A7FC1">
      <w:pPr>
        <w:pStyle w:val="FootnoteText"/>
        <w:rPr>
          <w:sz w:val="16"/>
          <w:szCs w:val="16"/>
          <w:lang w:val="en-US"/>
        </w:rPr>
      </w:pPr>
      <w:r w:rsidRPr="00AA02E3">
        <w:rPr>
          <w:rStyle w:val="FootnoteReference"/>
          <w:sz w:val="16"/>
          <w:szCs w:val="16"/>
        </w:rPr>
        <w:footnoteRef/>
      </w:r>
      <w:r w:rsidRPr="00AA02E3">
        <w:rPr>
          <w:sz w:val="16"/>
          <w:szCs w:val="16"/>
        </w:rPr>
        <w:t xml:space="preserve"> </w:t>
      </w:r>
      <w:r w:rsidRPr="00AA02E3">
        <w:rPr>
          <w:sz w:val="16"/>
          <w:szCs w:val="16"/>
        </w:rPr>
        <w:t>Emma Smith and Michael Stockdale, 'Bad Character Evidence As Evidence Of Identity' (2015) 79 The Journal of Criminal Law.</w:t>
      </w:r>
    </w:p>
  </w:footnote>
  <w:footnote w:id="4">
    <w:p w:rsidR="0080147D" w:rsidRPr="00AA02E3" w:rsidRDefault="006A7FC1">
      <w:pPr>
        <w:pStyle w:val="FootnoteText"/>
        <w:rPr>
          <w:sz w:val="16"/>
          <w:szCs w:val="16"/>
          <w:lang w:val="en-US"/>
        </w:rPr>
      </w:pPr>
      <w:r w:rsidRPr="00AA02E3">
        <w:rPr>
          <w:rStyle w:val="FootnoteReference"/>
          <w:sz w:val="16"/>
          <w:szCs w:val="16"/>
        </w:rPr>
        <w:footnoteRef/>
      </w:r>
      <w:r w:rsidRPr="00AA02E3">
        <w:rPr>
          <w:sz w:val="16"/>
          <w:szCs w:val="16"/>
        </w:rPr>
        <w:t xml:space="preserve"> </w:t>
      </w:r>
      <w:r w:rsidRPr="00AA02E3">
        <w:rPr>
          <w:sz w:val="16"/>
          <w:szCs w:val="16"/>
        </w:rPr>
        <w:t>Miller</w:t>
      </w:r>
      <w:r w:rsidRPr="00AA02E3">
        <w:rPr>
          <w:sz w:val="16"/>
          <w:szCs w:val="16"/>
        </w:rPr>
        <w:t xml:space="preserve"> v REGINA  [2010] EWCA Crim 1153</w:t>
      </w:r>
    </w:p>
  </w:footnote>
  <w:footnote w:id="5">
    <w:p w:rsidR="001559A2" w:rsidRPr="00AA02E3" w:rsidRDefault="006A7FC1">
      <w:pPr>
        <w:pStyle w:val="FootnoteText"/>
        <w:rPr>
          <w:sz w:val="16"/>
          <w:szCs w:val="16"/>
          <w:lang w:val="en-US"/>
        </w:rPr>
      </w:pPr>
      <w:r w:rsidRPr="00AA02E3">
        <w:rPr>
          <w:rStyle w:val="FootnoteReference"/>
          <w:sz w:val="16"/>
          <w:szCs w:val="16"/>
        </w:rPr>
        <w:footnoteRef/>
      </w:r>
      <w:r w:rsidRPr="00AA02E3">
        <w:rPr>
          <w:rStyle w:val="FootnoteReference"/>
          <w:sz w:val="16"/>
          <w:szCs w:val="16"/>
        </w:rPr>
        <w:footnoteRef/>
      </w:r>
      <w:r w:rsidRPr="00AA02E3">
        <w:rPr>
          <w:sz w:val="16"/>
          <w:szCs w:val="16"/>
        </w:rPr>
        <w:t xml:space="preserve"> </w:t>
      </w:r>
      <w:r w:rsidRPr="00AA02E3">
        <w:rPr>
          <w:sz w:val="16"/>
          <w:szCs w:val="16"/>
        </w:rPr>
        <w:t>R v Richardson [2014] EWCA Crim 1785</w:t>
      </w:r>
    </w:p>
  </w:footnote>
  <w:footnote w:id="6">
    <w:p w:rsidR="007F235A" w:rsidRPr="00AA02E3" w:rsidRDefault="006A7FC1" w:rsidP="007F235A">
      <w:pPr>
        <w:pStyle w:val="FootnoteText"/>
        <w:rPr>
          <w:sz w:val="16"/>
          <w:szCs w:val="16"/>
          <w:lang w:val="en-US"/>
        </w:rPr>
      </w:pPr>
      <w:r w:rsidRPr="00AA02E3">
        <w:rPr>
          <w:rStyle w:val="FootnoteReference"/>
          <w:sz w:val="16"/>
          <w:szCs w:val="16"/>
        </w:rPr>
        <w:footnoteRef/>
      </w:r>
      <w:r w:rsidRPr="00AA02E3">
        <w:rPr>
          <w:sz w:val="16"/>
          <w:szCs w:val="16"/>
        </w:rPr>
        <w:t xml:space="preserve"> </w:t>
      </w:r>
      <w:r w:rsidRPr="00AA02E3">
        <w:rPr>
          <w:sz w:val="16"/>
          <w:szCs w:val="16"/>
        </w:rPr>
        <w:t>Emma Smith and Michael Stockdale, 'Bad Character Evidence As Evidence Of Identity' (2015) 79 The Journal of Criminal Law.</w:t>
      </w:r>
    </w:p>
  </w:footnote>
  <w:footnote w:id="7">
    <w:p w:rsidR="00C14A22" w:rsidRPr="00AA02E3" w:rsidRDefault="006A7FC1">
      <w:pPr>
        <w:pStyle w:val="FootnoteText"/>
        <w:rPr>
          <w:sz w:val="16"/>
          <w:szCs w:val="16"/>
          <w:lang w:val="en-US"/>
        </w:rPr>
      </w:pPr>
      <w:r w:rsidRPr="00AA02E3">
        <w:rPr>
          <w:rStyle w:val="FootnoteReference"/>
          <w:sz w:val="16"/>
          <w:szCs w:val="16"/>
        </w:rPr>
        <w:footnoteRef/>
      </w:r>
      <w:r w:rsidRPr="00AA02E3">
        <w:rPr>
          <w:sz w:val="16"/>
          <w:szCs w:val="16"/>
        </w:rPr>
        <w:t xml:space="preserve"> </w:t>
      </w:r>
      <w:r w:rsidRPr="00AA02E3">
        <w:rPr>
          <w:sz w:val="16"/>
          <w:szCs w:val="16"/>
        </w:rPr>
        <w:t>s.101 Criminal Justice Act 2003</w:t>
      </w:r>
    </w:p>
  </w:footnote>
  <w:footnote w:id="8">
    <w:p w:rsidR="00E45595" w:rsidRPr="00AA02E3" w:rsidRDefault="006A7FC1">
      <w:pPr>
        <w:pStyle w:val="FootnoteText"/>
        <w:rPr>
          <w:sz w:val="16"/>
          <w:szCs w:val="16"/>
          <w:lang w:val="en-US"/>
        </w:rPr>
      </w:pPr>
      <w:r w:rsidRPr="00AA02E3">
        <w:rPr>
          <w:rStyle w:val="FootnoteReference"/>
          <w:sz w:val="16"/>
          <w:szCs w:val="16"/>
        </w:rPr>
        <w:footnoteRef/>
      </w:r>
      <w:r w:rsidRPr="00AA02E3">
        <w:rPr>
          <w:sz w:val="16"/>
          <w:szCs w:val="16"/>
        </w:rPr>
        <w:t xml:space="preserve"> </w:t>
      </w:r>
      <w:r w:rsidRPr="00AA02E3">
        <w:rPr>
          <w:sz w:val="16"/>
          <w:szCs w:val="16"/>
        </w:rPr>
        <w:t>R v Richardson [2014] EWCA Crim 1785.</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5B68E9"/>
    <w:multiLevelType w:val="hybridMultilevel"/>
    <w:tmpl w:val="26945F16"/>
    <w:lvl w:ilvl="0" w:tplc="70AE1DE0">
      <w:start w:val="1"/>
      <w:numFmt w:val="decimal"/>
      <w:lvlText w:val="%1)"/>
      <w:lvlJc w:val="left"/>
      <w:pPr>
        <w:ind w:left="720" w:hanging="360"/>
      </w:pPr>
    </w:lvl>
    <w:lvl w:ilvl="1" w:tplc="5C6AE930" w:tentative="1">
      <w:start w:val="1"/>
      <w:numFmt w:val="lowerLetter"/>
      <w:lvlText w:val="%2."/>
      <w:lvlJc w:val="left"/>
      <w:pPr>
        <w:ind w:left="1440" w:hanging="360"/>
      </w:pPr>
    </w:lvl>
    <w:lvl w:ilvl="2" w:tplc="950A463C" w:tentative="1">
      <w:start w:val="1"/>
      <w:numFmt w:val="lowerRoman"/>
      <w:lvlText w:val="%3."/>
      <w:lvlJc w:val="right"/>
      <w:pPr>
        <w:ind w:left="2160" w:hanging="180"/>
      </w:pPr>
    </w:lvl>
    <w:lvl w:ilvl="3" w:tplc="EFBCA524" w:tentative="1">
      <w:start w:val="1"/>
      <w:numFmt w:val="decimal"/>
      <w:lvlText w:val="%4."/>
      <w:lvlJc w:val="left"/>
      <w:pPr>
        <w:ind w:left="2880" w:hanging="360"/>
      </w:pPr>
    </w:lvl>
    <w:lvl w:ilvl="4" w:tplc="09707474" w:tentative="1">
      <w:start w:val="1"/>
      <w:numFmt w:val="lowerLetter"/>
      <w:lvlText w:val="%5."/>
      <w:lvlJc w:val="left"/>
      <w:pPr>
        <w:ind w:left="3600" w:hanging="360"/>
      </w:pPr>
    </w:lvl>
    <w:lvl w:ilvl="5" w:tplc="00262052" w:tentative="1">
      <w:start w:val="1"/>
      <w:numFmt w:val="lowerRoman"/>
      <w:lvlText w:val="%6."/>
      <w:lvlJc w:val="right"/>
      <w:pPr>
        <w:ind w:left="4320" w:hanging="180"/>
      </w:pPr>
    </w:lvl>
    <w:lvl w:ilvl="6" w:tplc="6C06ADA8" w:tentative="1">
      <w:start w:val="1"/>
      <w:numFmt w:val="decimal"/>
      <w:lvlText w:val="%7."/>
      <w:lvlJc w:val="left"/>
      <w:pPr>
        <w:ind w:left="5040" w:hanging="360"/>
      </w:pPr>
    </w:lvl>
    <w:lvl w:ilvl="7" w:tplc="BC56D068" w:tentative="1">
      <w:start w:val="1"/>
      <w:numFmt w:val="lowerLetter"/>
      <w:lvlText w:val="%8."/>
      <w:lvlJc w:val="left"/>
      <w:pPr>
        <w:ind w:left="5760" w:hanging="360"/>
      </w:pPr>
    </w:lvl>
    <w:lvl w:ilvl="8" w:tplc="CEAAD1E0" w:tentative="1">
      <w:start w:val="1"/>
      <w:numFmt w:val="lowerRoman"/>
      <w:lvlText w:val="%9."/>
      <w:lvlJc w:val="right"/>
      <w:pPr>
        <w:ind w:left="6480" w:hanging="180"/>
      </w:pPr>
    </w:lvl>
  </w:abstractNum>
  <w:abstractNum w:abstractNumId="1">
    <w:nsid w:val="356E6889"/>
    <w:multiLevelType w:val="hybridMultilevel"/>
    <w:tmpl w:val="3684F050"/>
    <w:lvl w:ilvl="0" w:tplc="1B167656">
      <w:start w:val="1"/>
      <w:numFmt w:val="lowerLetter"/>
      <w:lvlText w:val="%1)"/>
      <w:lvlJc w:val="left"/>
      <w:pPr>
        <w:ind w:left="720" w:hanging="360"/>
      </w:pPr>
    </w:lvl>
    <w:lvl w:ilvl="1" w:tplc="347CE25E" w:tentative="1">
      <w:start w:val="1"/>
      <w:numFmt w:val="lowerLetter"/>
      <w:lvlText w:val="%2."/>
      <w:lvlJc w:val="left"/>
      <w:pPr>
        <w:ind w:left="1440" w:hanging="360"/>
      </w:pPr>
    </w:lvl>
    <w:lvl w:ilvl="2" w:tplc="E8603252" w:tentative="1">
      <w:start w:val="1"/>
      <w:numFmt w:val="lowerRoman"/>
      <w:lvlText w:val="%3."/>
      <w:lvlJc w:val="right"/>
      <w:pPr>
        <w:ind w:left="2160" w:hanging="180"/>
      </w:pPr>
    </w:lvl>
    <w:lvl w:ilvl="3" w:tplc="BB9284E2" w:tentative="1">
      <w:start w:val="1"/>
      <w:numFmt w:val="decimal"/>
      <w:lvlText w:val="%4."/>
      <w:lvlJc w:val="left"/>
      <w:pPr>
        <w:ind w:left="2880" w:hanging="360"/>
      </w:pPr>
    </w:lvl>
    <w:lvl w:ilvl="4" w:tplc="483473DE" w:tentative="1">
      <w:start w:val="1"/>
      <w:numFmt w:val="lowerLetter"/>
      <w:lvlText w:val="%5."/>
      <w:lvlJc w:val="left"/>
      <w:pPr>
        <w:ind w:left="3600" w:hanging="360"/>
      </w:pPr>
    </w:lvl>
    <w:lvl w:ilvl="5" w:tplc="A762CB30" w:tentative="1">
      <w:start w:val="1"/>
      <w:numFmt w:val="lowerRoman"/>
      <w:lvlText w:val="%6."/>
      <w:lvlJc w:val="right"/>
      <w:pPr>
        <w:ind w:left="4320" w:hanging="180"/>
      </w:pPr>
    </w:lvl>
    <w:lvl w:ilvl="6" w:tplc="8C1EC300" w:tentative="1">
      <w:start w:val="1"/>
      <w:numFmt w:val="decimal"/>
      <w:lvlText w:val="%7."/>
      <w:lvlJc w:val="left"/>
      <w:pPr>
        <w:ind w:left="5040" w:hanging="360"/>
      </w:pPr>
    </w:lvl>
    <w:lvl w:ilvl="7" w:tplc="746E12EE" w:tentative="1">
      <w:start w:val="1"/>
      <w:numFmt w:val="lowerLetter"/>
      <w:lvlText w:val="%8."/>
      <w:lvlJc w:val="left"/>
      <w:pPr>
        <w:ind w:left="5760" w:hanging="360"/>
      </w:pPr>
    </w:lvl>
    <w:lvl w:ilvl="8" w:tplc="7C2C090C"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D44CD0"/>
    <w:rsid w:val="00003B0C"/>
    <w:rsid w:val="00030690"/>
    <w:rsid w:val="00034B8A"/>
    <w:rsid w:val="00047743"/>
    <w:rsid w:val="00053EF9"/>
    <w:rsid w:val="000567DC"/>
    <w:rsid w:val="00076D44"/>
    <w:rsid w:val="00090E16"/>
    <w:rsid w:val="0009160E"/>
    <w:rsid w:val="00093445"/>
    <w:rsid w:val="000B3FFA"/>
    <w:rsid w:val="000C7986"/>
    <w:rsid w:val="000F7EC3"/>
    <w:rsid w:val="00105E01"/>
    <w:rsid w:val="001559A2"/>
    <w:rsid w:val="00164E90"/>
    <w:rsid w:val="0016530F"/>
    <w:rsid w:val="001668AC"/>
    <w:rsid w:val="0017174A"/>
    <w:rsid w:val="00193EFA"/>
    <w:rsid w:val="001F5E0B"/>
    <w:rsid w:val="00211431"/>
    <w:rsid w:val="0023127D"/>
    <w:rsid w:val="00257076"/>
    <w:rsid w:val="00261FF7"/>
    <w:rsid w:val="002728C7"/>
    <w:rsid w:val="002729AC"/>
    <w:rsid w:val="00273576"/>
    <w:rsid w:val="00282654"/>
    <w:rsid w:val="0028449D"/>
    <w:rsid w:val="002979DE"/>
    <w:rsid w:val="002B329F"/>
    <w:rsid w:val="002B5D63"/>
    <w:rsid w:val="002B6529"/>
    <w:rsid w:val="002F36A9"/>
    <w:rsid w:val="00304A04"/>
    <w:rsid w:val="00316797"/>
    <w:rsid w:val="003228B5"/>
    <w:rsid w:val="0037149B"/>
    <w:rsid w:val="00396AA3"/>
    <w:rsid w:val="003A1610"/>
    <w:rsid w:val="003A5866"/>
    <w:rsid w:val="003A7DD0"/>
    <w:rsid w:val="003B240F"/>
    <w:rsid w:val="003D1ABA"/>
    <w:rsid w:val="004077CC"/>
    <w:rsid w:val="00422D5A"/>
    <w:rsid w:val="004901A0"/>
    <w:rsid w:val="004A0550"/>
    <w:rsid w:val="004A186C"/>
    <w:rsid w:val="004C3C9B"/>
    <w:rsid w:val="004D11B2"/>
    <w:rsid w:val="004D66A2"/>
    <w:rsid w:val="004E54CB"/>
    <w:rsid w:val="004E5DA7"/>
    <w:rsid w:val="004E761F"/>
    <w:rsid w:val="005069CD"/>
    <w:rsid w:val="00550F37"/>
    <w:rsid w:val="00557297"/>
    <w:rsid w:val="005660D8"/>
    <w:rsid w:val="00566818"/>
    <w:rsid w:val="00567B7C"/>
    <w:rsid w:val="00591133"/>
    <w:rsid w:val="005B6DED"/>
    <w:rsid w:val="005C0201"/>
    <w:rsid w:val="005C182B"/>
    <w:rsid w:val="005E5FBA"/>
    <w:rsid w:val="0060468B"/>
    <w:rsid w:val="006068B6"/>
    <w:rsid w:val="00613FBF"/>
    <w:rsid w:val="006252BB"/>
    <w:rsid w:val="00636999"/>
    <w:rsid w:val="00640D1E"/>
    <w:rsid w:val="00645DD3"/>
    <w:rsid w:val="006653B8"/>
    <w:rsid w:val="006755A3"/>
    <w:rsid w:val="006773CA"/>
    <w:rsid w:val="006812A3"/>
    <w:rsid w:val="006825FC"/>
    <w:rsid w:val="00683BE1"/>
    <w:rsid w:val="006A7E05"/>
    <w:rsid w:val="006A7FC1"/>
    <w:rsid w:val="006D46FD"/>
    <w:rsid w:val="006E5C5F"/>
    <w:rsid w:val="006F3F17"/>
    <w:rsid w:val="007160F6"/>
    <w:rsid w:val="00740337"/>
    <w:rsid w:val="00740A24"/>
    <w:rsid w:val="00752C8E"/>
    <w:rsid w:val="007531FB"/>
    <w:rsid w:val="00762BF9"/>
    <w:rsid w:val="007B080B"/>
    <w:rsid w:val="007F235A"/>
    <w:rsid w:val="0080147D"/>
    <w:rsid w:val="00821388"/>
    <w:rsid w:val="00857E98"/>
    <w:rsid w:val="0088198E"/>
    <w:rsid w:val="00893B71"/>
    <w:rsid w:val="008B3417"/>
    <w:rsid w:val="008D370E"/>
    <w:rsid w:val="008E27B2"/>
    <w:rsid w:val="00901942"/>
    <w:rsid w:val="009119F6"/>
    <w:rsid w:val="009206B6"/>
    <w:rsid w:val="00924BEF"/>
    <w:rsid w:val="00934499"/>
    <w:rsid w:val="00976B6E"/>
    <w:rsid w:val="0098103D"/>
    <w:rsid w:val="00993718"/>
    <w:rsid w:val="00994D86"/>
    <w:rsid w:val="009A3113"/>
    <w:rsid w:val="009A53BB"/>
    <w:rsid w:val="009B728B"/>
    <w:rsid w:val="009E1181"/>
    <w:rsid w:val="009E20F2"/>
    <w:rsid w:val="00A33B17"/>
    <w:rsid w:val="00A513FF"/>
    <w:rsid w:val="00A63522"/>
    <w:rsid w:val="00A91DC0"/>
    <w:rsid w:val="00A9279C"/>
    <w:rsid w:val="00AA02E3"/>
    <w:rsid w:val="00AD09F9"/>
    <w:rsid w:val="00AF5F84"/>
    <w:rsid w:val="00B03E0F"/>
    <w:rsid w:val="00B12EAF"/>
    <w:rsid w:val="00B20BD5"/>
    <w:rsid w:val="00B24808"/>
    <w:rsid w:val="00B42C6B"/>
    <w:rsid w:val="00B53024"/>
    <w:rsid w:val="00B91411"/>
    <w:rsid w:val="00B91BF5"/>
    <w:rsid w:val="00B952FA"/>
    <w:rsid w:val="00BC147A"/>
    <w:rsid w:val="00BE0E79"/>
    <w:rsid w:val="00BE4C46"/>
    <w:rsid w:val="00BF2E48"/>
    <w:rsid w:val="00BF3337"/>
    <w:rsid w:val="00BF603B"/>
    <w:rsid w:val="00C14A22"/>
    <w:rsid w:val="00C16BFD"/>
    <w:rsid w:val="00C177FC"/>
    <w:rsid w:val="00C42D31"/>
    <w:rsid w:val="00C57CCF"/>
    <w:rsid w:val="00C627C8"/>
    <w:rsid w:val="00C71DDA"/>
    <w:rsid w:val="00C72ADC"/>
    <w:rsid w:val="00C87802"/>
    <w:rsid w:val="00CA0CD0"/>
    <w:rsid w:val="00CA6183"/>
    <w:rsid w:val="00CB3AE7"/>
    <w:rsid w:val="00CC1AD7"/>
    <w:rsid w:val="00CC326D"/>
    <w:rsid w:val="00CC4B7B"/>
    <w:rsid w:val="00CD1541"/>
    <w:rsid w:val="00CF7E81"/>
    <w:rsid w:val="00D2590A"/>
    <w:rsid w:val="00D44CD0"/>
    <w:rsid w:val="00D53DC5"/>
    <w:rsid w:val="00D6016A"/>
    <w:rsid w:val="00D63433"/>
    <w:rsid w:val="00D64726"/>
    <w:rsid w:val="00D70CB5"/>
    <w:rsid w:val="00DB1B72"/>
    <w:rsid w:val="00DB4E9B"/>
    <w:rsid w:val="00DC51EE"/>
    <w:rsid w:val="00DC5A77"/>
    <w:rsid w:val="00DD2DA6"/>
    <w:rsid w:val="00E02672"/>
    <w:rsid w:val="00E25AEA"/>
    <w:rsid w:val="00E27381"/>
    <w:rsid w:val="00E337DB"/>
    <w:rsid w:val="00E358D9"/>
    <w:rsid w:val="00E45595"/>
    <w:rsid w:val="00E45F7C"/>
    <w:rsid w:val="00E83383"/>
    <w:rsid w:val="00E94C72"/>
    <w:rsid w:val="00EA1AF8"/>
    <w:rsid w:val="00ED3385"/>
    <w:rsid w:val="00ED3FE6"/>
    <w:rsid w:val="00ED6AE7"/>
    <w:rsid w:val="00ED7ED2"/>
    <w:rsid w:val="00EF51E0"/>
    <w:rsid w:val="00F00062"/>
    <w:rsid w:val="00F00CF6"/>
    <w:rsid w:val="00F1017A"/>
    <w:rsid w:val="00F12E0D"/>
    <w:rsid w:val="00F63C10"/>
    <w:rsid w:val="00F70DB2"/>
    <w:rsid w:val="00F71496"/>
    <w:rsid w:val="00F80BA6"/>
    <w:rsid w:val="00F83D23"/>
    <w:rsid w:val="00F8635E"/>
    <w:rsid w:val="00FA7360"/>
    <w:rsid w:val="00FB37C9"/>
    <w:rsid w:val="00FF75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0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37C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B37C9"/>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9E1181"/>
    <w:pPr>
      <w:ind w:left="720"/>
      <w:contextualSpacing/>
    </w:pPr>
  </w:style>
  <w:style w:type="paragraph" w:styleId="FootnoteText">
    <w:name w:val="footnote text"/>
    <w:basedOn w:val="Normal"/>
    <w:link w:val="FootnoteTextChar"/>
    <w:uiPriority w:val="99"/>
    <w:semiHidden/>
    <w:unhideWhenUsed/>
    <w:rsid w:val="00C14A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4A22"/>
    <w:rPr>
      <w:sz w:val="20"/>
      <w:szCs w:val="20"/>
    </w:rPr>
  </w:style>
  <w:style w:type="character" w:styleId="FootnoteReference">
    <w:name w:val="footnote reference"/>
    <w:basedOn w:val="DefaultParagraphFont"/>
    <w:uiPriority w:val="99"/>
    <w:semiHidden/>
    <w:unhideWhenUsed/>
    <w:rsid w:val="00C14A22"/>
    <w:rPr>
      <w:vertAlign w:val="superscript"/>
    </w:rPr>
  </w:style>
  <w:style w:type="paragraph" w:styleId="Header">
    <w:name w:val="header"/>
    <w:basedOn w:val="Normal"/>
    <w:link w:val="HeaderChar"/>
    <w:uiPriority w:val="99"/>
    <w:unhideWhenUsed/>
    <w:rsid w:val="00CC4B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B7B"/>
  </w:style>
  <w:style w:type="paragraph" w:styleId="Footer">
    <w:name w:val="footer"/>
    <w:basedOn w:val="Normal"/>
    <w:link w:val="FooterChar"/>
    <w:uiPriority w:val="99"/>
    <w:unhideWhenUsed/>
    <w:rsid w:val="00CC4B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B7B"/>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B02243-9C67-4BFF-A4D5-B53DD68EB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2413</Words>
  <Characters>13757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5</cp:revision>
  <dcterms:created xsi:type="dcterms:W3CDTF">2021-04-15T20:35:00Z</dcterms:created>
  <dcterms:modified xsi:type="dcterms:W3CDTF">2021-04-15T20:42:00Z</dcterms:modified>
</cp:coreProperties>
</file>