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80D54B">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bookmarkStart w:id="11" w:name="_GoBack"/>
      <w:bookmarkEnd w:id="11"/>
      <w:bookmarkStart w:id="0" w:name="_Toc183839236"/>
      <w:bookmarkStart w:id="1" w:name="_Toc171694543"/>
      <w:bookmarkStart w:id="2" w:name="_Toc168751096"/>
      <w:bookmarkStart w:id="3" w:name="_Toc189391087"/>
      <w:bookmarkStart w:id="4" w:name="_Toc192656974"/>
      <w:r>
        <w:rPr>
          <w:rFonts w:hint="eastAsia" w:ascii="Times New Roman" w:hAnsi="Times New Roman" w:eastAsia="仿宋_GB2312" w:cs="Times New Roman"/>
          <w:spacing w:val="0"/>
          <w:sz w:val="32"/>
        </w:rPr>
        <w:t>研究</w:t>
      </w:r>
      <w:bookmarkEnd w:id="0"/>
      <w:bookmarkEnd w:id="1"/>
      <w:bookmarkEnd w:id="2"/>
      <w:r>
        <w:rPr>
          <w:rFonts w:hint="eastAsia" w:ascii="Times New Roman" w:hAnsi="Times New Roman" w:eastAsia="仿宋_GB2312" w:cs="Times New Roman"/>
          <w:spacing w:val="0"/>
          <w:sz w:val="32"/>
        </w:rPr>
        <w:t>开发费用的</w:t>
      </w:r>
      <w:bookmarkEnd w:id="3"/>
      <w:bookmarkEnd w:id="4"/>
      <w:r>
        <w:rPr>
          <w:rFonts w:hint="eastAsia" w:ascii="Times New Roman" w:hAnsi="Times New Roman" w:eastAsia="仿宋_GB2312" w:cs="Times New Roman"/>
          <w:spacing w:val="0"/>
          <w:sz w:val="32"/>
        </w:rPr>
        <w:t>归集范围</w:t>
      </w:r>
    </w:p>
    <w:p w14:paraId="0B1CC65D">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bookmarkStart w:id="5" w:name="_Toc168751099"/>
      <w:r>
        <w:rPr>
          <w:rFonts w:hint="eastAsia" w:ascii="Times New Roman" w:hAnsi="Times New Roman" w:eastAsia="仿宋_GB2312" w:cs="Times New Roman"/>
          <w:spacing w:val="0"/>
          <w:sz w:val="32"/>
        </w:rPr>
        <w:t>（1）人员人工</w:t>
      </w:r>
      <w:bookmarkEnd w:id="5"/>
      <w:r>
        <w:rPr>
          <w:rFonts w:hint="eastAsia" w:ascii="Times New Roman" w:hAnsi="Times New Roman" w:eastAsia="仿宋_GB2312" w:cs="Times New Roman"/>
          <w:spacing w:val="0"/>
          <w:sz w:val="32"/>
        </w:rPr>
        <w:t>费用</w:t>
      </w:r>
    </w:p>
    <w:p w14:paraId="1B75D5FC">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包括企业科技人员的工资薪金、基本养老保险费、基本医疗保险费、失业保险费、工伤保险费、生育保险费和住房公积金，以及外聘科技人员的劳务费用。</w:t>
      </w:r>
      <w:bookmarkStart w:id="6" w:name="_Toc168751100"/>
    </w:p>
    <w:bookmarkEnd w:id="6"/>
    <w:p w14:paraId="39BD93A0">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（2）直接投入费用</w:t>
      </w:r>
    </w:p>
    <w:p w14:paraId="7542F7B3">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直接投入费用是指企业为实施研究开发活动而实际发生的相关支出。包括：</w:t>
      </w:r>
    </w:p>
    <w:p w14:paraId="7849610E">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——直接消耗的材料、燃料和动力费用；</w:t>
      </w:r>
    </w:p>
    <w:p w14:paraId="5FB7CED3">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——用于中间试验和产品试制的模具、工艺装备开发及制造费，不构成固定资产的样品、样机及一般测试手段购置费，试制产品的检验费；</w:t>
      </w:r>
    </w:p>
    <w:p w14:paraId="43B685AA">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——用于研究开发活动的仪器、设备的运行维护、调整、检验、检测、维修等费用，以及通过经营租赁方式租入的用于研发活动的固定资产租赁费。</w:t>
      </w:r>
    </w:p>
    <w:p w14:paraId="1F93BE27">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（3）折旧费用与长期待摊费用</w:t>
      </w:r>
    </w:p>
    <w:p w14:paraId="4BBC4EC4">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折旧费用是指用于研究开发活动的仪器、设备和在用建筑物的折旧费。</w:t>
      </w:r>
    </w:p>
    <w:p w14:paraId="47B4C5C4">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长期待摊费用是指</w:t>
      </w:r>
      <w:r>
        <w:rPr>
          <w:rFonts w:hint="eastAsia" w:ascii="Times New Roman" w:hAnsi="Times New Roman" w:eastAsia="仿宋_GB2312" w:cs="Times New Roman"/>
          <w:spacing w:val="0"/>
          <w:sz w:val="32"/>
          <w:lang w:val="en-US" w:eastAsia="zh-CN"/>
        </w:rPr>
        <w:t>研发设施</w:t>
      </w:r>
      <w:r>
        <w:rPr>
          <w:rFonts w:hint="eastAsia" w:ascii="Times New Roman" w:hAnsi="Times New Roman" w:eastAsia="仿宋_GB2312" w:cs="Times New Roman"/>
          <w:spacing w:val="0"/>
          <w:sz w:val="32"/>
        </w:rPr>
        <w:t>的改建、改装、装修和修理过程中发生的长期待摊费用。</w:t>
      </w:r>
    </w:p>
    <w:p w14:paraId="1FD5AF3A">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（4）无形资产摊销费用</w:t>
      </w:r>
    </w:p>
    <w:p w14:paraId="4D49F194">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无形资产摊销费用是指用于研究开发活动的软件、知识产权、非专利技术（专有技术、许可证、设计和计算方法等）的摊销费用。</w:t>
      </w:r>
    </w:p>
    <w:p w14:paraId="7F73839D">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（5）设计费用</w:t>
      </w:r>
    </w:p>
    <w:p w14:paraId="0B1AFF58">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设计费用是指为新产品和新工艺进行构思、开发和制造，进行工序、技术规范、</w:t>
      </w:r>
      <w:r>
        <w:rPr>
          <w:rFonts w:hint="eastAsia" w:ascii="Times New Roman" w:hAnsi="Times New Roman" w:eastAsia="仿宋_GB2312" w:cs="Times New Roman"/>
          <w:spacing w:val="0"/>
          <w:sz w:val="32"/>
          <w:lang w:val="en-US" w:eastAsia="zh-CN"/>
        </w:rPr>
        <w:t>规程制定、</w:t>
      </w:r>
      <w:r>
        <w:rPr>
          <w:rFonts w:hint="eastAsia" w:ascii="Times New Roman" w:hAnsi="Times New Roman" w:eastAsia="仿宋_GB2312" w:cs="Times New Roman"/>
          <w:spacing w:val="0"/>
          <w:sz w:val="32"/>
        </w:rPr>
        <w:t>操作特性方面的设计等发生的费用。包括为获得创新性、创意性、突破性产品进行的创意设计活动发生的相关费用。</w:t>
      </w:r>
    </w:p>
    <w:p w14:paraId="634E13B6">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（6）装备调试费用与试验费用</w:t>
      </w:r>
    </w:p>
    <w:p w14:paraId="159353A1">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装备调试费用是指工装准备过程中研究开发活动所发生的费用，包括研制特殊、专用的生产机器，改变生产和质量控制程序，或制定新方法及标准等活动所发生的费用。</w:t>
      </w:r>
    </w:p>
    <w:p w14:paraId="3AA7C6D4">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为大规模批量化和商业化生产所进行的常规性工装准备和工业工程发生的费用不能计入归集范围。</w:t>
      </w:r>
    </w:p>
    <w:p w14:paraId="11C259D5">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试验费用包括新药研制的临床试验费、勘探开发技术的现场试验费、田间试验费等。</w:t>
      </w:r>
    </w:p>
    <w:p w14:paraId="135F676A">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bookmarkStart w:id="7" w:name="_Toc168751105"/>
      <w:r>
        <w:rPr>
          <w:rFonts w:hint="eastAsia" w:ascii="Times New Roman" w:hAnsi="Times New Roman" w:eastAsia="仿宋_GB2312" w:cs="Times New Roman"/>
          <w:spacing w:val="0"/>
          <w:sz w:val="32"/>
        </w:rPr>
        <w:t>（7）委托外部研究开发费用</w:t>
      </w:r>
    </w:p>
    <w:p w14:paraId="17B4B82B">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委托外部研究开发费用是指企业委托境内外其他机构或个人进行研究开发活动所发生的费用（研究开发活动成果为</w:t>
      </w:r>
      <w:r>
        <w:rPr>
          <w:rFonts w:hint="eastAsia" w:ascii="Times New Roman" w:hAnsi="Times New Roman" w:eastAsia="仿宋_GB2312" w:cs="Times New Roman"/>
          <w:spacing w:val="0"/>
          <w:sz w:val="32"/>
          <w:lang w:val="en-US" w:eastAsia="zh-CN"/>
        </w:rPr>
        <w:t>委托方</w:t>
      </w:r>
      <w:r>
        <w:rPr>
          <w:rFonts w:hint="eastAsia" w:ascii="Times New Roman" w:hAnsi="Times New Roman" w:eastAsia="仿宋_GB2312" w:cs="Times New Roman"/>
          <w:spacing w:val="0"/>
          <w:sz w:val="32"/>
        </w:rPr>
        <w:t>企业拥有，且与</w:t>
      </w:r>
      <w:r>
        <w:rPr>
          <w:rFonts w:hint="eastAsia" w:ascii="Times New Roman" w:hAnsi="Times New Roman" w:eastAsia="仿宋_GB2312" w:cs="Times New Roman"/>
          <w:spacing w:val="0"/>
          <w:sz w:val="32"/>
          <w:lang w:val="en-US" w:eastAsia="zh-CN"/>
        </w:rPr>
        <w:t>该</w:t>
      </w:r>
      <w:r>
        <w:rPr>
          <w:rFonts w:hint="eastAsia" w:ascii="Times New Roman" w:hAnsi="Times New Roman" w:eastAsia="仿宋_GB2312" w:cs="Times New Roman"/>
          <w:spacing w:val="0"/>
          <w:sz w:val="32"/>
        </w:rPr>
        <w:t>企业的主要经营业务紧密相关）。委托外部研究开发费用的实际发生额应按照独立交易原则确定，按照实际发生额的80%计入委托方研发费用总额。</w:t>
      </w:r>
    </w:p>
    <w:bookmarkEnd w:id="7"/>
    <w:p w14:paraId="5C80C204">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（8）其他费用</w:t>
      </w:r>
    </w:p>
    <w:p w14:paraId="3A1F3859">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其他费用是指上述费用之外与研究开发活动直接相关的其他费用，包括技术图书资料费、资料翻译费、专家咨询费、高新科技研发保险费，研发成果的检索、论证、评审、鉴定、验收费用，知识产权的申请费、注册费、代理费</w:t>
      </w:r>
      <w:r>
        <w:rPr>
          <w:rFonts w:hint="eastAsia" w:ascii="Times New Roman" w:hAnsi="Times New Roman" w:eastAsia="仿宋_GB2312" w:cs="Times New Roman"/>
          <w:spacing w:val="0"/>
          <w:sz w:val="32"/>
          <w:lang w:eastAsia="zh-CN"/>
        </w:rPr>
        <w:t>，</w:t>
      </w:r>
      <w:r>
        <w:rPr>
          <w:rFonts w:hint="eastAsia" w:ascii="Times New Roman" w:hAnsi="Times New Roman" w:eastAsia="仿宋_GB2312" w:cs="Times New Roman"/>
          <w:spacing w:val="0"/>
          <w:sz w:val="32"/>
        </w:rPr>
        <w:t>会议费、差旅费、通讯费等。此项费用一般不得超过研究开发总费用的</w:t>
      </w:r>
      <w:r>
        <w:rPr>
          <w:rFonts w:hint="eastAsia" w:ascii="Times New Roman" w:hAnsi="Times New Roman" w:eastAsia="仿宋_GB2312" w:cs="Times New Roman"/>
          <w:spacing w:val="0"/>
          <w:sz w:val="32"/>
          <w:lang w:val="en-US" w:eastAsia="zh-CN"/>
        </w:rPr>
        <w:t>2</w:t>
      </w:r>
      <w:r>
        <w:rPr>
          <w:rFonts w:hint="eastAsia" w:ascii="Times New Roman" w:hAnsi="Times New Roman" w:eastAsia="仿宋_GB2312" w:cs="Times New Roman"/>
          <w:spacing w:val="0"/>
          <w:sz w:val="32"/>
        </w:rPr>
        <w:t>0%，另有规定的除外。</w:t>
      </w:r>
    </w:p>
    <w:p w14:paraId="092F3422">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3.</w:t>
      </w:r>
      <w:r>
        <w:rPr>
          <w:rFonts w:hint="eastAsia" w:cs="Times New Roman"/>
          <w:spacing w:val="0"/>
          <w:sz w:val="32"/>
          <w:lang w:val="en-US" w:eastAsia="zh-CN"/>
        </w:rPr>
        <w:t xml:space="preserve"> </w:t>
      </w:r>
      <w:r>
        <w:rPr>
          <w:rFonts w:hint="eastAsia" w:ascii="Times New Roman" w:hAnsi="Times New Roman" w:eastAsia="仿宋_GB2312" w:cs="Times New Roman"/>
          <w:spacing w:val="0"/>
          <w:sz w:val="32"/>
        </w:rPr>
        <w:t>企业在中国境内发生的研究开发费用</w:t>
      </w:r>
    </w:p>
    <w:p w14:paraId="419F02E5">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企业在中国境内发生的研究开发费用，是指企业内部研究开发活动实际支出的全部费用与委托境内其他机构或个人进行的研究开发活动所支出的费用之和，不包括委托境外机构或个人完成的研究开发活动所发生的费用。受托研发的境外机构是指依照外国和地区（含港澳台）法律成立的企业和其他取得收入的组织；受托研发的境外个人是指外籍（含港澳台）个人。</w:t>
      </w:r>
    </w:p>
    <w:p w14:paraId="1738DF2E">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bookmarkStart w:id="8" w:name="_Toc171694544"/>
      <w:bookmarkStart w:id="9" w:name="_Toc168751107"/>
      <w:bookmarkStart w:id="10" w:name="_Toc183839237"/>
      <w:r>
        <w:rPr>
          <w:rFonts w:hint="eastAsia" w:ascii="Times New Roman" w:hAnsi="Times New Roman" w:eastAsia="仿宋_GB2312" w:cs="Times New Roman"/>
          <w:spacing w:val="0"/>
          <w:sz w:val="32"/>
        </w:rPr>
        <w:t>4</w:t>
      </w:r>
      <w:bookmarkEnd w:id="8"/>
      <w:bookmarkEnd w:id="9"/>
      <w:bookmarkEnd w:id="10"/>
      <w:r>
        <w:rPr>
          <w:rFonts w:hint="eastAsia" w:ascii="Times New Roman" w:hAnsi="Times New Roman" w:eastAsia="仿宋_GB2312" w:cs="Times New Roman"/>
          <w:spacing w:val="0"/>
          <w:sz w:val="32"/>
        </w:rPr>
        <w:t>.</w:t>
      </w:r>
      <w:r>
        <w:rPr>
          <w:rFonts w:hint="eastAsia" w:cs="Times New Roman"/>
          <w:spacing w:val="0"/>
          <w:sz w:val="32"/>
          <w:lang w:val="en-US" w:eastAsia="zh-CN"/>
        </w:rPr>
        <w:t xml:space="preserve"> </w:t>
      </w:r>
      <w:r>
        <w:rPr>
          <w:rFonts w:hint="eastAsia" w:ascii="Times New Roman" w:hAnsi="Times New Roman" w:eastAsia="仿宋_GB2312" w:cs="Times New Roman"/>
          <w:spacing w:val="0"/>
          <w:sz w:val="32"/>
        </w:rPr>
        <w:t>企业研究开发费用归集办法</w:t>
      </w:r>
    </w:p>
    <w:p w14:paraId="2EEA1E96">
      <w:pPr>
        <w:keepNext w:val="0"/>
        <w:keepLines w:val="0"/>
        <w:pageBreakBefore w:val="0"/>
        <w:widowControl w:val="0"/>
        <w:kinsoku/>
        <w:wordWrap/>
        <w:overflowPunct/>
        <w:topLinePunct/>
        <w:autoSpaceDE/>
        <w:autoSpaceDN/>
        <w:bidi w:val="0"/>
        <w:adjustRightInd w:val="0"/>
        <w:snapToGrid w:val="0"/>
        <w:spacing w:before="0" w:beforeLines="0" w:after="0" w:afterLines="0" w:line="360" w:lineRule="auto"/>
        <w:ind w:left="0" w:leftChars="0" w:right="0" w:rightChars="0" w:firstLine="640" w:firstLineChars="200"/>
        <w:jc w:val="both"/>
        <w:textAlignment w:val="auto"/>
        <w:outlineLvl w:val="9"/>
        <w:rPr>
          <w:rFonts w:hint="eastAsia" w:ascii="Times New Roman" w:hAnsi="Times New Roman" w:eastAsia="仿宋_GB2312" w:cs="Times New Roman"/>
          <w:spacing w:val="0"/>
          <w:sz w:val="32"/>
        </w:rPr>
      </w:pPr>
      <w:r>
        <w:rPr>
          <w:rFonts w:hint="eastAsia" w:ascii="Times New Roman" w:hAnsi="Times New Roman" w:eastAsia="仿宋_GB2312" w:cs="Times New Roman"/>
          <w:spacing w:val="0"/>
          <w:sz w:val="32"/>
        </w:rPr>
        <w:t>企业应正确归集研发费用，由具有资质并符合本《工作指引》相关条件的中介机构进行专项审计或鉴证。</w:t>
      </w:r>
    </w:p>
    <w:p w14:paraId="28B7E619">
      <w:r>
        <w:rPr>
          <w:rFonts w:hint="eastAsia" w:ascii="Times New Roman" w:hAnsi="Times New Roman" w:eastAsia="仿宋_GB2312" w:cs="Times New Roman"/>
          <w:spacing w:val="-5"/>
          <w:sz w:val="32"/>
        </w:rPr>
        <w:t>企业的研究开发费用是以单个研发活动为基本单位分别进行测度并加总计算的。企业应对包括直接研究开发活动和可以计入的间接研究开发活动所发生的费用进行归集，</w:t>
      </w: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640"/>
      </w:pPr>
      <w:r>
        <w:separator/>
      </w:r>
    </w:p>
  </w:endnote>
  <w:endnote w:type="continuationSeparator" w:id="1">
    <w:p>
      <w:pPr>
        <w:spacing w:line="240" w:lineRule="auto"/>
        <w:ind w:firstLine="6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auto"/>
    <w:pitch w:val="default"/>
    <w:sig w:usb0="E0002EFF" w:usb1="C000785B" w:usb2="00000009" w:usb3="00000000" w:csb0="400001FF" w:csb1="FFFF0000"/>
  </w:font>
  <w:font w:name="宋体">
    <w:panose1 w:val="02010600030101010101"/>
    <w:charset w:val="8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_GB2312">
    <w:panose1 w:val="02010609030101010101"/>
    <w:charset w:val="86"/>
    <w:family w:val="auto"/>
    <w:pitch w:val="default"/>
    <w:sig w:usb0="00000001" w:usb1="080E0000" w:usb2="00000000" w:usb3="00000000" w:csb0="00040000" w:csb1="00000000"/>
  </w:font>
  <w:font w:name="楷体_GB2312">
    <w:panose1 w:val="02010609030101010101"/>
    <w:charset w:val="86"/>
    <w:family w:val="auto"/>
    <w:pitch w:val="default"/>
    <w:sig w:usb0="00000001" w:usb1="080E0000" w:usb2="00000000" w:usb3="00000000" w:csb0="0004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640"/>
      </w:pPr>
      <w:r>
        <w:separator/>
      </w:r>
    </w:p>
  </w:footnote>
  <w:footnote w:type="continuationSeparator" w:id="1">
    <w:p>
      <w:pPr>
        <w:spacing w:line="360" w:lineRule="auto"/>
        <w:ind w:firstLine="64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7E25757"/>
    <w:multiLevelType w:val="multilevel"/>
    <w:tmpl w:val="C7E25757"/>
    <w:lvl w:ilvl="0" w:tentative="0">
      <w:start w:val="1"/>
      <w:numFmt w:val="chineseCounting"/>
      <w:suff w:val="nothing"/>
      <w:lvlText w:val="%1、"/>
      <w:lvlJc w:val="left"/>
      <w:pPr>
        <w:ind w:left="0" w:firstLine="0"/>
      </w:pPr>
      <w:rPr>
        <w:rFonts w:hint="eastAsia"/>
      </w:rPr>
    </w:lvl>
    <w:lvl w:ilvl="1" w:tentative="0">
      <w:start w:val="1"/>
      <w:numFmt w:val="chineseCounting"/>
      <w:suff w:val="nothing"/>
      <w:lvlText w:val="（%2）"/>
      <w:lvlJc w:val="left"/>
      <w:pPr>
        <w:ind w:left="0" w:firstLine="0"/>
      </w:pPr>
      <w:rPr>
        <w:rFonts w:hint="eastAsia"/>
      </w:rPr>
    </w:lvl>
    <w:lvl w:ilvl="2" w:tentative="0">
      <w:start w:val="1"/>
      <w:numFmt w:val="decimal"/>
      <w:suff w:val="nothing"/>
      <w:lvlText w:val="%3．"/>
      <w:lvlJc w:val="left"/>
      <w:pPr>
        <w:ind w:left="0" w:firstLine="400"/>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pStyle w:val="6"/>
      <w:suff w:val="nothing"/>
      <w:lvlText w:val="%5"/>
      <w:lvlJc w:val="left"/>
      <w:pPr>
        <w:ind w:left="0" w:firstLine="402"/>
      </w:pPr>
      <w:rPr>
        <w:rFonts w:hint="eastAsia"/>
      </w:rPr>
    </w:lvl>
    <w:lvl w:ilvl="5" w:tentative="0">
      <w:start w:val="1"/>
      <w:numFmt w:val="decimal"/>
      <w:pStyle w:val="7"/>
      <w:suff w:val="nothing"/>
      <w:lvlText w:val="%6）"/>
      <w:lvlJc w:val="left"/>
      <w:pPr>
        <w:ind w:left="0" w:firstLine="402"/>
      </w:pPr>
      <w:rPr>
        <w:rFonts w:hint="eastAsia"/>
      </w:rPr>
    </w:lvl>
    <w:lvl w:ilvl="6" w:tentative="0">
      <w:start w:val="1"/>
      <w:numFmt w:val="lowerLetter"/>
      <w:pStyle w:val="8"/>
      <w:suff w:val="nothing"/>
      <w:lvlText w:val="%7．"/>
      <w:lvlJc w:val="left"/>
      <w:pPr>
        <w:ind w:left="0" w:firstLine="402"/>
      </w:pPr>
      <w:rPr>
        <w:rFonts w:hint="eastAsia"/>
      </w:rPr>
    </w:lvl>
    <w:lvl w:ilvl="7" w:tentative="0">
      <w:start w:val="1"/>
      <w:numFmt w:val="lowerLetter"/>
      <w:pStyle w:val="9"/>
      <w:suff w:val="nothing"/>
      <w:lvlText w:val="%8）"/>
      <w:lvlJc w:val="left"/>
      <w:pPr>
        <w:ind w:left="0" w:firstLine="402"/>
      </w:pPr>
      <w:rPr>
        <w:rFonts w:hint="eastAsia"/>
      </w:rPr>
    </w:lvl>
    <w:lvl w:ilvl="8" w:tentative="0">
      <w:start w:val="1"/>
      <w:numFmt w:val="lowerRoman"/>
      <w:pStyle w:val="10"/>
      <w:suff w:val="nothing"/>
      <w:lvlText w:val="%9 "/>
      <w:lvlJc w:val="left"/>
      <w:pPr>
        <w:ind w:left="0" w:firstLine="402"/>
      </w:pPr>
      <w:rPr>
        <w:rFonts w:hint="eastAsia"/>
      </w:rPr>
    </w:lvl>
  </w:abstractNum>
  <w:abstractNum w:abstractNumId="1">
    <w:nsid w:val="F4433113"/>
    <w:multiLevelType w:val="multilevel"/>
    <w:tmpl w:val="F4433113"/>
    <w:lvl w:ilvl="0" w:tentative="0">
      <w:start w:val="1"/>
      <w:numFmt w:val="chineseCounting"/>
      <w:suff w:val="nothing"/>
      <w:lvlText w:val="%1、"/>
      <w:lvlJc w:val="left"/>
      <w:pPr>
        <w:ind w:left="0" w:firstLine="0"/>
      </w:pPr>
      <w:rPr>
        <w:rFonts w:hint="eastAsia"/>
      </w:rPr>
    </w:lvl>
    <w:lvl w:ilvl="1" w:tentative="0">
      <w:start w:val="1"/>
      <w:numFmt w:val="chineseCounting"/>
      <w:pStyle w:val="3"/>
      <w:suff w:val="nothing"/>
      <w:lvlText w:val="（%2）"/>
      <w:lvlJc w:val="left"/>
      <w:pPr>
        <w:ind w:left="0" w:firstLine="0"/>
      </w:pPr>
      <w:rPr>
        <w:rFonts w:hint="eastAsia"/>
      </w:rPr>
    </w:lvl>
    <w:lvl w:ilvl="2" w:tentative="0">
      <w:start w:val="1"/>
      <w:numFmt w:val="decimal"/>
      <w:pStyle w:val="4"/>
      <w:suff w:val="nothing"/>
      <w:lvlText w:val="%3．"/>
      <w:lvlJc w:val="left"/>
      <w:pPr>
        <w:ind w:left="0" w:firstLine="400"/>
      </w:pPr>
      <w:rPr>
        <w:rFonts w:hint="eastAsia"/>
      </w:rPr>
    </w:lvl>
    <w:lvl w:ilvl="3" w:tentative="0">
      <w:start w:val="1"/>
      <w:numFmt w:val="decimal"/>
      <w:pStyle w:val="5"/>
      <w:suff w:val="nothing"/>
      <w:lvlText w:val="（%4）"/>
      <w:lvlJc w:val="left"/>
      <w:pPr>
        <w:ind w:left="0" w:firstLine="402"/>
      </w:pPr>
      <w:rPr>
        <w:rFonts w:hint="eastAsia"/>
      </w:rPr>
    </w:lvl>
    <w:lvl w:ilvl="4" w:tentative="0">
      <w:start w:val="1"/>
      <w:numFmt w:val="decimalEnclosedCircleChinese"/>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2">
    <w:nsid w:val="00000005"/>
    <w:multiLevelType w:val="singleLevel"/>
    <w:tmpl w:val="00000005"/>
    <w:lvl w:ilvl="0" w:tentative="0">
      <w:start w:val="1"/>
      <w:numFmt w:val="bullet"/>
      <w:pStyle w:val="12"/>
      <w:lvlText w:val=""/>
      <w:lvlJc w:val="left"/>
      <w:pPr>
        <w:tabs>
          <w:tab w:val="left" w:pos="360"/>
        </w:tabs>
        <w:ind w:left="360" w:hanging="360"/>
      </w:pPr>
      <w:rPr>
        <w:rFonts w:hint="default" w:ascii="Wingdings" w:hAnsi="Wingdings"/>
      </w:rPr>
    </w:lvl>
  </w:abstractNum>
  <w:abstractNum w:abstractNumId="3">
    <w:nsid w:val="70D29EF8"/>
    <w:multiLevelType w:val="multilevel"/>
    <w:tmpl w:val="70D29EF8"/>
    <w:lvl w:ilvl="0" w:tentative="0">
      <w:start w:val="1"/>
      <w:numFmt w:val="chineseCounting"/>
      <w:pStyle w:val="2"/>
      <w:suff w:val="nothing"/>
      <w:lvlText w:val="%1、"/>
      <w:lvlJc w:val="left"/>
      <w:pPr>
        <w:ind w:left="0" w:firstLine="0"/>
      </w:pPr>
      <w:rPr>
        <w:rFonts w:hint="eastAsia"/>
      </w:rPr>
    </w:lvl>
    <w:lvl w:ilvl="1" w:tentative="0">
      <w:start w:val="1"/>
      <w:numFmt w:val="chineseCounting"/>
      <w:suff w:val="nothing"/>
      <w:lvlText w:val="（%2）"/>
      <w:lvlJc w:val="left"/>
      <w:pPr>
        <w:ind w:left="0" w:firstLine="0"/>
      </w:pPr>
      <w:rPr>
        <w:rFonts w:hint="eastAsia"/>
      </w:rPr>
    </w:lvl>
    <w:lvl w:ilvl="2" w:tentative="0">
      <w:start w:val="1"/>
      <w:numFmt w:val="decimal"/>
      <w:suff w:val="nothing"/>
      <w:lvlText w:val="%3．"/>
      <w:lvlJc w:val="left"/>
      <w:pPr>
        <w:ind w:left="0" w:firstLine="400"/>
      </w:pPr>
      <w:rPr>
        <w:rFonts w:hint="eastAsia"/>
      </w:rPr>
    </w:lvl>
    <w:lvl w:ilvl="3" w:tentative="0">
      <w:start w:val="1"/>
      <w:numFmt w:val="decimal"/>
      <w:suff w:val="nothing"/>
      <w:lvlText w:val="（%4）"/>
      <w:lvlJc w:val="left"/>
      <w:pPr>
        <w:ind w:left="0" w:firstLine="402"/>
      </w:pPr>
      <w:rPr>
        <w:rFonts w:hint="eastAsia"/>
      </w:rPr>
    </w:lvl>
    <w:lvl w:ilvl="4" w:tentative="0">
      <w:start w:val="1"/>
      <w:numFmt w:val="decimalEnclosedCircleChinese"/>
      <w:suff w:val="nothing"/>
      <w:lvlText w:val="%5"/>
      <w:lvlJc w:val="left"/>
      <w:pPr>
        <w:ind w:left="0" w:firstLine="402"/>
      </w:pPr>
      <w:rPr>
        <w:rFonts w:hint="eastAsia"/>
      </w:rPr>
    </w:lvl>
    <w:lvl w:ilvl="5" w:tentative="0">
      <w:start w:val="1"/>
      <w:numFmt w:val="decimal"/>
      <w:suff w:val="nothing"/>
      <w:lvlText w:val="%6）"/>
      <w:lvlJc w:val="left"/>
      <w:pPr>
        <w:ind w:left="0" w:firstLine="402"/>
      </w:pPr>
      <w:rPr>
        <w:rFonts w:hint="eastAsia"/>
      </w:rPr>
    </w:lvl>
    <w:lvl w:ilvl="6" w:tentative="0">
      <w:start w:val="1"/>
      <w:numFmt w:val="lowerLetter"/>
      <w:suff w:val="nothing"/>
      <w:lvlText w:val="%7．"/>
      <w:lvlJc w:val="left"/>
      <w:pPr>
        <w:ind w:left="0" w:firstLine="402"/>
      </w:pPr>
      <w:rPr>
        <w:rFonts w:hint="eastAsia"/>
      </w:rPr>
    </w:lvl>
    <w:lvl w:ilvl="7" w:tentative="0">
      <w:start w:val="1"/>
      <w:numFmt w:val="lowerLetter"/>
      <w:suff w:val="nothing"/>
      <w:lvlText w:val="%8）"/>
      <w:lvlJc w:val="left"/>
      <w:pPr>
        <w:ind w:left="0" w:firstLine="402"/>
      </w:pPr>
      <w:rPr>
        <w:rFonts w:hint="eastAsia"/>
      </w:rPr>
    </w:lvl>
    <w:lvl w:ilvl="8" w:tentative="0">
      <w:start w:val="1"/>
      <w:numFmt w:val="lowerRoman"/>
      <w:suff w:val="nothing"/>
      <w:lvlText w:val="%9 "/>
      <w:lvlJc w:val="left"/>
      <w:pPr>
        <w:ind w:left="0" w:firstLine="402"/>
      </w:pPr>
      <w:rPr>
        <w:rFonts w:hint="eastAsia"/>
      </w:rPr>
    </w:lvl>
  </w:abstractNum>
  <w:abstractNum w:abstractNumId="4">
    <w:nsid w:val="7F62CD9A"/>
    <w:multiLevelType w:val="singleLevel"/>
    <w:tmpl w:val="7F62CD9A"/>
    <w:lvl w:ilvl="0" w:tentative="0">
      <w:start w:val="1"/>
      <w:numFmt w:val="decimal"/>
      <w:pStyle w:val="26"/>
      <w:lvlText w:val="%1."/>
      <w:lvlJc w:val="left"/>
      <w:pPr>
        <w:tabs>
          <w:tab w:val="left" w:pos="360"/>
        </w:tabs>
        <w:ind w:left="0" w:leftChars="0" w:firstLine="0" w:firstLineChars="0"/>
      </w:pPr>
      <w:rPr>
        <w:rFonts w:hint="default" w:ascii="Times New Roman" w:hAnsi="Times New Roman" w:cs="Calibri"/>
      </w:rPr>
    </w:lvl>
  </w:abstractNum>
  <w:num w:numId="1">
    <w:abstractNumId w:val="3"/>
  </w:num>
  <w:num w:numId="2">
    <w:abstractNumId w:val="1"/>
  </w:num>
  <w:num w:numId="3">
    <w:abstractNumId w:val="0"/>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B205E69"/>
    <w:rsid w:val="0026363A"/>
    <w:rsid w:val="003A69A7"/>
    <w:rsid w:val="00FC16C8"/>
    <w:rsid w:val="02F8009D"/>
    <w:rsid w:val="03AA6FCE"/>
    <w:rsid w:val="045C07AB"/>
    <w:rsid w:val="04DF7408"/>
    <w:rsid w:val="0506004B"/>
    <w:rsid w:val="06C1141B"/>
    <w:rsid w:val="0962248A"/>
    <w:rsid w:val="09FF5075"/>
    <w:rsid w:val="0A6B04EC"/>
    <w:rsid w:val="0B205E69"/>
    <w:rsid w:val="0E433DCE"/>
    <w:rsid w:val="0ED52F0F"/>
    <w:rsid w:val="10313C3C"/>
    <w:rsid w:val="112C3BE4"/>
    <w:rsid w:val="12C32A01"/>
    <w:rsid w:val="14FE6CBC"/>
    <w:rsid w:val="1611647F"/>
    <w:rsid w:val="164E3C95"/>
    <w:rsid w:val="168242D0"/>
    <w:rsid w:val="172274BC"/>
    <w:rsid w:val="179C0A16"/>
    <w:rsid w:val="17B56290"/>
    <w:rsid w:val="187A7275"/>
    <w:rsid w:val="19BE6408"/>
    <w:rsid w:val="19EF24A3"/>
    <w:rsid w:val="1A3E0EA0"/>
    <w:rsid w:val="1A8D54B1"/>
    <w:rsid w:val="1E5A1B90"/>
    <w:rsid w:val="1F7921EC"/>
    <w:rsid w:val="1F845F6D"/>
    <w:rsid w:val="20835C71"/>
    <w:rsid w:val="21EB3D26"/>
    <w:rsid w:val="22E73790"/>
    <w:rsid w:val="23667E89"/>
    <w:rsid w:val="250F6494"/>
    <w:rsid w:val="25636BB9"/>
    <w:rsid w:val="25A55F80"/>
    <w:rsid w:val="26161FE6"/>
    <w:rsid w:val="26323EE2"/>
    <w:rsid w:val="269C26F2"/>
    <w:rsid w:val="27807F87"/>
    <w:rsid w:val="28564854"/>
    <w:rsid w:val="28606256"/>
    <w:rsid w:val="288400D8"/>
    <w:rsid w:val="29796FD2"/>
    <w:rsid w:val="299652CC"/>
    <w:rsid w:val="29BF3CBB"/>
    <w:rsid w:val="2AA0134C"/>
    <w:rsid w:val="2B835D64"/>
    <w:rsid w:val="2BA172C9"/>
    <w:rsid w:val="2E092534"/>
    <w:rsid w:val="2EC96F16"/>
    <w:rsid w:val="2F931CAF"/>
    <w:rsid w:val="310F7FBB"/>
    <w:rsid w:val="329F241C"/>
    <w:rsid w:val="32DE705C"/>
    <w:rsid w:val="339578C6"/>
    <w:rsid w:val="33BB77C8"/>
    <w:rsid w:val="33D01CEF"/>
    <w:rsid w:val="33DE7C27"/>
    <w:rsid w:val="34051117"/>
    <w:rsid w:val="3474178B"/>
    <w:rsid w:val="3582389A"/>
    <w:rsid w:val="361E7731"/>
    <w:rsid w:val="368F2168"/>
    <w:rsid w:val="37210F1A"/>
    <w:rsid w:val="3752089C"/>
    <w:rsid w:val="39335625"/>
    <w:rsid w:val="397C02A5"/>
    <w:rsid w:val="3BBF5041"/>
    <w:rsid w:val="3C974B14"/>
    <w:rsid w:val="3CFA7ED2"/>
    <w:rsid w:val="3DBB0C25"/>
    <w:rsid w:val="3EC81EEB"/>
    <w:rsid w:val="3FD17940"/>
    <w:rsid w:val="40664BFC"/>
    <w:rsid w:val="41036511"/>
    <w:rsid w:val="417C718E"/>
    <w:rsid w:val="430374A9"/>
    <w:rsid w:val="433A17D1"/>
    <w:rsid w:val="449443BB"/>
    <w:rsid w:val="44A36F5A"/>
    <w:rsid w:val="45542FCB"/>
    <w:rsid w:val="463E6D14"/>
    <w:rsid w:val="46851B9D"/>
    <w:rsid w:val="47BB151F"/>
    <w:rsid w:val="490E56AA"/>
    <w:rsid w:val="49982098"/>
    <w:rsid w:val="4AA12BAA"/>
    <w:rsid w:val="4B2D0E49"/>
    <w:rsid w:val="4D3F0047"/>
    <w:rsid w:val="4D7310BB"/>
    <w:rsid w:val="4E4A3F3A"/>
    <w:rsid w:val="4F4A3766"/>
    <w:rsid w:val="509B6FE2"/>
    <w:rsid w:val="50A4104E"/>
    <w:rsid w:val="5233537E"/>
    <w:rsid w:val="53EF6034"/>
    <w:rsid w:val="54570263"/>
    <w:rsid w:val="54885104"/>
    <w:rsid w:val="5499550F"/>
    <w:rsid w:val="556363F0"/>
    <w:rsid w:val="557E4224"/>
    <w:rsid w:val="55A21E50"/>
    <w:rsid w:val="560E41D9"/>
    <w:rsid w:val="5658654F"/>
    <w:rsid w:val="56D8324A"/>
    <w:rsid w:val="579A26D7"/>
    <w:rsid w:val="580D1960"/>
    <w:rsid w:val="58515970"/>
    <w:rsid w:val="597035DB"/>
    <w:rsid w:val="5BB64468"/>
    <w:rsid w:val="5BBB2458"/>
    <w:rsid w:val="5BF4699C"/>
    <w:rsid w:val="5D005877"/>
    <w:rsid w:val="5D6D74A4"/>
    <w:rsid w:val="5ECF5A68"/>
    <w:rsid w:val="5F6E604F"/>
    <w:rsid w:val="605936F3"/>
    <w:rsid w:val="60A126BD"/>
    <w:rsid w:val="60B17E75"/>
    <w:rsid w:val="63595FCE"/>
    <w:rsid w:val="63931BBD"/>
    <w:rsid w:val="64582240"/>
    <w:rsid w:val="658749E6"/>
    <w:rsid w:val="661928B4"/>
    <w:rsid w:val="66A521FA"/>
    <w:rsid w:val="66EE541F"/>
    <w:rsid w:val="67363C92"/>
    <w:rsid w:val="67584A39"/>
    <w:rsid w:val="679141EB"/>
    <w:rsid w:val="67957DFD"/>
    <w:rsid w:val="67FF11C0"/>
    <w:rsid w:val="6A1E49EE"/>
    <w:rsid w:val="6B864C86"/>
    <w:rsid w:val="6C0A614D"/>
    <w:rsid w:val="6C615764"/>
    <w:rsid w:val="6CD03DDE"/>
    <w:rsid w:val="6D534610"/>
    <w:rsid w:val="6D6D6950"/>
    <w:rsid w:val="6E3B063D"/>
    <w:rsid w:val="6E7300AA"/>
    <w:rsid w:val="6EFB023A"/>
    <w:rsid w:val="6F1104DD"/>
    <w:rsid w:val="70230127"/>
    <w:rsid w:val="703269E5"/>
    <w:rsid w:val="715A4658"/>
    <w:rsid w:val="754D6B5D"/>
    <w:rsid w:val="756E5C8B"/>
    <w:rsid w:val="76202760"/>
    <w:rsid w:val="76BF7180"/>
    <w:rsid w:val="776F5CF9"/>
    <w:rsid w:val="77930AE8"/>
    <w:rsid w:val="77B86ACC"/>
    <w:rsid w:val="78044C6A"/>
    <w:rsid w:val="78711A32"/>
    <w:rsid w:val="78DC3842"/>
    <w:rsid w:val="78EA1A88"/>
    <w:rsid w:val="78F04E11"/>
    <w:rsid w:val="79262C4E"/>
    <w:rsid w:val="795D449F"/>
    <w:rsid w:val="7A902877"/>
    <w:rsid w:val="7ACF1730"/>
    <w:rsid w:val="7AD41ADE"/>
    <w:rsid w:val="7B412E0E"/>
    <w:rsid w:val="7C72449C"/>
    <w:rsid w:val="7E6430BB"/>
    <w:rsid w:val="7EBE7C4C"/>
    <w:rsid w:val="7F567822"/>
    <w:rsid w:val="7F5A51EB"/>
    <w:rsid w:val="7F985B67"/>
    <w:rsid w:val="7FAC7684"/>
    <w:rsid w:val="7FFB12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qFormat="1"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adjustRightInd w:val="0"/>
      <w:snapToGrid w:val="0"/>
      <w:spacing w:line="360" w:lineRule="auto"/>
      <w:ind w:firstLine="640" w:firstLineChars="200"/>
      <w:jc w:val="both"/>
      <w:outlineLvl w:val="9"/>
    </w:pPr>
    <w:rPr>
      <w:rFonts w:ascii="Times New Roman" w:hAnsi="Times New Roman" w:eastAsia="仿宋_GB2312" w:cs="Times New Roman"/>
      <w:spacing w:val="0"/>
      <w:kern w:val="2"/>
      <w:sz w:val="32"/>
      <w:szCs w:val="32"/>
      <w:lang w:val="en-US" w:eastAsia="zh-CN" w:bidi="ar-SA"/>
    </w:rPr>
  </w:style>
  <w:style w:type="paragraph" w:styleId="2">
    <w:name w:val="heading 1"/>
    <w:basedOn w:val="1"/>
    <w:next w:val="1"/>
    <w:qFormat/>
    <w:uiPriority w:val="0"/>
    <w:pPr>
      <w:keepNext/>
      <w:keepLines/>
      <w:numPr>
        <w:ilvl w:val="0"/>
        <w:numId w:val="1"/>
      </w:numPr>
      <w:spacing w:beforeLines="0" w:beforeAutospacing="0" w:afterLines="0" w:afterAutospacing="0" w:line="600" w:lineRule="exact"/>
      <w:ind w:firstLineChars="0"/>
      <w:outlineLvl w:val="0"/>
    </w:pPr>
    <w:rPr>
      <w:rFonts w:ascii="Times New Roman" w:hAnsi="Times New Roman" w:eastAsia="黑体" w:cs="Calibri"/>
      <w:kern w:val="44"/>
      <w:sz w:val="32"/>
      <w:szCs w:val="21"/>
    </w:rPr>
  </w:style>
  <w:style w:type="paragraph" w:styleId="3">
    <w:name w:val="heading 2"/>
    <w:basedOn w:val="1"/>
    <w:next w:val="1"/>
    <w:link w:val="23"/>
    <w:semiHidden/>
    <w:unhideWhenUsed/>
    <w:qFormat/>
    <w:uiPriority w:val="0"/>
    <w:pPr>
      <w:numPr>
        <w:ilvl w:val="1"/>
        <w:numId w:val="2"/>
      </w:numPr>
      <w:spacing w:before="50" w:beforeLines="50" w:after="50" w:afterLines="50" w:line="360" w:lineRule="auto"/>
      <w:ind w:left="0" w:leftChars="0" w:firstLine="0" w:firstLineChars="0"/>
      <w:outlineLvl w:val="1"/>
    </w:pPr>
    <w:rPr>
      <w:rFonts w:ascii="Times New Roman" w:hAnsi="Times New Roman" w:eastAsia="楷体_GB2312"/>
      <w:sz w:val="32"/>
      <w:szCs w:val="24"/>
    </w:rPr>
  </w:style>
  <w:style w:type="paragraph" w:styleId="4">
    <w:name w:val="heading 3"/>
    <w:basedOn w:val="1"/>
    <w:next w:val="1"/>
    <w:link w:val="25"/>
    <w:semiHidden/>
    <w:unhideWhenUsed/>
    <w:qFormat/>
    <w:uiPriority w:val="0"/>
    <w:pPr>
      <w:widowControl/>
      <w:numPr>
        <w:ilvl w:val="2"/>
        <w:numId w:val="2"/>
      </w:numPr>
      <w:spacing w:before="20" w:beforeLines="20" w:after="20" w:afterLines="20"/>
      <w:ind w:firstLine="400" w:firstLineChars="0"/>
      <w:jc w:val="left"/>
      <w:outlineLvl w:val="2"/>
    </w:pPr>
    <w:rPr>
      <w:rFonts w:ascii="Times New Roman" w:hAnsi="Times New Roman" w:eastAsia="宋体"/>
      <w:bCs/>
      <w:sz w:val="30"/>
      <w:szCs w:val="27"/>
    </w:rPr>
  </w:style>
  <w:style w:type="paragraph" w:styleId="5">
    <w:name w:val="heading 4"/>
    <w:basedOn w:val="1"/>
    <w:next w:val="1"/>
    <w:semiHidden/>
    <w:unhideWhenUsed/>
    <w:qFormat/>
    <w:uiPriority w:val="0"/>
    <w:pPr>
      <w:keepNext/>
      <w:keepLines/>
      <w:numPr>
        <w:ilvl w:val="3"/>
        <w:numId w:val="2"/>
      </w:numPr>
      <w:spacing w:beforeLines="0" w:beforeAutospacing="0" w:afterLines="0" w:afterAutospacing="0" w:line="360" w:lineRule="auto"/>
      <w:ind w:left="0" w:leftChars="0" w:right="140" w:rightChars="50" w:firstLine="402" w:firstLineChars="0"/>
      <w:outlineLvl w:val="3"/>
    </w:pPr>
    <w:rPr>
      <w:sz w:val="30"/>
    </w:rPr>
  </w:style>
  <w:style w:type="paragraph" w:styleId="6">
    <w:name w:val="heading 5"/>
    <w:basedOn w:val="1"/>
    <w:next w:val="1"/>
    <w:semiHidden/>
    <w:unhideWhenUsed/>
    <w:qFormat/>
    <w:uiPriority w:val="0"/>
    <w:pPr>
      <w:keepNext/>
      <w:keepLines/>
      <w:numPr>
        <w:ilvl w:val="4"/>
        <w:numId w:val="3"/>
      </w:numPr>
      <w:spacing w:beforeLines="0" w:beforeAutospacing="0" w:afterLines="0" w:afterAutospacing="0" w:line="360" w:lineRule="auto"/>
      <w:ind w:firstLine="402" w:firstLineChars="0"/>
      <w:outlineLvl w:val="4"/>
    </w:pPr>
    <w:rPr>
      <w:rFonts w:ascii="Times New Roman" w:hAnsi="Times New Roman"/>
    </w:rPr>
  </w:style>
  <w:style w:type="paragraph" w:styleId="7">
    <w:name w:val="heading 6"/>
    <w:basedOn w:val="1"/>
    <w:next w:val="1"/>
    <w:link w:val="24"/>
    <w:semiHidden/>
    <w:unhideWhenUsed/>
    <w:qFormat/>
    <w:uiPriority w:val="0"/>
    <w:pPr>
      <w:keepNext/>
      <w:keepLines/>
      <w:numPr>
        <w:ilvl w:val="5"/>
        <w:numId w:val="3"/>
      </w:numPr>
      <w:tabs>
        <w:tab w:val="left" w:pos="0"/>
      </w:tabs>
      <w:spacing w:beforeLines="0" w:beforeAutospacing="0" w:afterLines="0" w:afterAutospacing="0" w:line="600" w:lineRule="exact"/>
      <w:ind w:firstLine="402" w:firstLineChars="0"/>
      <w:outlineLvl w:val="5"/>
    </w:pPr>
    <w:rPr>
      <w:rFonts w:ascii="Arial" w:hAnsi="Arial"/>
      <w:sz w:val="28"/>
    </w:rPr>
  </w:style>
  <w:style w:type="paragraph" w:styleId="8">
    <w:name w:val="heading 7"/>
    <w:basedOn w:val="1"/>
    <w:next w:val="1"/>
    <w:semiHidden/>
    <w:unhideWhenUsed/>
    <w:qFormat/>
    <w:uiPriority w:val="0"/>
    <w:pPr>
      <w:keepNext/>
      <w:keepLines/>
      <w:numPr>
        <w:ilvl w:val="6"/>
        <w:numId w:val="3"/>
      </w:numPr>
      <w:spacing w:before="240" w:beforeLines="0" w:beforeAutospacing="0" w:after="64" w:afterLines="0" w:afterAutospacing="0" w:line="317" w:lineRule="auto"/>
      <w:ind w:firstLine="402" w:firstLineChars="0"/>
      <w:outlineLvl w:val="6"/>
    </w:pPr>
    <w:rPr>
      <w:b/>
      <w:sz w:val="24"/>
    </w:rPr>
  </w:style>
  <w:style w:type="paragraph" w:styleId="9">
    <w:name w:val="heading 8"/>
    <w:basedOn w:val="1"/>
    <w:next w:val="1"/>
    <w:semiHidden/>
    <w:unhideWhenUsed/>
    <w:qFormat/>
    <w:uiPriority w:val="0"/>
    <w:pPr>
      <w:keepNext/>
      <w:keepLines/>
      <w:numPr>
        <w:ilvl w:val="7"/>
        <w:numId w:val="3"/>
      </w:numPr>
      <w:spacing w:before="240" w:beforeLines="0" w:beforeAutospacing="0" w:after="64" w:afterLines="0" w:afterAutospacing="0" w:line="317" w:lineRule="auto"/>
      <w:ind w:firstLine="402" w:firstLineChars="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3"/>
      </w:numPr>
      <w:spacing w:before="240" w:beforeLines="0" w:beforeAutospacing="0" w:after="64" w:afterLines="0" w:afterAutospacing="0" w:line="317" w:lineRule="auto"/>
      <w:ind w:firstLine="402" w:firstLineChars="0"/>
      <w:outlineLvl w:val="8"/>
    </w:pPr>
    <w:rPr>
      <w:rFonts w:ascii="Arial" w:hAnsi="Arial" w:eastAsia="黑体"/>
      <w:sz w:val="21"/>
    </w:rPr>
  </w:style>
  <w:style w:type="character" w:default="1" w:styleId="20">
    <w:name w:val="Default Paragraph Font"/>
    <w:semiHidden/>
    <w:unhideWhenUsed/>
    <w:qFormat/>
    <w:uiPriority w:val="1"/>
    <w:rPr>
      <w:rFonts w:ascii="Calibri" w:hAnsi="Calibri"/>
      <w:sz w:val="28"/>
    </w:rPr>
  </w:style>
  <w:style w:type="table" w:default="1" w:styleId="19">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pPr>
      <w:jc w:val="center"/>
    </w:pPr>
    <w:rPr>
      <w:rFonts w:ascii="Arial" w:hAnsi="Arial" w:eastAsia="黑体"/>
      <w:sz w:val="20"/>
    </w:rPr>
  </w:style>
  <w:style w:type="paragraph" w:styleId="12">
    <w:name w:val="List Bullet"/>
    <w:basedOn w:val="1"/>
    <w:qFormat/>
    <w:uiPriority w:val="0"/>
    <w:pPr>
      <w:numPr>
        <w:ilvl w:val="0"/>
        <w:numId w:val="4"/>
      </w:numPr>
    </w:pPr>
  </w:style>
  <w:style w:type="paragraph" w:styleId="13">
    <w:name w:val="Body Text"/>
    <w:basedOn w:val="1"/>
    <w:next w:val="14"/>
    <w:link w:val="21"/>
    <w:qFormat/>
    <w:uiPriority w:val="0"/>
    <w:rPr>
      <w:rFonts w:ascii="Times New Roman" w:hAnsi="Times New Roman" w:cs="Times New Roman"/>
      <w:szCs w:val="22"/>
    </w:rPr>
  </w:style>
  <w:style w:type="paragraph" w:styleId="14">
    <w:name w:val="Title"/>
    <w:basedOn w:val="1"/>
    <w:link w:val="28"/>
    <w:qFormat/>
    <w:uiPriority w:val="0"/>
    <w:pPr>
      <w:spacing w:before="240" w:beforeLines="0" w:beforeAutospacing="0" w:after="60" w:afterLines="0" w:afterAutospacing="0"/>
      <w:jc w:val="center"/>
      <w:outlineLvl w:val="0"/>
    </w:pPr>
    <w:rPr>
      <w:rFonts w:ascii="Arial" w:hAnsi="Arial" w:eastAsia="黑体"/>
      <w:b/>
    </w:rPr>
  </w:style>
  <w:style w:type="paragraph" w:styleId="15">
    <w:name w:val="toc 3"/>
    <w:basedOn w:val="1"/>
    <w:next w:val="1"/>
    <w:qFormat/>
    <w:uiPriority w:val="0"/>
    <w:pPr>
      <w:ind w:left="840" w:leftChars="400"/>
    </w:pPr>
    <w:rPr>
      <w:rFonts w:ascii="Times New Roman" w:hAnsi="Times New Roman" w:cs="Calibri"/>
      <w:kern w:val="2"/>
      <w:sz w:val="30"/>
      <w:szCs w:val="21"/>
      <w:lang w:eastAsia="zh-CN"/>
    </w:rPr>
  </w:style>
  <w:style w:type="paragraph" w:styleId="16">
    <w:name w:val="footer"/>
    <w:basedOn w:val="1"/>
    <w:qFormat/>
    <w:uiPriority w:val="0"/>
    <w:pPr>
      <w:tabs>
        <w:tab w:val="center" w:pos="4153"/>
        <w:tab w:val="right" w:pos="8306"/>
      </w:tabs>
      <w:snapToGrid w:val="0"/>
      <w:jc w:val="left"/>
    </w:pPr>
    <w:rPr>
      <w:rFonts w:ascii="Times New Roman" w:hAnsi="Times New Roman" w:cs="仿宋_GB2312" w:eastAsiaTheme="minorEastAsia"/>
      <w:sz w:val="20"/>
      <w:szCs w:val="32"/>
    </w:rPr>
  </w:style>
  <w:style w:type="paragraph" w:styleId="17">
    <w:name w:val="toc 1"/>
    <w:basedOn w:val="1"/>
    <w:next w:val="1"/>
    <w:link w:val="22"/>
    <w:qFormat/>
    <w:uiPriority w:val="0"/>
    <w:pPr>
      <w:ind w:left="0" w:leftChars="0" w:firstLine="0" w:firstLineChars="0"/>
    </w:pPr>
    <w:rPr>
      <w:rFonts w:ascii="Times New Roman" w:hAnsi="Times New Roman" w:eastAsia="黑体"/>
      <w:kern w:val="44"/>
      <w:sz w:val="30"/>
      <w:szCs w:val="24"/>
      <w:lang w:val="en-US" w:eastAsia="zh-CN" w:bidi="ar-SA"/>
    </w:rPr>
  </w:style>
  <w:style w:type="paragraph" w:styleId="18">
    <w:name w:val="toc 2"/>
    <w:basedOn w:val="1"/>
    <w:next w:val="1"/>
    <w:qFormat/>
    <w:uiPriority w:val="0"/>
    <w:pPr>
      <w:ind w:left="560" w:leftChars="200" w:firstLine="0" w:firstLineChars="0"/>
    </w:pPr>
    <w:rPr>
      <w:rFonts w:ascii="Times New Roman" w:hAnsi="Times New Roman" w:eastAsia="楷体_GB2312" w:cstheme="minorBidi"/>
      <w:kern w:val="2"/>
      <w:sz w:val="32"/>
      <w:szCs w:val="24"/>
      <w:lang w:val="en-US" w:eastAsia="zh-CN" w:bidi="ar-SA"/>
    </w:rPr>
  </w:style>
  <w:style w:type="character" w:customStyle="1" w:styleId="21">
    <w:name w:val="正文文本 Char"/>
    <w:basedOn w:val="20"/>
    <w:link w:val="13"/>
    <w:qFormat/>
    <w:uiPriority w:val="0"/>
    <w:rPr>
      <w:rFonts w:ascii="Times New Roman" w:hAnsi="Times New Roman"/>
      <w:kern w:val="2"/>
      <w:sz w:val="21"/>
      <w:szCs w:val="22"/>
    </w:rPr>
  </w:style>
  <w:style w:type="character" w:customStyle="1" w:styleId="22">
    <w:name w:val="目录 1 Char"/>
    <w:link w:val="17"/>
    <w:qFormat/>
    <w:uiPriority w:val="39"/>
    <w:rPr>
      <w:rFonts w:ascii="Times New Roman" w:hAnsi="Times New Roman" w:eastAsia="黑体" w:cs="Times New Roman"/>
      <w:kern w:val="44"/>
      <w:sz w:val="30"/>
      <w:szCs w:val="24"/>
      <w:lang w:val="en-US" w:eastAsia="zh-CN" w:bidi="ar-SA"/>
    </w:rPr>
  </w:style>
  <w:style w:type="character" w:customStyle="1" w:styleId="23">
    <w:name w:val="标题 2 Char"/>
    <w:link w:val="3"/>
    <w:qFormat/>
    <w:uiPriority w:val="0"/>
    <w:rPr>
      <w:rFonts w:ascii="Times New Roman" w:hAnsi="Times New Roman" w:eastAsia="楷体_GB2312" w:cs="Times New Roman"/>
      <w:kern w:val="28"/>
      <w:sz w:val="32"/>
      <w:szCs w:val="24"/>
      <w:lang w:val="en-US" w:eastAsia="zh-CN" w:bidi="ar-SA"/>
    </w:rPr>
  </w:style>
  <w:style w:type="character" w:customStyle="1" w:styleId="24">
    <w:name w:val="标题 6 Char"/>
    <w:link w:val="7"/>
    <w:qFormat/>
    <w:uiPriority w:val="0"/>
    <w:rPr>
      <w:rFonts w:ascii="Arial" w:hAnsi="Arial" w:eastAsia="仿宋_GB2312"/>
      <w:sz w:val="28"/>
    </w:rPr>
  </w:style>
  <w:style w:type="character" w:customStyle="1" w:styleId="25">
    <w:name w:val="标题 3 Char"/>
    <w:link w:val="4"/>
    <w:qFormat/>
    <w:uiPriority w:val="0"/>
    <w:rPr>
      <w:rFonts w:hint="eastAsia" w:ascii="Times New Roman" w:hAnsi="Times New Roman" w:eastAsia="宋体" w:cs="Times New Roman"/>
      <w:bCs/>
      <w:kern w:val="2"/>
      <w:sz w:val="30"/>
      <w:szCs w:val="21"/>
      <w:lang w:bidi="ar"/>
    </w:rPr>
  </w:style>
  <w:style w:type="paragraph" w:customStyle="1" w:styleId="26">
    <w:name w:val="单纯的序号"/>
    <w:basedOn w:val="12"/>
    <w:qFormat/>
    <w:uiPriority w:val="0"/>
    <w:pPr>
      <w:numPr>
        <w:numId w:val="5"/>
      </w:numPr>
      <w:adjustRightInd w:val="0"/>
      <w:ind w:left="0" w:firstLine="880" w:firstLineChars="200"/>
    </w:pPr>
    <w:rPr>
      <w:rFonts w:ascii="Times New Roman" w:hAnsi="Times New Roman" w:cs="Times New Roman"/>
    </w:rPr>
  </w:style>
  <w:style w:type="paragraph" w:customStyle="1" w:styleId="27">
    <w:name w:val="First Paragraph"/>
    <w:basedOn w:val="13"/>
    <w:next w:val="13"/>
    <w:qFormat/>
    <w:uiPriority w:val="0"/>
    <w:pPr>
      <w:spacing w:before="100" w:beforeLines="100" w:after="100" w:afterLines="100"/>
    </w:pPr>
    <w:rPr>
      <w:rFonts w:ascii="Times New Roman" w:hAnsi="Times New Roman" w:eastAsia="宋体" w:cs="Times New Roman"/>
    </w:rPr>
  </w:style>
  <w:style w:type="character" w:customStyle="1" w:styleId="28">
    <w:name w:val="标题 Char"/>
    <w:link w:val="14"/>
    <w:qFormat/>
    <w:uiPriority w:val="0"/>
    <w:rPr>
      <w:rFonts w:ascii="Arial" w:hAnsi="Arial" w:eastAsia="黑体"/>
      <w:b/>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Pages>
  <Words>0</Words>
  <Characters>0</Characters>
  <Lines>0</Lines>
  <Paragraphs>0</Paragraphs>
  <TotalTime>0</TotalTime>
  <ScaleCrop>false</ScaleCrop>
  <LinksUpToDate>false</LinksUpToDate>
  <CharactersWithSpaces>0</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2026-04-25T02:24:00Z</dcterms:created>
  <dc:creator>CC</dc:creator>
  <cp:lastModifiedBy>CC</cp:lastModifiedBy>
  <dcterms:modified xsi:type="dcterms:W3CDTF">2026-04-25T02:24:59Z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5AFCAC7C94204B5A8329F26BEF2F60FB_11</vt:lpwstr>
  </property>
  <property fmtid="{D5CDD505-2E9C-101B-9397-08002B2CF9AE}" pid="4" name="KSOTemplateDocerSaveRecord">
    <vt:lpwstr>eyJoZGlkIjoiOWJhMjg0N2ZjNzM1ZDFmNTEyNGNlZjQzMTUwNzJjNjEiLCJ1c2VySWQiOiI0MzgyNDQ2NzkifQ==</vt:lpwstr>
  </property>
</Properties>
</file>