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B8AC3">
      <w:pPr>
        <w:spacing w:before="3600"/>
      </w:pPr>
    </w:p>
    <w:p w14:paraId="1F2E4E92">
      <w:pPr>
        <w:spacing w:after="200"/>
        <w:jc w:val="center"/>
      </w:pPr>
      <w:r>
        <w:rPr>
          <w:rFonts w:ascii="Arial" w:hAnsi="Arial" w:eastAsia="Arial" w:cs="Arial"/>
          <w:b/>
          <w:bCs/>
          <w:color w:val="76B900"/>
          <w:sz w:val="28"/>
          <w:szCs w:val="28"/>
        </w:rPr>
        <w:t>NVIDIA DGX Spark Hackathon</w:t>
      </w:r>
    </w:p>
    <w:p w14:paraId="710D7431">
      <w:pPr>
        <w:spacing w:after="600"/>
        <w:jc w:val="center"/>
      </w:pPr>
      <w:r>
        <w:rPr>
          <w:rFonts w:ascii="Arial" w:hAnsi="Arial" w:eastAsia="Arial" w:cs="Arial"/>
          <w:b/>
          <w:bCs/>
          <w:color w:val="1A5276"/>
          <w:sz w:val="72"/>
          <w:szCs w:val="72"/>
        </w:rPr>
        <w:t>MiaoAgent</w:t>
      </w:r>
    </w:p>
    <w:p w14:paraId="4ABA2681">
      <w:pPr>
        <w:spacing w:after="100"/>
        <w:jc w:val="center"/>
      </w:pPr>
      <w:r>
        <w:rPr>
          <w:rFonts w:ascii="Arial" w:hAnsi="Arial" w:eastAsia="Arial" w:cs="Arial"/>
          <w:color w:val="2C3E50"/>
          <w:sz w:val="32"/>
          <w:szCs w:val="32"/>
        </w:rPr>
        <w:t>全栈本地化多模态情感陪伴智能体</w:t>
      </w:r>
    </w:p>
    <w:p w14:paraId="5D501C4B">
      <w:pPr>
        <w:spacing w:after="100"/>
        <w:jc w:val="center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项 目 报 告 书</w:t>
      </w:r>
    </w:p>
    <w:p w14:paraId="6FA326E6">
      <w:pPr>
        <w:spacing w:before="1200"/>
      </w:pPr>
    </w:p>
    <w:p w14:paraId="50313F70">
      <w:pPr>
        <w:spacing w:after="100"/>
        <w:jc w:val="center"/>
      </w:pPr>
      <w:r>
        <w:rPr>
          <w:rFonts w:ascii="Arial" w:hAnsi="Arial" w:eastAsia="Arial" w:cs="Arial"/>
          <w:color w:val="95A5A6"/>
          <w:sz w:val="22"/>
          <w:szCs w:val="22"/>
        </w:rPr>
        <w:t>团队成员：陆俊林 · 邱靖翔 · 李雨珍 · 陈昕博</w:t>
      </w:r>
    </w:p>
    <w:p w14:paraId="7EE37CAD">
      <w:pPr>
        <w:spacing w:after="100"/>
        <w:jc w:val="center"/>
        <w:rPr>
          <w:rFonts w:hint="default" w:ascii="Arial" w:hAnsi="Arial" w:eastAsia="宋体" w:cs="Arial"/>
          <w:color w:val="95A5A6"/>
          <w:sz w:val="20"/>
          <w:szCs w:val="20"/>
          <w:lang w:val="en-US" w:eastAsia="zh-CN"/>
        </w:rPr>
      </w:pPr>
      <w:r>
        <w:rPr>
          <w:rFonts w:hint="eastAsia" w:eastAsia="宋体" w:cs="Arial"/>
          <w:color w:val="95A5A6"/>
          <w:sz w:val="20"/>
          <w:szCs w:val="20"/>
          <w:lang w:val="en-US" w:eastAsia="zh-CN"/>
        </w:rPr>
        <w:t>演示视频：https://www.bilibili.com/video/BV1XXDiBnEkH/?vd_source=3061bd8ef7add7cd124835b20dfda198</w:t>
      </w:r>
      <w:bookmarkStart w:id="0" w:name="_GoBack"/>
      <w:bookmarkEnd w:id="0"/>
    </w:p>
    <w:p w14:paraId="3959A759">
      <w:pPr>
        <w:jc w:val="center"/>
      </w:pPr>
      <w:r>
        <w:rPr>
          <w:rFonts w:ascii="Arial" w:hAnsi="Arial" w:eastAsia="Arial" w:cs="Arial"/>
          <w:color w:val="95A5A6"/>
          <w:sz w:val="22"/>
          <w:szCs w:val="22"/>
        </w:rPr>
        <w:t>202</w:t>
      </w:r>
      <w:r>
        <w:rPr>
          <w:rFonts w:hint="eastAsia" w:eastAsia="宋体" w:cs="Arial"/>
          <w:color w:val="95A5A6"/>
          <w:sz w:val="22"/>
          <w:szCs w:val="22"/>
          <w:lang w:val="en-US" w:eastAsia="zh-CN"/>
        </w:rPr>
        <w:t>6</w:t>
      </w:r>
      <w:r>
        <w:rPr>
          <w:rFonts w:ascii="Arial" w:hAnsi="Arial" w:eastAsia="Arial" w:cs="Arial"/>
          <w:color w:val="95A5A6"/>
          <w:sz w:val="22"/>
          <w:szCs w:val="22"/>
        </w:rPr>
        <w:t xml:space="preserve"> 年 4 月</w:t>
      </w:r>
    </w:p>
    <w:p w14:paraId="00AB09CE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B2F1BF9">
      <w:pPr>
        <w:pStyle w:val="2"/>
        <w:spacing w:before="360" w:after="200"/>
      </w:pPr>
      <w:r>
        <w:rPr>
          <w:rFonts w:hint="eastAsia" w:eastAsia="宋体" w:cs="Arial"/>
          <w:b/>
          <w:bCs/>
          <w:color w:val="1A5276"/>
          <w:sz w:val="36"/>
          <w:szCs w:val="36"/>
          <w:lang w:val="en-US" w:eastAsia="zh-CN"/>
        </w:rPr>
        <w:t>技术</w:t>
      </w:r>
      <w:r>
        <w:rPr>
          <w:rFonts w:ascii="Arial" w:hAnsi="Arial" w:eastAsia="Arial" w:cs="Arial"/>
          <w:b/>
          <w:bCs/>
          <w:color w:val="1A5276"/>
          <w:sz w:val="36"/>
          <w:szCs w:val="36"/>
        </w:rPr>
        <w:t>摘要</w:t>
      </w:r>
    </w:p>
    <w:p w14:paraId="61166F9D">
      <w:pPr>
        <w:spacing w:after="160" w:line="360" w:lineRule="auto"/>
        <w:ind w:firstLine="500" w:firstLineChars="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color w:val="2C3E50"/>
          <w:sz w:val="22"/>
          <w:szCs w:val="22"/>
        </w:rPr>
        <w:t>MiaoAgent 是运行在 DGX Spark 上的全栈本地化多模态情感陪伴智能体，具备多源感知、主动决策、对话生成、长期记忆与端侧安全闭环。</w:t>
      </w:r>
      <w:r>
        <w:rPr>
          <w:rFonts w:hint="eastAsia" w:eastAsia="宋体" w:cs="Arial"/>
          <w:color w:val="2C3E50"/>
          <w:sz w:val="22"/>
          <w:szCs w:val="22"/>
          <w:lang w:val="en-US" w:eastAsia="zh-CN"/>
        </w:rPr>
        <w:t>MiaoAgent​采用 Qwen3-30B-A3B 作为对话核心，Phi-4-multimodal 作为多模态融合裁判，均通过 TensorRT-LLM 引擎以 NVFP4 精度加速推理，实现双大模型并发流式运行。感知层在 CPU 端部署 DeepFace（面部情绪，常驻）、DistilBERT（文字情感，常驻）、emotion2vec（语气语调，语音触发）与 PANNs（环境底噪，语音触发）四路轻量化模型，通过 EventStore 事件总线汇聚多源感知信号。裁判引擎采用 LLM-as-Judge 范式，由 Phi-4 进行自然语言推理主动决策是否开口及干预策略。安全架构基于 NemoClaw 沙箱设计，已完成网络策略配置与推理路由注册验证（Qwen3 走 inference.local 安全路由，Phi-4 走白名单直连），结合 BGE 语义护栏与正则兜底实现双层安全防御，确保数据不出端。当前 Demo 以宿主机直连 TRT-LLM 模式运行，沙箱全量部署作为生产就绪方案已完成策略验证。FAISS 向量库与 ChromaDB 心理学 RAG 策略库提供跨会话语义记忆与循证干预支撑，全栈零云依赖。</w:t>
      </w:r>
    </w:p>
    <w:p w14:paraId="230860C3">
      <w:pPr>
        <w:spacing w:after="200"/>
      </w:pPr>
    </w:p>
    <w:p w14:paraId="61637E6C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5518C7EF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64547E8A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3A1D8C47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20129B62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2679A587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37F39840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1029C906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2CE059E0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5200B92B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一、项目概述</w:t>
      </w:r>
    </w:p>
    <w:p w14:paraId="5A1BC6F2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1.1 项目名称与定位</w:t>
      </w:r>
    </w:p>
    <w:p w14:paraId="62465909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MiaoAgent是一款基于 NVIDIA DGX Spark 平台打造的全栈本地化多模态情感陪伴智能体。它以一只像素风金渐层英短猫咪为拟人化形象，通过</w:t>
      </w:r>
      <w:r>
        <w:rPr>
          <w:rFonts w:ascii="Arial" w:hAnsi="Arial" w:eastAsia="Arial" w:cs="Arial"/>
          <w:b/>
          <w:bCs/>
          <w:color w:val="2C3E50"/>
          <w:sz w:val="22"/>
          <w:szCs w:val="22"/>
        </w:rPr>
        <w:t>多路感知通道</w:t>
      </w:r>
      <w:r>
        <w:rPr>
          <w:rFonts w:ascii="Arial" w:hAnsi="Arial" w:eastAsia="Arial" w:cs="Arial"/>
          <w:color w:val="2C3E50"/>
          <w:sz w:val="22"/>
          <w:szCs w:val="22"/>
        </w:rPr>
        <w:t>实时捕捉用户情绪状态，并在完全</w:t>
      </w:r>
      <w:r>
        <w:rPr>
          <w:rFonts w:ascii="Arial" w:hAnsi="Arial" w:eastAsia="Arial" w:cs="Arial"/>
          <w:b/>
          <w:bCs/>
          <w:color w:val="2C3E50"/>
          <w:sz w:val="22"/>
          <w:szCs w:val="22"/>
        </w:rPr>
        <w:t>不依赖任何云端服务</w:t>
      </w:r>
      <w:r>
        <w:rPr>
          <w:rFonts w:ascii="Arial" w:hAnsi="Arial" w:eastAsia="Arial" w:cs="Arial"/>
          <w:color w:val="2C3E50"/>
          <w:sz w:val="22"/>
          <w:szCs w:val="22"/>
        </w:rPr>
        <w:t>的前提下，</w:t>
      </w:r>
      <w:r>
        <w:rPr>
          <w:rFonts w:ascii="Arial" w:hAnsi="Arial" w:eastAsia="Arial" w:cs="Arial"/>
          <w:b/>
          <w:bCs/>
          <w:color w:val="2C3E50"/>
          <w:sz w:val="22"/>
          <w:szCs w:val="22"/>
        </w:rPr>
        <w:t>主动</w:t>
      </w:r>
      <w:r>
        <w:rPr>
          <w:rFonts w:ascii="Arial" w:hAnsi="Arial" w:eastAsia="Arial" w:cs="Arial"/>
          <w:color w:val="2C3E50"/>
          <w:sz w:val="22"/>
          <w:szCs w:val="22"/>
        </w:rPr>
        <w:t>发起富有共情的陪伴对话。</w:t>
      </w:r>
    </w:p>
    <w:p w14:paraId="71D3498F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1.2 要解决的核心问题</w:t>
      </w:r>
    </w:p>
    <w:p w14:paraId="29BB2F10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在高压职场环境和独居人群心理监护等真实落地场景中，现有的云端 AI 伴侣面临三类典型落地障碍：</w:t>
      </w:r>
    </w:p>
    <w:p w14:paraId="2AB3FC26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隐私让渡困境：</w:t>
      </w:r>
      <w:r>
        <w:rPr>
          <w:rFonts w:ascii="Arial" w:hAnsi="Arial" w:eastAsia="Arial" w:cs="Arial"/>
          <w:color w:val="2C3E50"/>
          <w:sz w:val="22"/>
          <w:szCs w:val="22"/>
        </w:rPr>
        <w:t>有效的情感陪伴需要获取面部表情、语气语调等极端私密数据，但用户对云端上传存在天然的防备与抗拒。市场急需数据不离开物理设备的端侧方案。</w:t>
      </w:r>
    </w:p>
    <w:p w14:paraId="0E57CEBE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被动交互的指令疲劳：</w:t>
      </w:r>
      <w:r>
        <w:rPr>
          <w:rFonts w:ascii="Arial" w:hAnsi="Arial" w:eastAsia="Arial" w:cs="Arial"/>
          <w:color w:val="2C3E50"/>
          <w:sz w:val="22"/>
          <w:szCs w:val="22"/>
        </w:rPr>
        <w:t>传统一问一答式的被动响应无法满足深夜加班、情绪低落等场景下用户无力主动倾诉的现实需求。陪伴型智能体必须具备全天候静默感知与主动对话干预的能力。</w:t>
      </w:r>
    </w:p>
    <w:p w14:paraId="513801FC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多模态融合的可解释性不足：</w:t>
      </w:r>
      <w:r>
        <w:rPr>
          <w:rFonts w:ascii="Arial" w:hAnsi="Arial" w:eastAsia="Arial" w:cs="Arial"/>
          <w:color w:val="2C3E50"/>
          <w:sz w:val="22"/>
          <w:szCs w:val="22"/>
        </w:rPr>
        <w:t>传统的固定权重打分机制无法处理复杂矛盾的人类情感，系统需要输出结构化决策理由以提升可审查性。</w:t>
      </w:r>
    </w:p>
    <w:p w14:paraId="2964C76A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1.3 项目目标</w:t>
      </w:r>
    </w:p>
    <w:p w14:paraId="6B4E5EDF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在单台 DGX Spark 设备上实现包括视觉感知、语音交互、多模态情感融合、</w:t>
      </w:r>
      <w:r>
        <w:rPr>
          <w:rFonts w:ascii="Arial" w:hAnsi="Arial" w:eastAsia="Arial" w:cs="Arial"/>
          <w:b/>
          <w:bCs/>
          <w:color w:val="2C3E50"/>
          <w:sz w:val="22"/>
          <w:szCs w:val="22"/>
        </w:rPr>
        <w:t>主动对话决策</w:t>
      </w:r>
      <w:r>
        <w:rPr>
          <w:rFonts w:ascii="Arial" w:hAnsi="Arial" w:eastAsia="Arial" w:cs="Arial"/>
          <w:color w:val="2C3E50"/>
          <w:sz w:val="22"/>
          <w:szCs w:val="22"/>
        </w:rPr>
        <w:t>、</w:t>
      </w:r>
      <w:r>
        <w:rPr>
          <w:rFonts w:ascii="Arial" w:hAnsi="Arial" w:eastAsia="Arial" w:cs="Arial"/>
          <w:b/>
          <w:bCs/>
          <w:color w:val="2C3E50"/>
          <w:sz w:val="22"/>
          <w:szCs w:val="22"/>
        </w:rPr>
        <w:t>安全护栏</w:t>
      </w:r>
      <w:r>
        <w:rPr>
          <w:rFonts w:ascii="Arial" w:hAnsi="Arial" w:eastAsia="Arial" w:cs="Arial"/>
          <w:color w:val="2C3E50"/>
          <w:sz w:val="22"/>
          <w:szCs w:val="22"/>
        </w:rPr>
        <w:t>与长期记忆在内的全栈能力闭环，零依赖外部云服务，端到端延迟控制在秒级。</w:t>
      </w:r>
    </w:p>
    <w:p w14:paraId="5D27038D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716E9870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二、作品亮点与核心功能</w:t>
      </w:r>
    </w:p>
    <w:p w14:paraId="48D317EC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2.1 全天候静默感知 + 主动破冰</w:t>
      </w:r>
    </w:p>
    <w:p w14:paraId="587FB46A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系统在 CPU 端部署 DeepFace（面部情绪提取，常驻）、DistilBERT（文字情感分类，常驻）、emotion2vec（语气语调分离，语音触发）和 PANNs（环境底噪分类，语音触发）四路轻量化感知模型。其中 DeepFace 和 DistilBERT 全天候低功耗静默运行，emotion2vec 和 PANNs 在用户上传语音时自动触发分析。各路感知结果统一汇入 EventStore 事件总线，由 Phi-4 融合裁判定时巡检，在检测到用户疲惫、焦虑等复合情绪模式时主动发起关心。</w:t>
      </w:r>
    </w:p>
    <w:p w14:paraId="2021596C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2.2 LLM-as-Judge 自然语言决策</w:t>
      </w:r>
    </w:p>
    <w:p w14:paraId="22EB7BFF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相较于固定权重打分，我们采用 LLM-as-Judge 进行自然语言决策。各感知模型仅输出结构化标签，由独立的 Phi-4 多模态模型作为融合裁判进行自然语言逻辑推理，全权决定是否开口及采用何种干预策略（共情倾听、鼓励支持、注意力转移、温柔提醒、静默陪伴），输出结构化决策理由，提升可审查性与可解释性。</w:t>
      </w:r>
    </w:p>
    <w:p w14:paraId="7A2829A7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2.3 端侧隐私架构与安全验证</w:t>
      </w:r>
    </w:p>
    <w:p w14:paraId="7F4AEE24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系统设计为在 NemoClaw 沙箱中运行，已完成 sandbox-policy.yaml 网络策略配置（仅放行 Phi-4 裁判直连端口 8356，Qwen3 通过 OpenShell inference.local 安全路由代理），并通过 openshell policy set 成功应用至沙箱实例。inference_config.py 统一推理配置层支持 trtllm / nemoclaw / nemoclaw_whitelist / ollama 四种引擎模式一键切换，代码层面已完成沙箱适配。当前 Demo 以宿主机直连 TRT-LLM 模式运行，NemoClaw alpha 版本在 DGX Spark 上的沙箱文件系统挂载方案仍在适配中。</w:t>
      </w:r>
    </w:p>
    <w:p w14:paraId="1CC53AA3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2.4 双轨记忆网络</w:t>
      </w:r>
    </w:p>
    <w:p w14:paraId="30D60318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短期感知记忆通过 EventStore 实现 24 小时自动过期销毁。长期语义记忆通过 FAISS 向量库持久化关键对话记录，支持跨会话语义检索。结合心理学干预 RAG 策略库，实现具备时间连贯性的陪伴成长。支持前端一键手动清除。</w:t>
      </w:r>
    </w:p>
    <w:p w14:paraId="64AFCCD1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三、技术创新点</w:t>
      </w:r>
    </w:p>
    <w:p w14:paraId="1D622170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3.1 事件驱动的解耦并发架构</w:t>
      </w:r>
    </w:p>
    <w:p w14:paraId="27D9AB96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将多模态感知、情感决策和对话生成三大任务物理解耦：CPU 感知群 → EventStore 事件总线 → GPU 裁判引擎 → GPU 对话核心。各模块通过结构化事件而非原始媒体流通信，既保护隐私，又避免算力抢占。</w:t>
      </w:r>
    </w:p>
    <w:p w14:paraId="77CB7EEA">
      <w:pPr>
        <w:pStyle w:val="3"/>
        <w:spacing w:before="240" w:after="200"/>
        <w:rPr>
          <w:rFonts w:hint="eastAsia" w:ascii="Arial" w:hAnsi="Arial" w:eastAsia="宋体" w:cs="Arial"/>
          <w:b/>
          <w:bCs/>
          <w:color w:val="2C3E50"/>
          <w:sz w:val="30"/>
          <w:szCs w:val="30"/>
          <w:lang w:eastAsia="zh-CN"/>
        </w:rPr>
      </w:pPr>
      <w:r>
        <w:rPr>
          <w:rFonts w:hint="eastAsia" w:ascii="Arial" w:hAnsi="Arial" w:eastAsia="宋体" w:cs="Arial"/>
          <w:b/>
          <w:bCs/>
          <w:color w:val="2C3E50"/>
          <w:sz w:val="30"/>
          <w:szCs w:val="30"/>
          <w:lang w:eastAsia="zh-CN"/>
        </w:rPr>
        <w:drawing>
          <wp:inline distT="0" distB="0" distL="114300" distR="114300">
            <wp:extent cx="5727700" cy="3537585"/>
            <wp:effectExtent l="0" t="0" r="6350" b="5715"/>
            <wp:docPr id="2" name="图片 2" descr="31cc7553a484c86aed543c93f6f8c1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1cc7553a484c86aed543c93f6f8c10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0504">
      <w:pPr>
        <w:pStyle w:val="3"/>
        <w:spacing w:before="240" w:after="200"/>
        <w:jc w:val="center"/>
        <w:rPr>
          <w:rFonts w:hint="default" w:ascii="Arial" w:hAnsi="Arial" w:eastAsia="Arial" w:cs="Arial"/>
          <w:b/>
          <w:bCs/>
          <w:color w:val="2C3E50"/>
          <w:sz w:val="22"/>
          <w:szCs w:val="22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2C3E50"/>
          <w:sz w:val="22"/>
          <w:szCs w:val="22"/>
          <w:lang w:val="en-US" w:eastAsia="zh-CN"/>
        </w:rPr>
        <w:t>图1</w:t>
      </w:r>
      <w:r>
        <w:rPr>
          <w:rFonts w:hint="eastAsia" w:ascii="Arial" w:hAnsi="Arial" w:eastAsia="Arial" w:cs="Arial"/>
          <w:b/>
          <w:bCs/>
          <w:color w:val="2C3E50"/>
          <w:sz w:val="22"/>
          <w:szCs w:val="22"/>
          <w:lang w:val="en-US" w:eastAsia="zh-CN"/>
        </w:rPr>
        <w:tab/>
      </w:r>
      <w:r>
        <w:rPr>
          <w:rFonts w:hint="eastAsia" w:ascii="Arial" w:hAnsi="Arial" w:eastAsia="Arial" w:cs="Arial"/>
          <w:b/>
          <w:bCs/>
          <w:color w:val="2C3E50"/>
          <w:sz w:val="22"/>
          <w:szCs w:val="22"/>
          <w:lang w:val="en-US" w:eastAsia="zh-CN"/>
        </w:rPr>
        <w:t>系统构架图</w:t>
      </w:r>
    </w:p>
    <w:p w14:paraId="10C0C667">
      <w:pPr>
        <w:pStyle w:val="3"/>
        <w:spacing w:before="240" w:after="20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3.2 TRT-LLM 替代 Ollama 的推理加速</w:t>
      </w:r>
    </w:p>
    <w:p w14:paraId="65017FD3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开发初期使用 Ollama 运行 Gemma-3-27B-IT，TTFT 高达数秒级。v3 架构全量切入 TensorRT-LLM 引擎，以 NVFP4 精度加速 Qwen3-30B-A3B 与 Phi-4-multimodal-instruct 双模型推理，TTFT 显著降低（具体数据见第五章）。inference_config.py 统一配置层支持 trtllm / nemoclaw / ollama 一键切换，保留调试灵活性。</w:t>
      </w:r>
    </w:p>
    <w:p w14:paraId="42394584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3.3 三层安全纵深防御</w:t>
      </w:r>
    </w:p>
    <w:p w14:paraId="713B7E0E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第一层：NemoClaw 容器级网络沙箱（已完成策略配置与应用验证），通过 sandbox-policy.yaml 定义网络白名单，拦截非授权出站请求，阻断数据外泄通道。当前 Demo 环境通过 iptables 规则模拟等效的网络隔离效果。第二层：BGE 嵌入 + 逻辑回归分类器构成的语义护栏模块，在毫秒级内识别并拦截 Prompt Injection 攻击。第三层：正则兜底，覆盖 base64 编码等变异攻击向量。</w:t>
      </w:r>
    </w:p>
    <w:p w14:paraId="6B66E18E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3.4 心理学驱动的 RAG 策略库</w:t>
      </w:r>
    </w:p>
    <w:p w14:paraId="4FBF67A7">
      <w:pPr>
        <w:spacing w:after="160" w:line="360" w:lineRule="auto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基于 ChromaDB 构建的心理学对话策略语料库，涵盖认知行为疗法、正念引导、情绪聚焦等多种循证干预范式。Phi-4 裁判在决策时从策略库中检索最匹配的干预方法，使猫咪的回复具备专业的心理学支撑。</w:t>
      </w:r>
    </w:p>
    <w:p w14:paraId="1D1A201A">
      <w:pPr>
        <w:pStyle w:val="2"/>
        <w:spacing w:before="360" w:after="200"/>
        <w:rPr>
          <w:rFonts w:hint="eastAsia" w:ascii="Arial" w:hAnsi="Arial" w:eastAsia="宋体" w:cs="Arial"/>
          <w:b/>
          <w:bCs/>
          <w:color w:val="1A5276"/>
          <w:sz w:val="36"/>
          <w:szCs w:val="36"/>
          <w:lang w:eastAsia="zh-CN"/>
        </w:rPr>
      </w:pPr>
      <w:r>
        <w:rPr>
          <w:rFonts w:hint="eastAsia" w:ascii="Arial" w:hAnsi="Arial" w:eastAsia="宋体" w:cs="Arial"/>
          <w:b/>
          <w:bCs/>
          <w:color w:val="1A5276"/>
          <w:sz w:val="36"/>
          <w:szCs w:val="36"/>
          <w:lang w:eastAsia="zh-CN"/>
        </w:rPr>
        <w:drawing>
          <wp:inline distT="0" distB="0" distL="114300" distR="114300">
            <wp:extent cx="5722620" cy="7376795"/>
            <wp:effectExtent l="0" t="0" r="11430" b="14605"/>
            <wp:docPr id="3" name="图片 3" descr="c4c19e4755772891b85aafe633ca5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4c19e4755772891b85aafe633ca56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6854">
      <w:pPr>
        <w:pStyle w:val="3"/>
        <w:spacing w:before="240" w:after="200"/>
        <w:jc w:val="center"/>
        <w:rPr>
          <w:rFonts w:ascii="Arial" w:hAnsi="Arial" w:eastAsia="Arial" w:cs="Arial"/>
          <w:b/>
          <w:bCs/>
          <w:color w:val="1A5276"/>
          <w:sz w:val="36"/>
          <w:szCs w:val="36"/>
        </w:rPr>
      </w:pPr>
      <w:r>
        <w:rPr>
          <w:rFonts w:hint="eastAsia" w:ascii="Arial" w:hAnsi="Arial" w:eastAsia="Arial" w:cs="Arial"/>
          <w:b/>
          <w:bCs/>
          <w:color w:val="2C3E50"/>
          <w:sz w:val="22"/>
          <w:szCs w:val="22"/>
          <w:lang w:val="en-US" w:eastAsia="zh-CN"/>
        </w:rPr>
        <w:t>图</w:t>
      </w:r>
      <w:r>
        <w:rPr>
          <w:rFonts w:hint="eastAsia" w:cs="Arial"/>
          <w:b/>
          <w:bCs/>
          <w:color w:val="2C3E50"/>
          <w:sz w:val="22"/>
          <w:szCs w:val="22"/>
          <w:lang w:val="en-US" w:eastAsia="zh-CN"/>
        </w:rPr>
        <w:t>2</w:t>
      </w:r>
      <w:r>
        <w:rPr>
          <w:rFonts w:hint="eastAsia" w:ascii="Arial" w:hAnsi="Arial" w:eastAsia="Arial" w:cs="Arial"/>
          <w:b/>
          <w:bCs/>
          <w:color w:val="2C3E50"/>
          <w:sz w:val="22"/>
          <w:szCs w:val="22"/>
          <w:lang w:val="en-US" w:eastAsia="zh-CN"/>
        </w:rPr>
        <w:tab/>
      </w:r>
      <w:r>
        <w:rPr>
          <w:rFonts w:hint="eastAsia" w:cs="Arial"/>
          <w:b/>
          <w:bCs/>
          <w:color w:val="2C3E50"/>
          <w:sz w:val="22"/>
          <w:szCs w:val="22"/>
          <w:lang w:val="en-US" w:eastAsia="zh-CN"/>
        </w:rPr>
        <w:t>系统流程</w:t>
      </w:r>
      <w:r>
        <w:rPr>
          <w:rFonts w:hint="eastAsia" w:ascii="Arial" w:hAnsi="Arial" w:eastAsia="Arial" w:cs="Arial"/>
          <w:b/>
          <w:bCs/>
          <w:color w:val="2C3E50"/>
          <w:sz w:val="22"/>
          <w:szCs w:val="22"/>
          <w:lang w:val="en-US" w:eastAsia="zh-CN"/>
        </w:rPr>
        <w:t>图</w:t>
      </w:r>
    </w:p>
    <w:p w14:paraId="597E4D53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03D5660A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2818FE7B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四、NVIDIA 工具平台 SDK 与开源模型使用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200"/>
        <w:gridCol w:w="2626"/>
      </w:tblGrid>
      <w:tr w14:paraId="15C3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ED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CE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 / 模型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C6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项目中的作用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E5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对 DGX Spark 本地闭环的价值</w:t>
            </w:r>
          </w:p>
        </w:tc>
      </w:tr>
      <w:tr w14:paraId="56E5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845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硬件平台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300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DGX Spark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703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承载全部推理与感知任务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7AC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128GB 统一内存支撑双大模型并发</w:t>
            </w:r>
          </w:p>
        </w:tc>
      </w:tr>
      <w:tr w14:paraId="5663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2B2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推理引擎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347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TensorRT-LLM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37E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加速 Qwen3-30B-A3B 与 Phi-4-multimodal-instruct，NVFP4 精度推理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8B0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将 TTFT 压到可交互范围，支撑主动陪伴体验</w:t>
            </w:r>
          </w:p>
        </w:tc>
      </w:tr>
      <w:tr w14:paraId="1F9D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66A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沙箱容器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B1C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NemoClaw 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263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内核级网络隔离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1E8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将隐私不出端从承诺变为工程约束</w:t>
            </w:r>
          </w:p>
        </w:tc>
      </w:tr>
      <w:tr w14:paraId="00E4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0A8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开发框架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C45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OpenShell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457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沙箱运行时与推理隐私路由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5D6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统一管理模型服务与沙箱网络策略</w:t>
            </w:r>
          </w:p>
        </w:tc>
      </w:tr>
      <w:tr w14:paraId="451E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BE2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对话大模型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026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Qwen3-30B-A3B (NVFP4)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F6F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猫咪人格拟真对话核心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490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TRT-LLM + NVFP4 加速后秒级响应</w:t>
            </w:r>
          </w:p>
        </w:tc>
      </w:tr>
      <w:tr w14:paraId="4AF1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313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裁判大模型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3C9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Phi-4-multimodal-instruct (NVFP4)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2B9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多模态融合裁判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0FC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独立决策引擎，不抢占对话算力</w:t>
            </w:r>
          </w:p>
        </w:tc>
      </w:tr>
      <w:tr w14:paraId="6697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FD9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向量嵌入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B1E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BGE-large-zh-v1.5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36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语义护栏 + FAISS 长期记忆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3C6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全本地嵌入，无需调用外部 API</w:t>
            </w:r>
          </w:p>
        </w:tc>
      </w:tr>
      <w:tr w14:paraId="2477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ED4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视觉感知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195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DeepFace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09F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面部情绪提取（CPU 推理）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9A7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低功耗常驻不占 GPU 资源</w:t>
            </w:r>
          </w:p>
        </w:tc>
      </w:tr>
      <w:tr w14:paraId="1F90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FE9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文字情感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C9E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DistilBERT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98C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毫秒级情感分类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93C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CPU 推理，&lt;100ms 延迟</w:t>
            </w:r>
          </w:p>
        </w:tc>
      </w:tr>
      <w:tr w14:paraId="39444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096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语气情绪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043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emotion2vec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125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语气语调情绪分离（CPU 推理）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272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低功耗常驻，丰富情感维度</w:t>
            </w:r>
          </w:p>
        </w:tc>
      </w:tr>
      <w:tr w14:paraId="3331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594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环境音分类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625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PANNs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650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环境底噪分类（CPU 推理）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581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检测键盘声/叹气声等行为线索</w:t>
            </w:r>
          </w:p>
        </w:tc>
      </w:tr>
      <w:tr w14:paraId="083F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4B9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语音识别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89B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Whisper (OpenAI)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122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语音输入转文字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9CA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本地推理，语音数据不出端</w:t>
            </w:r>
          </w:p>
        </w:tc>
      </w:tr>
      <w:tr w14:paraId="34CE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B30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语音合成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A61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Piper TTS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DC6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中文语音合成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04B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全本地 TTS，无需云端服务</w:t>
            </w:r>
          </w:p>
        </w:tc>
      </w:tr>
      <w:tr w14:paraId="5E5C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551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向量检索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CBD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FAISS + ChromaDB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321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长期记忆 + RAG 策略库检索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EF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本地向量库，毫秒级检索</w:t>
            </w:r>
          </w:p>
        </w:tc>
      </w:tr>
    </w:tbl>
    <w:p w14:paraId="68D33559">
      <w:pPr>
        <w:spacing w:after="200"/>
      </w:pPr>
    </w:p>
    <w:p w14:paraId="2AB2C401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TensorRT-LLM：</w:t>
      </w:r>
      <w:r>
        <w:rPr>
          <w:rFonts w:ascii="Arial" w:hAnsi="Arial" w:eastAsia="Arial" w:cs="Arial"/>
          <w:color w:val="2C3E50"/>
          <w:sz w:val="22"/>
          <w:szCs w:val="22"/>
        </w:rPr>
        <w:t>采用 1.3.0rc09 版本，通过 Docker 容器部署于 DGX Spark 的 GB10 GPU 上。Qwen3-30B-A3B 和 Phi-4-multimodal-instruct 均以 NVFP4 精度量化，分别运行在端口 8355 和 8356，kv_cache_free_gpu_memory_fraction 分别设为 0.7 和 0.5，实现双模型并发推理，峰值内存占用 80.1GB / 128GB。相比开发初期使用 Ollama 运行 Gemma-3-27B-IT，TTFT 从 283ms 降至 28ms（10.2 倍加速），吞吐从 16.0 chars/s 提升至 68.5 chars/s。</w:t>
      </w:r>
    </w:p>
    <w:p w14:paraId="2AB2C402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NemoClaw / OpenShell：</w:t>
      </w:r>
      <w:r>
        <w:rPr>
          <w:rFonts w:ascii="Arial" w:hAnsi="Arial" w:eastAsia="Arial" w:cs="Arial"/>
          <w:color w:val="2C3E50"/>
          <w:sz w:val="22"/>
          <w:szCs w:val="22"/>
        </w:rPr>
        <w:t>使用 NemoClaw 创建基于 k3s 的 OpenShell 沙箱（OpenShell 0.1.0），已完成以下配置验证：（1）通过 openshell provider create 将 TRT-LLM 注册为 OpenAI 兼容 provider（endpoint: host.openshell.internal:8355）；（2）通过 openshell inference set 配置 inference.local 推理路由；（3）通过 openshell policy set 将自定义 sandbox-policy.yaml 应用至沙箱实例，仅放行 Phi-4 直连端口（host.openshell.internal:8356），删除了默认策略中所有外部域名白名单（GitHub、Telegram、npm 等）。inference_config.py 支持 nemoclaw 引擎模式，Qwen3 通过 inference.local 安全路由访问，Phi-4 通过白名单直连。当前 Demo 以宿主机直连模式运行（ENGINE=trtllm），NemoClaw alpha 版本的沙箱文件系统挂载机制仍在适配中，沙箱全量部署将在后续版本中完成。</w:t>
      </w:r>
    </w:p>
    <w:p w14:paraId="2AB2C403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Qwen3-30B-A3B：</w:t>
      </w:r>
      <w:r>
        <w:rPr>
          <w:rFonts w:ascii="Arial" w:hAnsi="Arial" w:eastAsia="Arial" w:cs="Arial"/>
          <w:color w:val="2C3E50"/>
          <w:sz w:val="22"/>
          <w:szCs w:val="22"/>
        </w:rPr>
        <w:t>阿里巴巴通义千问系列 MoE 架构模型（30B 总参数，3B 激活参数），作为猫咪人格对话生成核心。通过 /no_think 标志和 _strip_think() 后处理抑制思维链输出，确保回复简洁自然。系统 Prompt 定义猫咪人格（prompt/cat_persona.txt），回复控制在 3 句以内。</w:t>
      </w:r>
    </w:p>
    <w:p w14:paraId="2AB2C404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Phi-4-multimodal-instruct：</w:t>
      </w:r>
      <w:r>
        <w:rPr>
          <w:rFonts w:ascii="Arial" w:hAnsi="Arial" w:eastAsia="Arial" w:cs="Arial"/>
          <w:color w:val="2C3E50"/>
          <w:sz w:val="22"/>
          <w:szCs w:val="22"/>
        </w:rPr>
        <w:t>微软多模态模型，作为独立的融合裁判引擎。每 180 秒从 EventStore 读取近 30 分钟的多源感知事件，结合 FAISS 长期记忆进行自然语言推理，输出 JSON 结构化决策（should_speak、strategy、opener、reasoning）。决策引擎与对话生成物理隔离，避免算力抢占。</w:t>
      </w:r>
    </w:p>
    <w:p w14:paraId="2AB2C405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BGE-large-zh-v1.5：</w:t>
      </w:r>
      <w:r>
        <w:rPr>
          <w:rFonts w:ascii="Arial" w:hAnsi="Arial" w:eastAsia="Arial" w:cs="Arial"/>
          <w:color w:val="2C3E50"/>
          <w:sz w:val="22"/>
          <w:szCs w:val="22"/>
        </w:rPr>
        <w:t>BAAI 开源中文嵌入模型，在项目中承担三重角色：（1）语义护栏——将用户输入编码后送入 LogisticRegression 分类器，102 条训练样本达到 98.3% 准确率，延迟 10.3ms；（2）FAISS 长期记忆——对话内容向量化后存入 FAISS 索引，支持跨会话语义检索，延迟 16.3ms；（3）ChromaDB RAG 策略库——心理学干预策略的向量化检索。三个模块通过共享单例（embedder_singleton.py）复用同一个模型实例，避免重复加载，节省约 2.6GB 内存。</w:t>
      </w:r>
    </w:p>
    <w:p w14:paraId="0DAEA46F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13C5F2AF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6CD1D72C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52078EED">
      <w:pPr>
        <w:pStyle w:val="2"/>
        <w:spacing w:before="360" w:after="200"/>
        <w:rPr>
          <w:rFonts w:ascii="Arial" w:hAnsi="Arial" w:eastAsia="Arial" w:cs="Arial"/>
          <w:b/>
          <w:bCs/>
          <w:color w:val="1A5276"/>
          <w:sz w:val="36"/>
          <w:szCs w:val="36"/>
        </w:rPr>
      </w:pPr>
    </w:p>
    <w:p w14:paraId="5CABFAB3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五、关键实验结果与验证方法</w:t>
      </w:r>
    </w:p>
    <w:p w14:paraId="7B26FF65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5.1 实验条件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A98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C7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4B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1957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0AC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硬件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59D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NVIDIA DGX Spark, ARM64, 128GB 统一内存</w:t>
            </w:r>
          </w:p>
        </w:tc>
      </w:tr>
      <w:tr w14:paraId="3324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460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操作系统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8C2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Ubuntu</w:t>
            </w:r>
            <w:r>
              <w:rPr>
                <w:rFonts w:hint="eastAsia"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 w:eastAsia="zh-CN"/>
              </w:rPr>
              <w:t xml:space="preserve"> 24.04</w:t>
            </w:r>
          </w:p>
        </w:tc>
      </w:tr>
      <w:tr w14:paraId="5902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74E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推理引擎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FEC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TensorRT-LLM </w:t>
            </w:r>
            <w:r>
              <w:rPr>
                <w:rFonts w:hint="eastAsia" w:eastAsia="宋体" w:cs="Arial"/>
                <w:b w:val="0"/>
                <w:bCs w:val="0"/>
                <w:color w:val="2C3E50"/>
                <w:sz w:val="20"/>
                <w:szCs w:val="20"/>
                <w:lang w:val="en-US" w:eastAsia="zh-CN"/>
              </w:rPr>
              <w:t xml:space="preserve"> 1.3.0rc09</w:t>
            </w:r>
          </w:p>
        </w:tc>
      </w:tr>
      <w:tr w14:paraId="5C68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264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对话模型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158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Qwen3-30B-A3B (NVFP4), 端口 8355, max_batch_size=4</w:t>
            </w:r>
          </w:p>
        </w:tc>
      </w:tr>
      <w:tr w14:paraId="4BCA6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DB7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裁判模型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5B3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Phi-4-multimodal-instruct (NVFP4), 端口 8356, max_batch_size=4</w:t>
            </w:r>
          </w:p>
        </w:tc>
      </w:tr>
      <w:tr w14:paraId="71FF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710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对比基线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977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Ollama </w:t>
            </w:r>
            <w:r>
              <w:rPr>
                <w:rFonts w:hint="eastAsia"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0.18.2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+ Gemma-3-27B </w:t>
            </w:r>
          </w:p>
        </w:tc>
      </w:tr>
      <w:tr w14:paraId="1C01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289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测试 prompt 长度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C5D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约 500 字符（中文）</w:t>
            </w:r>
          </w:p>
        </w:tc>
      </w:tr>
      <w:tr w14:paraId="7D32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41E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max_tokens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8DF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200</w:t>
            </w:r>
          </w:p>
        </w:tc>
      </w:tr>
      <w:tr w14:paraId="701B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407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warmup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CA1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 轮（不纳入统计）</w:t>
            </w:r>
          </w:p>
        </w:tc>
      </w:tr>
      <w:tr w14:paraId="47A1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222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正式测试次数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849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 轮取均值</w:t>
            </w:r>
          </w:p>
        </w:tc>
      </w:tr>
      <w:tr w14:paraId="6154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A18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输出方式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C63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流式（TTFT 取首 token 到达时间）</w:t>
            </w:r>
          </w:p>
        </w:tc>
      </w:tr>
      <w:tr w14:paraId="0D53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CDB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吞吐单位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403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chars/s（中文字符/秒）</w:t>
            </w:r>
          </w:p>
        </w:tc>
      </w:tr>
      <w:tr w14:paraId="2A65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92E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网络环境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1AD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宿主机本地回环（iptables 模拟外联阻断）</w:t>
            </w:r>
          </w:p>
        </w:tc>
      </w:tr>
    </w:tbl>
    <w:p w14:paraId="0F74C1BB">
      <w:pPr>
        <w:spacing w:after="200"/>
      </w:pPr>
    </w:p>
    <w:p w14:paraId="7CE24CB3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5.2 核心性能指标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1800"/>
        <w:gridCol w:w="2626"/>
      </w:tblGrid>
      <w:tr w14:paraId="7D0B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8AD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FF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实测值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94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 / 基线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E0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245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21E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Qwen3 TTFT (TRT-LLM)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49D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28 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739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&lt;2000 ms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906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 次均值</w:t>
            </w:r>
          </w:p>
        </w:tc>
      </w:tr>
      <w:tr w14:paraId="06A9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6D8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Qwen3 吞吐 (TRT-LLM)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8CB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68.5 chars/s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6E8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—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FA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 次均值</w:t>
            </w:r>
          </w:p>
        </w:tc>
      </w:tr>
      <w:tr w14:paraId="63AF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4C5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Gemma3 TTFT (Ollama)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E06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283 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067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对比基线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F08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同硬件实测</w:t>
            </w:r>
          </w:p>
        </w:tc>
      </w:tr>
      <w:tr w14:paraId="7525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3E8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Gemma3 吞吐 (Ollama)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F07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16.0 chars/s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925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对比基线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DF6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同硬件实测</w:t>
            </w:r>
          </w:p>
        </w:tc>
      </w:tr>
      <w:tr w14:paraId="49A8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DC7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TTFT 加速比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317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10.2 x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F76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&gt;3x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BEB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TRT-LLM / Ollama</w:t>
            </w:r>
          </w:p>
        </w:tc>
      </w:tr>
      <w:tr w14:paraId="6DB2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57D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双模型并发峰值内存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9B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80.1 GB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4CF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&lt;110 GB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83E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系统级 MemUsed</w:t>
            </w:r>
          </w:p>
        </w:tc>
      </w:tr>
      <w:tr w14:paraId="5404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0BA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OOM 事件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512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无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9D6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无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B35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dmesg 检查</w:t>
            </w:r>
          </w:p>
        </w:tc>
      </w:tr>
      <w:tr w14:paraId="448A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F53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FAISS 检索延迟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B3F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16.3 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425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&lt;50 ms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98F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3 次均值</w:t>
            </w:r>
          </w:p>
        </w:tc>
      </w:tr>
      <w:tr w14:paraId="7C46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320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ChromaDB 检索延迟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A57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16.3 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3ED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&lt;100 ms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3AD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3 次均值</w:t>
            </w:r>
          </w:p>
        </w:tc>
      </w:tr>
      <w:tr w14:paraId="05F5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812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DistilBERT 分类延迟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4BB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71.8 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7D6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&lt;100 ms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626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 次均值</w:t>
            </w:r>
          </w:p>
        </w:tc>
      </w:tr>
      <w:tr w14:paraId="089E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439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语义护栏 Accuracy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2B5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98.3 %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F3F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&gt;97%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3923">
            <w:r>
              <w:rPr>
                <w:rFonts w:hint="eastAsia" w:eastAsia="宋体" w:cs="Arial"/>
                <w:b w:val="0"/>
                <w:bCs w:val="0"/>
                <w:color w:val="2C3E50"/>
                <w:sz w:val="20"/>
                <w:szCs w:val="20"/>
                <w:lang w:val="en-US" w:eastAsia="zh-CN"/>
              </w:rPr>
              <w:t>57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恶意 + </w:t>
            </w:r>
            <w:r>
              <w:rPr>
                <w:rFonts w:hint="eastAsia" w:eastAsia="宋体" w:cs="Arial"/>
                <w:b w:val="0"/>
                <w:bCs w:val="0"/>
                <w:color w:val="2C3E50"/>
                <w:sz w:val="20"/>
                <w:szCs w:val="20"/>
                <w:lang w:val="en-US" w:eastAsia="zh-CN"/>
              </w:rPr>
              <w:t>45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正常</w:t>
            </w:r>
          </w:p>
        </w:tc>
      </w:tr>
      <w:tr w14:paraId="1044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2ED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语义护栏平均延迟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CCC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10.3 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C16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&lt;20 ms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E94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200 次均值</w:t>
            </w:r>
          </w:p>
        </w:tc>
      </w:tr>
      <w:tr w14:paraId="3DC2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CB1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沙箱外联阻断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BED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通过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2F3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通过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553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3 个目标 URL</w:t>
            </w:r>
          </w:p>
        </w:tc>
      </w:tr>
      <w:tr w14:paraId="3A0A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A21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主动对话端到端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2D5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触发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0AC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触发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1BA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含 SSE 推送验证</w:t>
            </w:r>
          </w:p>
        </w:tc>
      </w:tr>
    </w:tbl>
    <w:p w14:paraId="71F90D33">
      <w:pPr>
        <w:spacing w:after="200"/>
      </w:pPr>
    </w:p>
    <w:p w14:paraId="7B46B6F1">
      <w:pPr>
        <w:pStyle w:val="3"/>
        <w:spacing w:before="240" w:after="200"/>
        <w:rPr>
          <w:rFonts w:hint="eastAsia" w:ascii="Arial" w:hAnsi="Arial" w:eastAsia="Arial" w:cs="Arial"/>
          <w:b/>
          <w:bCs/>
          <w:color w:val="2C3E50"/>
          <w:sz w:val="30"/>
          <w:szCs w:val="30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2C3E50"/>
          <w:sz w:val="30"/>
          <w:szCs w:val="30"/>
          <w:lang w:val="en-US" w:eastAsia="zh-CN"/>
        </w:rPr>
        <w:t>5.3交互界面</w:t>
      </w:r>
    </w:p>
    <w:p w14:paraId="5892704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75330" cy="347599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04C1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六、完成度边界</w:t>
      </w:r>
    </w:p>
    <w:p w14:paraId="61BD8120">
      <w:pPr>
        <w:pStyle w:val="3"/>
        <w:spacing w:before="240" w:after="200"/>
      </w:pPr>
      <w:r>
        <w:rPr>
          <w:rFonts w:ascii="Arial" w:hAnsi="Arial" w:eastAsia="Arial" w:cs="Arial"/>
          <w:b/>
          <w:bCs/>
          <w:color w:val="2C3E50"/>
          <w:sz w:val="30"/>
          <w:szCs w:val="30"/>
        </w:rPr>
        <w:t>当前已完成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5AFE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C0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67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状态说明</w:t>
            </w:r>
          </w:p>
        </w:tc>
      </w:tr>
      <w:tr w14:paraId="271D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8D7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TRT-LLM 端侧对话生成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09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稳定运行，Qwen3-30B-A3B NVFP4 流式输出</w:t>
            </w:r>
          </w:p>
        </w:tc>
      </w:tr>
      <w:tr w14:paraId="2C48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A1D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EventStore 事件总线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6FE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稳定运行，24h 自动过期</w:t>
            </w:r>
          </w:p>
        </w:tc>
      </w:tr>
      <w:tr w14:paraId="2866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8C3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Phi-4 融合裁判 + 主动决策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30E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稳定运行，JSON 结构化输出</w:t>
            </w:r>
          </w:p>
        </w:tc>
      </w:tr>
      <w:tr w14:paraId="3759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5DC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FAISS 长期记忆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02F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稳定运行，跨会话语义检索</w:t>
            </w:r>
          </w:p>
        </w:tc>
      </w:tr>
      <w:tr w14:paraId="6991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7C0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ChromaDB RAG 策略库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D6D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稳定运行，心理学策略检索</w:t>
            </w:r>
          </w:p>
        </w:tc>
      </w:tr>
      <w:tr w14:paraId="76B2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D9F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BGE 语义护栏 + 正则兜底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A91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稳定运行，双层防御</w:t>
            </w:r>
          </w:p>
        </w:tc>
      </w:tr>
      <w:tr w14:paraId="7F9B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F2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NemoClaw 沙箱网络策略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DBE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已完成策略配置与应用（openshell policy set），沙箱内全量运行待 alpha 版文件挂载适配</w:t>
            </w:r>
          </w:p>
        </w:tc>
      </w:tr>
      <w:tr w14:paraId="1516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490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Flask + SSE Web UI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2F8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稳定运行，含 1</w:t>
            </w:r>
            <w:r>
              <w:rPr>
                <w:rFonts w:hint="eastAsia" w:eastAsia="宋体" w:cs="Arial"/>
                <w:b w:val="0"/>
                <w:bCs w:val="0"/>
                <w:color w:val="2C3E5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帧猫咪情绪插画</w:t>
            </w:r>
            <w:r>
              <w:rPr>
                <w:rFonts w:hint="eastAsia" w:eastAsia="宋体" w:cs="Arial"/>
                <w:b w:val="0"/>
                <w:bCs w:val="0"/>
                <w:color w:val="2C3E50"/>
                <w:sz w:val="20"/>
                <w:szCs w:val="20"/>
                <w:lang w:val="en-US" w:eastAsia="zh-CN"/>
              </w:rPr>
              <w:t>,使用CSS淡入淡出变换</w:t>
            </w:r>
          </w:p>
        </w:tc>
      </w:tr>
      <w:tr w14:paraId="1927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837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Piper TTS 语音合成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37D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稳定运行，本地中文语音</w:t>
            </w:r>
          </w:p>
        </w:tc>
      </w:tr>
      <w:tr w14:paraId="3DDC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08C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Whisper 语音识别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A4B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稳定运行，依赖浏览器麦克风权限</w:t>
            </w:r>
          </w:p>
        </w:tc>
      </w:tr>
      <w:tr w14:paraId="1193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F2A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emotion2vec 语气情绪分析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8CE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已集成到语音上传链路，CPU 推理</w:t>
            </w:r>
          </w:p>
        </w:tc>
      </w:tr>
      <w:tr w14:paraId="1825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F7E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PANNs 环境音分类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721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已集成到语音上传链路，CPU 推理</w:t>
            </w:r>
          </w:p>
        </w:tc>
      </w:tr>
      <w:tr w14:paraId="76CD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296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DeepFace 摄像头感知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DCC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已集成，依赖摄像头硬件可用性</w:t>
            </w:r>
          </w:p>
        </w:tc>
      </w:tr>
      <w:tr w14:paraId="5A69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F7D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社交消息模拟注入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9E9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 种场景可用，CLI + Web API</w:t>
            </w:r>
          </w:p>
        </w:tc>
      </w:tr>
    </w:tbl>
    <w:p w14:paraId="5872F64F">
      <w:pPr>
        <w:spacing w:after="200"/>
      </w:pPr>
    </w:p>
    <w:p w14:paraId="53564125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七、团队贡献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3200"/>
        <w:gridCol w:w="2526"/>
      </w:tblGrid>
      <w:tr w14:paraId="02F6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94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5A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63B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核心贡献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4B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可展示成果物</w:t>
            </w:r>
          </w:p>
        </w:tc>
      </w:tr>
      <w:tr w14:paraId="0B48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A94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陆俊林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589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架构师 / 队长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9E9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系统架构设计；TRT-LLM 集成与调优；NemoClaw 沙箱部署；inference_config 统一推理层；EventStore 事件总线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073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推理配置代码、部署脚本、架构图</w:t>
            </w:r>
          </w:p>
        </w:tc>
      </w:tr>
      <w:tr w14:paraId="4361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C1F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邱靖翔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0E6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情感科学 + RAG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A64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心理学策略语料库构建；ChromaDB RAG 模块；融合裁判 Prompt 工程；Phi-4 决策引擎调优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493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RAG 语料库、裁判 Prompt、策略分类表</w:t>
            </w:r>
          </w:p>
        </w:tc>
      </w:tr>
      <w:tr w14:paraId="3E21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6FA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李雨珍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732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NLP + 前端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6FA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Qwen3 猫咪人格 Prompt；DistilBERT 集成；Flask + SSE Web UI；1</w:t>
            </w:r>
            <w:r>
              <w:rPr>
                <w:rFonts w:hint="eastAsia" w:eastAsia="宋体" w:cs="Arial"/>
                <w:b w:val="0"/>
                <w:bCs w:val="0"/>
                <w:color w:val="2C3E5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帧情绪插画；TTS/ASR 链路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591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Web UI 截图、表情资产、语音 demo</w:t>
            </w:r>
          </w:p>
        </w:tc>
      </w:tr>
      <w:tr w14:paraId="4396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69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陈昕博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35F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安全架构 + 产品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083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BGE 语义护栏模块与训练；正则安全层；FAISS 记忆模块；社交桥接器；Demo 脚本；需求与测试文档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F03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护栏测试集、分类器结果、测试报告</w:t>
            </w:r>
          </w:p>
        </w:tc>
      </w:tr>
    </w:tbl>
    <w:p w14:paraId="4607DE1C">
      <w:pPr>
        <w:spacing w:after="200"/>
      </w:pPr>
    </w:p>
    <w:p w14:paraId="0BB8F0A3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八、未来展望</w:t>
      </w:r>
    </w:p>
    <w:p w14:paraId="042DE702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社交消息真实桥接：</w:t>
      </w:r>
      <w:r>
        <w:rPr>
          <w:rFonts w:ascii="Arial" w:hAnsi="Arial" w:eastAsia="Arial" w:cs="Arial"/>
          <w:color w:val="2C3E50"/>
          <w:sz w:val="22"/>
          <w:szCs w:val="22"/>
        </w:rPr>
        <w:t>当前版本通过 demo_social_messages.py 模拟注入展示社交上下文分析能力。社交桥接器 SocialBridge 已完成统一架构设计，支持 weclaw / iPad 协议 / ClawBot / Demo 四种后端热切换，所有模式均从设计上杜绝发送能力。近期计划分三步推进真实接入：第一步，验证 laolin5564/openclaw-wechat（iPad 协议，端口 8099）和 NapCat（QQ NTQQ 协议，端口 6099）在 ARM64 Docker 环境下的兼容性；第二步，完成微信和 QQ 消息的只读接入，使猫咪能够感知用户真实社交环境中的情绪趋势；第三步，探索企业微信会话内容存档 API 作为合规替代方案，避免 iPad 协议的封号风险。</w:t>
      </w:r>
    </w:p>
    <w:p w14:paraId="1AB2C301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感知能力增强：</w:t>
      </w:r>
      <w:r>
        <w:rPr>
          <w:rFonts w:ascii="Arial" w:hAnsi="Arial" w:eastAsia="Arial" w:cs="Arial"/>
          <w:color w:val="2C3E50"/>
          <w:sz w:val="22"/>
          <w:szCs w:val="22"/>
        </w:rPr>
        <w:t>当前 emotion2vec 和 PANNs 仅在用户主动上传语音时触发分析。后续计划接入实时麦克风流，实现环境音和语气情绪的全天候被动感知，与 DeepFace 摄像头感知形成视觉-听觉双通道的完整被动感知闭环。同时探索将 Phi-4 多模态能力用于摄像头画面的高层语义理解（如检测用户是否趴在桌上、是否在哭泣），作为 DeepFace 表情分类的补充。</w:t>
      </w:r>
    </w:p>
    <w:p w14:paraId="1AB2C302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NemoClaw 沙箱深度集成：</w:t>
      </w:r>
      <w:r>
        <w:rPr>
          <w:rFonts w:ascii="Arial" w:hAnsi="Arial" w:eastAsia="Arial" w:cs="Arial"/>
          <w:color w:val="2C3E50"/>
          <w:sz w:val="22"/>
          <w:szCs w:val="22"/>
        </w:rPr>
        <w:t>当前 MiaoAgent 主程序运行在宿主机，NemoClaw 沙箱用于网络隔离验证。后续目标是将整个 MiaoAgent 迁移至沙箱内运行：Qwen3 通过 OpenShell inference.local 安全路由访问（provider 和 route 已完成注册验证），Phi-4 通过网络策略白名单直连 host.openshell.internal:8356，实现推理请求的凭证隔离——沙箱内代码永远不直接接触后端地址和凭证。此外，nemoclaw_recover.sh 开机恢复脚本已编写完成，自动化完成 k3s 临时停止、gateway 重启、推理路由重注册与 k3s 恢复，解决 NemoClaw alpha 版本不支持重启后自动恢复的已知限制（Issue #159, #768）。</w:t>
      </w:r>
    </w:p>
    <w:p w14:paraId="2AB2C501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语音音色个性化：</w:t>
      </w:r>
      <w:r>
        <w:rPr>
          <w:rFonts w:ascii="Arial" w:hAnsi="Arial" w:eastAsia="Arial" w:cs="Arial"/>
          <w:color w:val="2C3E50"/>
          <w:sz w:val="22"/>
          <w:szCs w:val="22"/>
        </w:rPr>
        <w:t>当前使用 Piper TTS 生成中文语音，音色较为机械。后续计划基于 VITS/GPT-SoVITS 等开源框架，在本地微调训练一个专属的猫咪语音模型，使声线更加柔和可爱，贴合像素金渐层的拟人化形象。微调数据可从现有 Piper 合成语音中筛选高质量片段作为种子，结合少量人工录制的目标音色样本，在 DGX Spark 上完成端侧训练，确保语音数据同样不出端。</w:t>
      </w:r>
    </w:p>
    <w:p w14:paraId="3FA53C25">
      <w:pPr>
        <w:spacing w:after="160" w:line="360" w:lineRule="auto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产品化与商业化落地：</w:t>
      </w:r>
      <w:r>
        <w:rPr>
          <w:rFonts w:ascii="Arial" w:hAnsi="Arial" w:eastAsia="Arial" w:cs="Arial"/>
          <w:color w:val="2C3E50"/>
          <w:sz w:val="22"/>
          <w:szCs w:val="22"/>
        </w:rPr>
        <w:t>面向企业 EAP（员工援助计划）场景：在企业内部工作站部署 MiaoAgent，在保证员工隐私绝对安全、零数据上传的前提下提供实时情绪疏导，降低职场倦怠。面向消费者市场：计划以桌面猫咪摆件（内嵌小屏幕）为载体，采用 Jetson Orin 作为本地边缘推理后端，通过局域网通信打造独立硬件产品。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C5C7C">
    <w:pPr>
      <w:jc w:val="center"/>
    </w:pPr>
    <w:r>
      <w:rPr>
        <w:rFonts w:ascii="Arial" w:hAnsi="Arial" w:eastAsia="Arial" w:cs="Arial"/>
        <w:color w:val="95A5A6"/>
        <w:sz w:val="18"/>
        <w:szCs w:val="18"/>
      </w:rPr>
      <w:fldChar w:fldCharType="begin"/>
    </w:r>
    <w:r>
      <w:rPr>
        <w:rFonts w:ascii="Arial" w:hAnsi="Arial" w:eastAsia="Arial" w:cs="Arial"/>
        <w:color w:val="95A5A6"/>
        <w:sz w:val="18"/>
        <w:szCs w:val="18"/>
      </w:rPr>
      <w:instrText xml:space="preserve">PAGE</w:instrText>
    </w:r>
    <w:r>
      <w:rPr>
        <w:rFonts w:ascii="Arial" w:hAnsi="Arial" w:eastAsia="Arial" w:cs="Arial"/>
        <w:color w:val="95A5A6"/>
        <w:sz w:val="18"/>
        <w:szCs w:val="18"/>
      </w:rPr>
      <w:fldChar w:fldCharType="separate"/>
    </w:r>
    <w:r>
      <w:rPr>
        <w:rFonts w:ascii="Arial" w:hAnsi="Arial" w:eastAsia="Arial" w:cs="Arial"/>
        <w:color w:val="95A5A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912C5">
    <w:pPr>
      <w:jc w:val="right"/>
    </w:pPr>
    <w:r>
      <w:rPr>
        <w:rFonts w:ascii="Arial" w:hAnsi="Arial" w:eastAsia="Arial" w:cs="Arial"/>
        <w:i/>
        <w:iCs/>
        <w:color w:val="95A5A6"/>
        <w:sz w:val="18"/>
        <w:szCs w:val="18"/>
      </w:rPr>
      <w:t>MiaoAgent — Project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227C2F"/>
    <w:rsid w:val="1FA40A6F"/>
    <w:rsid w:val="38C60B28"/>
    <w:rsid w:val="3EFA4C2B"/>
    <w:rsid w:val="42753A3B"/>
    <w:rsid w:val="51CC0F20"/>
    <w:rsid w:val="639827F0"/>
    <w:rsid w:val="743E50DD"/>
    <w:rsid w:val="7B7C55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C3E50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Arial" w:hAnsi="Arial" w:eastAsia="Arial" w:cs="Arial"/>
      <w:b/>
      <w:bCs/>
      <w:color w:val="2C3E50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60"/>
      <w:outlineLvl w:val="2"/>
    </w:pPr>
    <w:rPr>
      <w:rFonts w:ascii="Arial" w:hAnsi="Arial" w:eastAsia="Arial" w:cs="Arial"/>
      <w:b/>
      <w:bCs/>
      <w:color w:val="2C3E50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2C3E5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2C3E50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1992</Words>
  <Characters>2740</Characters>
  <TotalTime>7</TotalTime>
  <ScaleCrop>false</ScaleCrop>
  <LinksUpToDate>false</LinksUpToDate>
  <CharactersWithSpaces>2943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2026-04-02T12:34:00Z</dcterms:created>
  <dc:creator>Un-named</dc:creator>
  <cp:lastModifiedBy>Kaiserwilliam</cp:lastModifiedBy>
  <dcterms:modified xsi:type="dcterms:W3CDTF">2026-04-07T15:19:59Z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eyJoZGlkIjoiYTJmOWMzM2Y1MjdmZGFmNjA1NTNhN2Q4OGY1MWI4MDEiLCJ1c2VySWQiOiIxMzg5OTI0NTQ2In0=</vt:lpwstr>
  </property>
  <property fmtid="{D5CDD505-2E9C-101B-9397-08002B2CF9AE}" pid="3" name="KSOProductBuildVer">
    <vt:lpwstr>2052-12.1.0.25225</vt:lpwstr>
  </property>
  <property fmtid="{D5CDD505-2E9C-101B-9397-08002B2CF9AE}" pid="4" name="ICV">
    <vt:lpwstr>46A4A67BDA804E5CA0566821FF47B07B_13</vt:lpwstr>
  </property>
</Properties>
</file>