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3FAC0" w14:textId="1FF738CB" w:rsidR="008A0341" w:rsidRDefault="00B86A80">
      <w:pPr>
        <w:spacing w:after="40"/>
      </w:pPr>
      <w:r>
        <w:rPr>
          <w:rFonts w:ascii="Calibri" w:eastAsia="Calibri" w:hAnsi="Calibri" w:cs="Calibri"/>
          <w:b/>
          <w:bCs/>
          <w:sz w:val="30"/>
          <w:szCs w:val="30"/>
        </w:rPr>
        <w:t>Data</w:t>
      </w:r>
      <w:r w:rsidR="00317A02">
        <w:rPr>
          <w:rFonts w:ascii="Calibri" w:eastAsia="Calibri" w:hAnsi="Calibri" w:cs="Calibri"/>
          <w:b/>
          <w:bCs/>
          <w:sz w:val="30"/>
          <w:szCs w:val="30"/>
        </w:rPr>
        <w:t xml:space="preserve"> </w:t>
      </w:r>
      <w:r>
        <w:rPr>
          <w:rFonts w:ascii="Calibri" w:eastAsia="Calibri" w:hAnsi="Calibri" w:cs="Calibri"/>
          <w:b/>
          <w:bCs/>
          <w:sz w:val="30"/>
          <w:szCs w:val="30"/>
        </w:rPr>
        <w:t>Center Demand Growth and Generation-Interconnection Queue Congestion</w:t>
      </w:r>
    </w:p>
    <w:p w14:paraId="1703FAC1" w14:textId="77777777" w:rsidR="008A0341" w:rsidRPr="000D4D74" w:rsidRDefault="00B86A80">
      <w:pPr>
        <w:spacing w:after="20"/>
        <w:rPr>
          <w:i/>
          <w:iCs/>
        </w:rPr>
      </w:pPr>
      <w:r w:rsidRPr="000D4D74">
        <w:rPr>
          <w:rFonts w:ascii="Calibri" w:eastAsia="Calibri" w:hAnsi="Calibri" w:cs="Calibri"/>
          <w:i/>
          <w:iCs/>
          <w:color w:val="555555"/>
        </w:rPr>
        <w:t>Luke W. Jones  ·  August 2026</w:t>
      </w:r>
    </w:p>
    <w:p w14:paraId="1703FAC2" w14:textId="1E71EA78" w:rsidR="008A0341" w:rsidRPr="000D4D74" w:rsidRDefault="00B86A80">
      <w:pPr>
        <w:pBdr>
          <w:bottom w:val="single" w:sz="4" w:space="6" w:color="999999"/>
        </w:pBdr>
        <w:spacing w:after="200"/>
      </w:pPr>
      <w:r w:rsidRPr="000D4D74">
        <w:rPr>
          <w:rFonts w:ascii="Calibri" w:eastAsia="Calibri" w:hAnsi="Calibri" w:cs="Calibri"/>
          <w:color w:val="555555"/>
        </w:rPr>
        <w:t xml:space="preserve">Companion memo to the accompanying Technical Appendix, which contains </w:t>
      </w:r>
      <w:r w:rsidR="002737FF">
        <w:rPr>
          <w:rFonts w:ascii="Calibri" w:eastAsia="Calibri" w:hAnsi="Calibri" w:cs="Calibri"/>
          <w:color w:val="555555"/>
        </w:rPr>
        <w:t xml:space="preserve">the full </w:t>
      </w:r>
      <w:r w:rsidRPr="000D4D74">
        <w:rPr>
          <w:rFonts w:ascii="Calibri" w:eastAsia="Calibri" w:hAnsi="Calibri" w:cs="Calibri"/>
          <w:color w:val="555555"/>
        </w:rPr>
        <w:t xml:space="preserve">methodology, </w:t>
      </w:r>
      <w:r w:rsidR="009B0B53">
        <w:rPr>
          <w:rFonts w:ascii="Calibri" w:eastAsia="Calibri" w:hAnsi="Calibri" w:cs="Calibri"/>
          <w:color w:val="555555"/>
        </w:rPr>
        <w:t>EDA</w:t>
      </w:r>
      <w:r w:rsidRPr="000D4D74">
        <w:rPr>
          <w:rFonts w:ascii="Calibri" w:eastAsia="Calibri" w:hAnsi="Calibri" w:cs="Calibri"/>
          <w:color w:val="555555"/>
        </w:rPr>
        <w:t>, and</w:t>
      </w:r>
      <w:r w:rsidR="00197532">
        <w:rPr>
          <w:rFonts w:ascii="Calibri" w:eastAsia="Calibri" w:hAnsi="Calibri" w:cs="Calibri"/>
          <w:color w:val="555555"/>
        </w:rPr>
        <w:t xml:space="preserve"> </w:t>
      </w:r>
      <w:r w:rsidRPr="000D4D74">
        <w:rPr>
          <w:rFonts w:ascii="Calibri" w:eastAsia="Calibri" w:hAnsi="Calibri" w:cs="Calibri"/>
          <w:color w:val="555555"/>
        </w:rPr>
        <w:t>robustness-check</w:t>
      </w:r>
      <w:r w:rsidR="00EE492E">
        <w:rPr>
          <w:rFonts w:ascii="Calibri" w:eastAsia="Calibri" w:hAnsi="Calibri" w:cs="Calibri"/>
          <w:color w:val="555555"/>
        </w:rPr>
        <w:t xml:space="preserve"> record</w:t>
      </w:r>
      <w:r w:rsidRPr="000D4D74">
        <w:rPr>
          <w:rFonts w:ascii="Calibri" w:eastAsia="Calibri" w:hAnsi="Calibri" w:cs="Calibri"/>
          <w:color w:val="555555"/>
        </w:rPr>
        <w:t>.</w:t>
      </w:r>
    </w:p>
    <w:p w14:paraId="1703FAC3" w14:textId="77777777" w:rsidR="008A0341" w:rsidRDefault="00B86A80">
      <w:pPr>
        <w:spacing w:before="220" w:after="100"/>
      </w:pPr>
      <w:r>
        <w:rPr>
          <w:rFonts w:ascii="Calibri" w:eastAsia="Calibri" w:hAnsi="Calibri" w:cs="Calibri"/>
          <w:b/>
          <w:bCs/>
          <w:sz w:val="24"/>
          <w:szCs w:val="24"/>
        </w:rPr>
        <w:t>The Question</w:t>
      </w:r>
    </w:p>
    <w:p w14:paraId="1703FAC4" w14:textId="78CD48BA" w:rsidR="008A0341" w:rsidRDefault="00B86A80">
      <w:pPr>
        <w:spacing w:after="160" w:line="276" w:lineRule="auto"/>
      </w:pPr>
      <w:r>
        <w:rPr>
          <w:rFonts w:ascii="Calibri" w:eastAsia="Calibri" w:hAnsi="Calibri" w:cs="Calibri"/>
          <w:sz w:val="22"/>
          <w:szCs w:val="22"/>
        </w:rPr>
        <w:t>Do US regions absorbing faster AI- and data</w:t>
      </w:r>
      <w:r w:rsidR="00317A02">
        <w:rPr>
          <w:rFonts w:ascii="Calibri" w:eastAsia="Calibri" w:hAnsi="Calibri" w:cs="Calibri"/>
          <w:sz w:val="22"/>
          <w:szCs w:val="22"/>
        </w:rPr>
        <w:t xml:space="preserve"> </w:t>
      </w:r>
      <w:r>
        <w:rPr>
          <w:rFonts w:ascii="Calibri" w:eastAsia="Calibri" w:hAnsi="Calibri" w:cs="Calibri"/>
          <w:sz w:val="22"/>
          <w:szCs w:val="22"/>
        </w:rPr>
        <w:t xml:space="preserve">center-driven electricity demand growth also </w:t>
      </w:r>
      <w:r w:rsidR="00C247FF">
        <w:rPr>
          <w:rFonts w:ascii="Calibri" w:eastAsia="Calibri" w:hAnsi="Calibri" w:cs="Calibri"/>
          <w:sz w:val="22"/>
          <w:szCs w:val="22"/>
        </w:rPr>
        <w:t xml:space="preserve">experience slower clearing of </w:t>
      </w:r>
      <w:r>
        <w:rPr>
          <w:rFonts w:ascii="Calibri" w:eastAsia="Calibri" w:hAnsi="Calibri" w:cs="Calibri"/>
          <w:sz w:val="22"/>
          <w:szCs w:val="22"/>
        </w:rPr>
        <w:t>generation-interconnection queues</w:t>
      </w:r>
      <w:r w:rsidR="00C247FF">
        <w:rPr>
          <w:rFonts w:ascii="Calibri" w:eastAsia="Calibri" w:hAnsi="Calibri" w:cs="Calibri"/>
          <w:sz w:val="22"/>
          <w:szCs w:val="22"/>
        </w:rPr>
        <w:t xml:space="preserve">, </w:t>
      </w:r>
      <w:r>
        <w:rPr>
          <w:rFonts w:ascii="Calibri" w:eastAsia="Calibri" w:hAnsi="Calibri" w:cs="Calibri"/>
          <w:sz w:val="22"/>
          <w:szCs w:val="22"/>
        </w:rPr>
        <w:t>evidence that the demand surge itself is straining the approval pipeline for new power supply?</w:t>
      </w:r>
    </w:p>
    <w:p w14:paraId="1703FAC5" w14:textId="05ACB3C5" w:rsidR="008A0341" w:rsidRDefault="00B86A80">
      <w:pPr>
        <w:spacing w:after="160" w:line="276" w:lineRule="auto"/>
      </w:pPr>
      <w:r>
        <w:rPr>
          <w:rFonts w:ascii="Calibri" w:eastAsia="Calibri" w:hAnsi="Calibri" w:cs="Calibri"/>
          <w:b/>
          <w:bCs/>
          <w:sz w:val="22"/>
          <w:szCs w:val="22"/>
        </w:rPr>
        <w:t xml:space="preserve">No. </w:t>
      </w:r>
      <w:r>
        <w:rPr>
          <w:rFonts w:ascii="Calibri" w:eastAsia="Calibri" w:hAnsi="Calibri" w:cs="Calibri"/>
          <w:sz w:val="22"/>
          <w:szCs w:val="22"/>
        </w:rPr>
        <w:t xml:space="preserve">Across 23 region-years spanning four major US grid regions </w:t>
      </w:r>
      <w:r w:rsidR="005D6605">
        <w:rPr>
          <w:rFonts w:ascii="Calibri" w:eastAsia="Calibri" w:hAnsi="Calibri" w:cs="Calibri"/>
          <w:sz w:val="22"/>
          <w:szCs w:val="22"/>
        </w:rPr>
        <w:t>(</w:t>
      </w:r>
      <w:r>
        <w:rPr>
          <w:rFonts w:ascii="Calibri" w:eastAsia="Calibri" w:hAnsi="Calibri" w:cs="Calibri"/>
          <w:sz w:val="22"/>
          <w:szCs w:val="22"/>
        </w:rPr>
        <w:t>PJM, ERCOT, MISO, and SPP, 2020–2025</w:t>
      </w:r>
      <w:r w:rsidR="005D6605">
        <w:rPr>
          <w:rFonts w:ascii="Calibri" w:eastAsia="Calibri" w:hAnsi="Calibri" w:cs="Calibri"/>
          <w:sz w:val="22"/>
          <w:szCs w:val="22"/>
        </w:rPr>
        <w:t xml:space="preserve">), </w:t>
      </w:r>
      <w:r>
        <w:rPr>
          <w:rFonts w:ascii="Calibri" w:eastAsia="Calibri" w:hAnsi="Calibri" w:cs="Calibri"/>
          <w:sz w:val="22"/>
          <w:szCs w:val="22"/>
        </w:rPr>
        <w:t xml:space="preserve">regional demand growth shows no </w:t>
      </w:r>
      <w:r w:rsidR="00623CB4">
        <w:rPr>
          <w:rFonts w:ascii="Calibri" w:eastAsia="Calibri" w:hAnsi="Calibri" w:cs="Calibri"/>
          <w:sz w:val="22"/>
          <w:szCs w:val="22"/>
        </w:rPr>
        <w:t xml:space="preserve">detectable </w:t>
      </w:r>
      <w:r>
        <w:rPr>
          <w:rFonts w:ascii="Calibri" w:eastAsia="Calibri" w:hAnsi="Calibri" w:cs="Calibri"/>
          <w:sz w:val="22"/>
          <w:szCs w:val="22"/>
        </w:rPr>
        <w:t>relationship with how quickly a region</w:t>
      </w:r>
      <w:r w:rsidR="00623CB4">
        <w:rPr>
          <w:rFonts w:ascii="Calibri" w:eastAsia="Calibri" w:hAnsi="Calibri" w:cs="Calibri"/>
          <w:sz w:val="22"/>
          <w:szCs w:val="22"/>
        </w:rPr>
        <w:t>’</w:t>
      </w:r>
      <w:r>
        <w:rPr>
          <w:rFonts w:ascii="Calibri" w:eastAsia="Calibri" w:hAnsi="Calibri" w:cs="Calibri"/>
          <w:sz w:val="22"/>
          <w:szCs w:val="22"/>
        </w:rPr>
        <w:t xml:space="preserve">s generation queue clears, once the region itself is accounted for. What does predict queue performance is </w:t>
      </w:r>
      <w:r w:rsidR="004F3211">
        <w:rPr>
          <w:rFonts w:ascii="Calibri" w:eastAsia="Calibri" w:hAnsi="Calibri" w:cs="Calibri"/>
          <w:sz w:val="22"/>
          <w:szCs w:val="22"/>
        </w:rPr>
        <w:t xml:space="preserve">in </w:t>
      </w:r>
      <w:r>
        <w:rPr>
          <w:rFonts w:ascii="Calibri" w:eastAsia="Calibri" w:hAnsi="Calibri" w:cs="Calibri"/>
          <w:sz w:val="22"/>
          <w:szCs w:val="22"/>
        </w:rPr>
        <w:t>which region a project sits</w:t>
      </w:r>
      <w:r w:rsidR="00F371B8">
        <w:rPr>
          <w:rFonts w:ascii="Calibri" w:eastAsia="Calibri" w:hAnsi="Calibri" w:cs="Calibri"/>
          <w:sz w:val="22"/>
          <w:szCs w:val="22"/>
        </w:rPr>
        <w:t>.</w:t>
      </w:r>
      <w:r>
        <w:rPr>
          <w:rFonts w:ascii="Calibri" w:eastAsia="Calibri" w:hAnsi="Calibri" w:cs="Calibri"/>
          <w:sz w:val="22"/>
          <w:szCs w:val="22"/>
        </w:rPr>
        <w:t xml:space="preserve"> ERCOT</w:t>
      </w:r>
      <w:r w:rsidR="00F371B8">
        <w:rPr>
          <w:rFonts w:ascii="Calibri" w:eastAsia="Calibri" w:hAnsi="Calibri" w:cs="Calibri"/>
          <w:sz w:val="22"/>
          <w:szCs w:val="22"/>
        </w:rPr>
        <w:t>, for instance,</w:t>
      </w:r>
      <w:r>
        <w:rPr>
          <w:rFonts w:ascii="Calibri" w:eastAsia="Calibri" w:hAnsi="Calibri" w:cs="Calibri"/>
          <w:sz w:val="22"/>
          <w:szCs w:val="22"/>
        </w:rPr>
        <w:t xml:space="preserve"> clears its backlog at a substantially higher rate than the other three, the only effect in the analysis that is statistically distinguishable from zero. Demand growth</w:t>
      </w:r>
      <w:r w:rsidR="00F371B8">
        <w:rPr>
          <w:rFonts w:ascii="Calibri" w:eastAsia="Calibri" w:hAnsi="Calibri" w:cs="Calibri"/>
          <w:sz w:val="22"/>
          <w:szCs w:val="22"/>
        </w:rPr>
        <w:t>, by contrast,</w:t>
      </w:r>
      <w:r>
        <w:rPr>
          <w:rFonts w:ascii="Calibri" w:eastAsia="Calibri" w:hAnsi="Calibri" w:cs="Calibri"/>
          <w:sz w:val="22"/>
          <w:szCs w:val="22"/>
        </w:rPr>
        <w:t xml:space="preserve"> is not.</w:t>
      </w:r>
    </w:p>
    <w:p w14:paraId="1703FAC6" w14:textId="3A1FD2C9" w:rsidR="008A0341" w:rsidRDefault="00B86A80">
      <w:pPr>
        <w:spacing w:before="220" w:after="100"/>
      </w:pPr>
      <w:r>
        <w:rPr>
          <w:rFonts w:ascii="Calibri" w:eastAsia="Calibri" w:hAnsi="Calibri" w:cs="Calibri"/>
          <w:b/>
          <w:bCs/>
          <w:sz w:val="24"/>
          <w:szCs w:val="24"/>
        </w:rPr>
        <w:t>Why This Question</w:t>
      </w:r>
      <w:r w:rsidR="00197532">
        <w:rPr>
          <w:rFonts w:ascii="Calibri" w:eastAsia="Calibri" w:hAnsi="Calibri" w:cs="Calibri"/>
          <w:b/>
          <w:bCs/>
          <w:sz w:val="24"/>
          <w:szCs w:val="24"/>
        </w:rPr>
        <w:t>?</w:t>
      </w:r>
    </w:p>
    <w:p w14:paraId="1703FAC7" w14:textId="39BFB82A" w:rsidR="008A0341" w:rsidRDefault="00B86A80">
      <w:pPr>
        <w:spacing w:after="160" w:line="276" w:lineRule="auto"/>
      </w:pPr>
      <w:r>
        <w:rPr>
          <w:rFonts w:ascii="Calibri" w:eastAsia="Calibri" w:hAnsi="Calibri" w:cs="Calibri"/>
          <w:sz w:val="22"/>
          <w:szCs w:val="22"/>
        </w:rPr>
        <w:t xml:space="preserve">Under FERC's post-2023 rules, US generation interconnection </w:t>
      </w:r>
      <w:r w:rsidR="0082674B">
        <w:rPr>
          <w:rFonts w:ascii="Calibri" w:eastAsia="Calibri" w:hAnsi="Calibri" w:cs="Calibri"/>
          <w:sz w:val="22"/>
          <w:szCs w:val="22"/>
        </w:rPr>
        <w:t xml:space="preserve">processes now prioritize </w:t>
      </w:r>
      <w:r>
        <w:rPr>
          <w:rFonts w:ascii="Calibri" w:eastAsia="Calibri" w:hAnsi="Calibri" w:cs="Calibri"/>
          <w:sz w:val="22"/>
          <w:szCs w:val="22"/>
        </w:rPr>
        <w:t>commercial readiness</w:t>
      </w:r>
      <w:r w:rsidR="005F690E">
        <w:rPr>
          <w:rFonts w:ascii="Calibri" w:eastAsia="Calibri" w:hAnsi="Calibri" w:cs="Calibri"/>
          <w:sz w:val="22"/>
          <w:szCs w:val="22"/>
        </w:rPr>
        <w:t xml:space="preserve"> rather than</w:t>
      </w:r>
      <w:r w:rsidR="00F54007">
        <w:rPr>
          <w:rFonts w:ascii="Calibri" w:eastAsia="Calibri" w:hAnsi="Calibri" w:cs="Calibri"/>
          <w:sz w:val="22"/>
          <w:szCs w:val="22"/>
        </w:rPr>
        <w:t>, say,</w:t>
      </w:r>
      <w:r w:rsidR="005F690E">
        <w:rPr>
          <w:rFonts w:ascii="Calibri" w:eastAsia="Calibri" w:hAnsi="Calibri" w:cs="Calibri"/>
          <w:sz w:val="22"/>
          <w:szCs w:val="22"/>
        </w:rPr>
        <w:t xml:space="preserve"> </w:t>
      </w:r>
      <w:r>
        <w:rPr>
          <w:rFonts w:ascii="Calibri" w:eastAsia="Calibri" w:hAnsi="Calibri" w:cs="Calibri"/>
          <w:sz w:val="22"/>
          <w:szCs w:val="22"/>
        </w:rPr>
        <w:t>strategic importance</w:t>
      </w:r>
      <w:r w:rsidR="00F54007">
        <w:rPr>
          <w:rFonts w:ascii="Calibri" w:eastAsia="Calibri" w:hAnsi="Calibri" w:cs="Calibri"/>
          <w:sz w:val="22"/>
          <w:szCs w:val="22"/>
        </w:rPr>
        <w:t xml:space="preserve"> or, like in the past, </w:t>
      </w:r>
      <w:r w:rsidR="0036266D">
        <w:rPr>
          <w:rFonts w:ascii="Calibri" w:eastAsia="Calibri" w:hAnsi="Calibri" w:cs="Calibri"/>
          <w:sz w:val="22"/>
          <w:szCs w:val="22"/>
        </w:rPr>
        <w:t>the next-in-line project</w:t>
      </w:r>
      <w:r w:rsidR="00471280">
        <w:rPr>
          <w:rFonts w:ascii="Calibri" w:eastAsia="Calibri" w:hAnsi="Calibri" w:cs="Calibri"/>
          <w:sz w:val="22"/>
          <w:szCs w:val="22"/>
        </w:rPr>
        <w:t xml:space="preserve">; in effect, </w:t>
      </w:r>
      <w:r>
        <w:rPr>
          <w:rFonts w:ascii="Calibri" w:eastAsia="Calibri" w:hAnsi="Calibri" w:cs="Calibri"/>
          <w:sz w:val="22"/>
          <w:szCs w:val="22"/>
        </w:rPr>
        <w:t xml:space="preserve">there is no mechanism for treating a power plant's request differently because it happens to be serving an AI data center. The UK, facing similar congestion, chose the opposite path in 2025, creating an explicit fast lane for data centers and other </w:t>
      </w:r>
      <w:r w:rsidR="00471280">
        <w:rPr>
          <w:rFonts w:ascii="Calibri" w:eastAsia="Calibri" w:hAnsi="Calibri" w:cs="Calibri"/>
          <w:sz w:val="22"/>
          <w:szCs w:val="22"/>
        </w:rPr>
        <w:t>“</w:t>
      </w:r>
      <w:r>
        <w:rPr>
          <w:rFonts w:ascii="Calibri" w:eastAsia="Calibri" w:hAnsi="Calibri" w:cs="Calibri"/>
          <w:sz w:val="22"/>
          <w:szCs w:val="22"/>
        </w:rPr>
        <w:t>strategically important</w:t>
      </w:r>
      <w:r w:rsidR="00471280">
        <w:rPr>
          <w:rFonts w:ascii="Calibri" w:eastAsia="Calibri" w:hAnsi="Calibri" w:cs="Calibri"/>
          <w:sz w:val="22"/>
          <w:szCs w:val="22"/>
        </w:rPr>
        <w:t>”</w:t>
      </w:r>
      <w:r>
        <w:rPr>
          <w:rFonts w:ascii="Calibri" w:eastAsia="Calibri" w:hAnsi="Calibri" w:cs="Calibri"/>
          <w:sz w:val="22"/>
          <w:szCs w:val="22"/>
        </w:rPr>
        <w:t xml:space="preserve"> projects. The US has no </w:t>
      </w:r>
      <w:r w:rsidR="00625E51">
        <w:rPr>
          <w:rFonts w:ascii="Calibri" w:eastAsia="Calibri" w:hAnsi="Calibri" w:cs="Calibri"/>
          <w:sz w:val="22"/>
          <w:szCs w:val="22"/>
        </w:rPr>
        <w:t xml:space="preserve">such </w:t>
      </w:r>
      <w:r>
        <w:rPr>
          <w:rFonts w:ascii="Calibri" w:eastAsia="Calibri" w:hAnsi="Calibri" w:cs="Calibri"/>
          <w:sz w:val="22"/>
          <w:szCs w:val="22"/>
        </w:rPr>
        <w:t xml:space="preserve">equivalent, the most direct workaround </w:t>
      </w:r>
      <w:r w:rsidR="00625E51">
        <w:rPr>
          <w:rFonts w:ascii="Calibri" w:eastAsia="Calibri" w:hAnsi="Calibri" w:cs="Calibri"/>
          <w:sz w:val="22"/>
          <w:szCs w:val="22"/>
        </w:rPr>
        <w:t>(</w:t>
      </w:r>
      <w:r>
        <w:rPr>
          <w:rFonts w:ascii="Calibri" w:eastAsia="Calibri" w:hAnsi="Calibri" w:cs="Calibri"/>
          <w:sz w:val="22"/>
          <w:szCs w:val="22"/>
        </w:rPr>
        <w:t xml:space="preserve">co-locating a data center at an existing power plant to bypass </w:t>
      </w:r>
      <w:r w:rsidR="00AA70D0">
        <w:rPr>
          <w:rFonts w:ascii="Calibri" w:eastAsia="Calibri" w:hAnsi="Calibri" w:cs="Calibri"/>
          <w:sz w:val="22"/>
          <w:szCs w:val="22"/>
        </w:rPr>
        <w:t xml:space="preserve">at least partly </w:t>
      </w:r>
      <w:r>
        <w:rPr>
          <w:rFonts w:ascii="Calibri" w:eastAsia="Calibri" w:hAnsi="Calibri" w:cs="Calibri"/>
          <w:sz w:val="22"/>
          <w:szCs w:val="22"/>
        </w:rPr>
        <w:t>the shared grid</w:t>
      </w:r>
      <w:r w:rsidR="00625E51">
        <w:rPr>
          <w:rFonts w:ascii="Calibri" w:eastAsia="Calibri" w:hAnsi="Calibri" w:cs="Calibri"/>
          <w:sz w:val="22"/>
          <w:szCs w:val="22"/>
        </w:rPr>
        <w:t>)</w:t>
      </w:r>
      <w:r>
        <w:rPr>
          <w:rFonts w:ascii="Calibri" w:eastAsia="Calibri" w:hAnsi="Calibri" w:cs="Calibri"/>
          <w:sz w:val="22"/>
          <w:szCs w:val="22"/>
        </w:rPr>
        <w:t xml:space="preserve"> itself legally unsettled, as FERC's 2024 rejection of an expanded Talen</w:t>
      </w:r>
      <w:r w:rsidR="00AA70D0">
        <w:rPr>
          <w:rFonts w:ascii="Calibri" w:eastAsia="Calibri" w:hAnsi="Calibri" w:cs="Calibri"/>
          <w:sz w:val="22"/>
          <w:szCs w:val="22"/>
        </w:rPr>
        <w:t>-</w:t>
      </w:r>
      <w:r>
        <w:rPr>
          <w:rFonts w:ascii="Calibri" w:eastAsia="Calibri" w:hAnsi="Calibri" w:cs="Calibri"/>
          <w:sz w:val="22"/>
          <w:szCs w:val="22"/>
        </w:rPr>
        <w:t xml:space="preserve">Amazon arrangement at the Susquehanna nuclear plant </w:t>
      </w:r>
      <w:r w:rsidR="00D85118">
        <w:rPr>
          <w:rFonts w:ascii="Calibri" w:eastAsia="Calibri" w:hAnsi="Calibri" w:cs="Calibri"/>
          <w:sz w:val="22"/>
          <w:szCs w:val="22"/>
        </w:rPr>
        <w:t>illustrates</w:t>
      </w:r>
      <w:r>
        <w:rPr>
          <w:rFonts w:ascii="Calibri" w:eastAsia="Calibri" w:hAnsi="Calibri" w:cs="Calibri"/>
          <w:sz w:val="22"/>
          <w:szCs w:val="22"/>
        </w:rPr>
        <w:t>. Against that backdrop, financing entirely new, purpose-built generation—</w:t>
      </w:r>
      <w:r w:rsidR="003F11DF">
        <w:rPr>
          <w:rFonts w:ascii="Calibri" w:eastAsia="Calibri" w:hAnsi="Calibri" w:cs="Calibri"/>
          <w:sz w:val="22"/>
          <w:szCs w:val="22"/>
        </w:rPr>
        <w:t xml:space="preserve">such as </w:t>
      </w:r>
      <w:r>
        <w:rPr>
          <w:rFonts w:ascii="Calibri" w:eastAsia="Calibri" w:hAnsi="Calibri" w:cs="Calibri"/>
          <w:sz w:val="22"/>
          <w:szCs w:val="22"/>
        </w:rPr>
        <w:t xml:space="preserve">the enhanced-geothermal capacity Google has contracted from Fervo Energy specifically to serve its data centers—sidesteps both the queue and the co-location </w:t>
      </w:r>
      <w:r w:rsidR="00492EC1">
        <w:rPr>
          <w:rFonts w:ascii="Calibri" w:eastAsia="Calibri" w:hAnsi="Calibri" w:cs="Calibri"/>
          <w:sz w:val="22"/>
          <w:szCs w:val="22"/>
        </w:rPr>
        <w:t>dilemma simultaneously</w:t>
      </w:r>
      <w:r>
        <w:rPr>
          <w:rFonts w:ascii="Calibri" w:eastAsia="Calibri" w:hAnsi="Calibri" w:cs="Calibri"/>
          <w:sz w:val="22"/>
          <w:szCs w:val="22"/>
        </w:rPr>
        <w:t>.</w:t>
      </w:r>
    </w:p>
    <w:p w14:paraId="1703FAC8" w14:textId="5CABB696" w:rsidR="008A0341" w:rsidRDefault="00F70297">
      <w:pPr>
        <w:spacing w:after="160" w:line="276" w:lineRule="auto"/>
      </w:pPr>
      <w:r>
        <w:rPr>
          <w:rFonts w:ascii="Calibri" w:eastAsia="Calibri" w:hAnsi="Calibri" w:cs="Calibri"/>
          <w:sz w:val="22"/>
          <w:szCs w:val="22"/>
        </w:rPr>
        <w:t xml:space="preserve">How visible is </w:t>
      </w:r>
      <w:r w:rsidR="00B86A80">
        <w:rPr>
          <w:rFonts w:ascii="Calibri" w:eastAsia="Calibri" w:hAnsi="Calibri" w:cs="Calibri"/>
          <w:sz w:val="22"/>
          <w:szCs w:val="22"/>
        </w:rPr>
        <w:t>that pressure empirically</w:t>
      </w:r>
      <w:r w:rsidR="00E200ED">
        <w:rPr>
          <w:rFonts w:ascii="Calibri" w:eastAsia="Calibri" w:hAnsi="Calibri" w:cs="Calibri"/>
          <w:sz w:val="22"/>
          <w:szCs w:val="22"/>
        </w:rPr>
        <w:t>—</w:t>
      </w:r>
      <w:r w:rsidR="00B86A80">
        <w:rPr>
          <w:rFonts w:ascii="Calibri" w:eastAsia="Calibri" w:hAnsi="Calibri" w:cs="Calibri"/>
          <w:sz w:val="22"/>
          <w:szCs w:val="22"/>
        </w:rPr>
        <w:t>are the regions absorbing the fastest</w:t>
      </w:r>
      <w:r w:rsidR="00F93E57">
        <w:rPr>
          <w:rFonts w:ascii="Calibri" w:eastAsia="Calibri" w:hAnsi="Calibri" w:cs="Calibri"/>
          <w:sz w:val="22"/>
          <w:szCs w:val="22"/>
        </w:rPr>
        <w:t>, largely</w:t>
      </w:r>
      <w:r w:rsidR="00B86A80">
        <w:rPr>
          <w:rFonts w:ascii="Calibri" w:eastAsia="Calibri" w:hAnsi="Calibri" w:cs="Calibri"/>
          <w:sz w:val="22"/>
          <w:szCs w:val="22"/>
        </w:rPr>
        <w:t xml:space="preserve"> data</w:t>
      </w:r>
      <w:r w:rsidR="00317A02">
        <w:rPr>
          <w:rFonts w:ascii="Calibri" w:eastAsia="Calibri" w:hAnsi="Calibri" w:cs="Calibri"/>
          <w:sz w:val="22"/>
          <w:szCs w:val="22"/>
        </w:rPr>
        <w:t xml:space="preserve"> </w:t>
      </w:r>
      <w:r w:rsidR="00B86A80">
        <w:rPr>
          <w:rFonts w:ascii="Calibri" w:eastAsia="Calibri" w:hAnsi="Calibri" w:cs="Calibri"/>
          <w:sz w:val="22"/>
          <w:szCs w:val="22"/>
        </w:rPr>
        <w:t>center-driven</w:t>
      </w:r>
      <w:r w:rsidR="00F93E57">
        <w:rPr>
          <w:rFonts w:ascii="Calibri" w:eastAsia="Calibri" w:hAnsi="Calibri" w:cs="Calibri"/>
          <w:sz w:val="22"/>
          <w:szCs w:val="22"/>
        </w:rPr>
        <w:t xml:space="preserve"> </w:t>
      </w:r>
      <w:r w:rsidR="00B86A80">
        <w:rPr>
          <w:rFonts w:ascii="Calibri" w:eastAsia="Calibri" w:hAnsi="Calibri" w:cs="Calibri"/>
          <w:sz w:val="22"/>
          <w:szCs w:val="22"/>
        </w:rPr>
        <w:t xml:space="preserve">demand growth also the regions where the generation queue is clearing more slowly? It is worth being precise about what </w:t>
      </w:r>
      <w:r w:rsidR="007F5EE2">
        <w:rPr>
          <w:rFonts w:ascii="Calibri" w:eastAsia="Calibri" w:hAnsi="Calibri" w:cs="Calibri"/>
          <w:sz w:val="22"/>
          <w:szCs w:val="22"/>
        </w:rPr>
        <w:t xml:space="preserve">test this </w:t>
      </w:r>
      <w:r w:rsidR="0050600F">
        <w:rPr>
          <w:rFonts w:ascii="Calibri" w:eastAsia="Calibri" w:hAnsi="Calibri" w:cs="Calibri"/>
          <w:sz w:val="22"/>
          <w:szCs w:val="22"/>
        </w:rPr>
        <w:t>question warrants</w:t>
      </w:r>
      <w:r w:rsidR="00B86A80">
        <w:rPr>
          <w:rFonts w:ascii="Calibri" w:eastAsia="Calibri" w:hAnsi="Calibri" w:cs="Calibri"/>
          <w:sz w:val="22"/>
          <w:szCs w:val="22"/>
        </w:rPr>
        <w:t xml:space="preserve">. FERC Order </w:t>
      </w:r>
      <w:r w:rsidR="0050600F">
        <w:rPr>
          <w:rFonts w:ascii="Calibri" w:eastAsia="Calibri" w:hAnsi="Calibri" w:cs="Calibri"/>
          <w:sz w:val="22"/>
          <w:szCs w:val="22"/>
        </w:rPr>
        <w:t>n</w:t>
      </w:r>
      <w:r w:rsidR="00B86A80">
        <w:rPr>
          <w:rFonts w:ascii="Calibri" w:eastAsia="Calibri" w:hAnsi="Calibri" w:cs="Calibri"/>
          <w:sz w:val="22"/>
          <w:szCs w:val="22"/>
        </w:rPr>
        <w:t>o. 2023</w:t>
      </w:r>
      <w:r w:rsidR="0050600F">
        <w:rPr>
          <w:rFonts w:ascii="Calibri" w:eastAsia="Calibri" w:hAnsi="Calibri" w:cs="Calibri"/>
          <w:sz w:val="22"/>
          <w:szCs w:val="22"/>
        </w:rPr>
        <w:t xml:space="preserve"> </w:t>
      </w:r>
      <w:r w:rsidR="00B86A80">
        <w:rPr>
          <w:rFonts w:ascii="Calibri" w:eastAsia="Calibri" w:hAnsi="Calibri" w:cs="Calibri"/>
          <w:sz w:val="22"/>
          <w:szCs w:val="22"/>
        </w:rPr>
        <w:t>governs how new generation and storage connect to the grid</w:t>
      </w:r>
      <w:r w:rsidR="001C30CF">
        <w:rPr>
          <w:rFonts w:ascii="Calibri" w:eastAsia="Calibri" w:hAnsi="Calibri" w:cs="Calibri"/>
          <w:sz w:val="22"/>
          <w:szCs w:val="22"/>
        </w:rPr>
        <w:t xml:space="preserve">—to be clear, </w:t>
      </w:r>
      <w:r w:rsidR="00B86A80">
        <w:rPr>
          <w:rFonts w:ascii="Calibri" w:eastAsia="Calibri" w:hAnsi="Calibri" w:cs="Calibri"/>
          <w:sz w:val="22"/>
          <w:szCs w:val="22"/>
        </w:rPr>
        <w:t>it is not a data</w:t>
      </w:r>
      <w:r w:rsidR="00317A02">
        <w:rPr>
          <w:rFonts w:ascii="Calibri" w:eastAsia="Calibri" w:hAnsi="Calibri" w:cs="Calibri"/>
          <w:sz w:val="22"/>
          <w:szCs w:val="22"/>
        </w:rPr>
        <w:t xml:space="preserve"> </w:t>
      </w:r>
      <w:r w:rsidR="00B86A80">
        <w:rPr>
          <w:rFonts w:ascii="Calibri" w:eastAsia="Calibri" w:hAnsi="Calibri" w:cs="Calibri"/>
          <w:sz w:val="22"/>
          <w:szCs w:val="22"/>
        </w:rPr>
        <w:t xml:space="preserve">center or large-load policy, and a data center's own connection to the grid remains a largely separate, historically state-regulated process that the federal government has only </w:t>
      </w:r>
      <w:r w:rsidR="00FD6592">
        <w:rPr>
          <w:rFonts w:ascii="Calibri" w:eastAsia="Calibri" w:hAnsi="Calibri" w:cs="Calibri"/>
          <w:sz w:val="22"/>
          <w:szCs w:val="22"/>
        </w:rPr>
        <w:t xml:space="preserve">recently </w:t>
      </w:r>
      <w:r w:rsidR="00B86A80">
        <w:rPr>
          <w:rFonts w:ascii="Calibri" w:eastAsia="Calibri" w:hAnsi="Calibri" w:cs="Calibri"/>
          <w:sz w:val="22"/>
          <w:szCs w:val="22"/>
        </w:rPr>
        <w:t>begun addressing through a newer and still-forming track (</w:t>
      </w:r>
      <w:r w:rsidR="00FD6592">
        <w:rPr>
          <w:rFonts w:ascii="Calibri" w:eastAsia="Calibri" w:hAnsi="Calibri" w:cs="Calibri"/>
          <w:sz w:val="22"/>
          <w:szCs w:val="22"/>
        </w:rPr>
        <w:t xml:space="preserve">namely, </w:t>
      </w:r>
      <w:r w:rsidR="00B86A80">
        <w:rPr>
          <w:rFonts w:ascii="Calibri" w:eastAsia="Calibri" w:hAnsi="Calibri" w:cs="Calibri"/>
          <w:sz w:val="22"/>
          <w:szCs w:val="22"/>
        </w:rPr>
        <w:t xml:space="preserve">the DOE's October 2025 large-load directive and FERC's subsequent 2026 region-specific orders). This memo's finding </w:t>
      </w:r>
      <w:r w:rsidR="00AC7EC2">
        <w:rPr>
          <w:rFonts w:ascii="Calibri" w:eastAsia="Calibri" w:hAnsi="Calibri" w:cs="Calibri"/>
          <w:sz w:val="22"/>
          <w:szCs w:val="22"/>
        </w:rPr>
        <w:t xml:space="preserve">concerns </w:t>
      </w:r>
      <w:r w:rsidR="00B86A80">
        <w:rPr>
          <w:rFonts w:ascii="Calibri" w:eastAsia="Calibri" w:hAnsi="Calibri" w:cs="Calibri"/>
          <w:sz w:val="22"/>
          <w:szCs w:val="22"/>
        </w:rPr>
        <w:t xml:space="preserve">the health of the supply side </w:t>
      </w:r>
      <w:r w:rsidR="00EF2089">
        <w:rPr>
          <w:rFonts w:ascii="Calibri" w:eastAsia="Calibri" w:hAnsi="Calibri" w:cs="Calibri"/>
          <w:sz w:val="22"/>
          <w:szCs w:val="22"/>
        </w:rPr>
        <w:t xml:space="preserve">(i.e., </w:t>
      </w:r>
      <w:r w:rsidR="00B86A80">
        <w:rPr>
          <w:rFonts w:ascii="Calibri" w:eastAsia="Calibri" w:hAnsi="Calibri" w:cs="Calibri"/>
          <w:sz w:val="22"/>
          <w:szCs w:val="22"/>
        </w:rPr>
        <w:t>how fast new power plants can be added where demand is rising</w:t>
      </w:r>
      <w:r w:rsidR="00EF2089">
        <w:rPr>
          <w:rFonts w:ascii="Calibri" w:eastAsia="Calibri" w:hAnsi="Calibri" w:cs="Calibri"/>
          <w:sz w:val="22"/>
          <w:szCs w:val="22"/>
        </w:rPr>
        <w:t xml:space="preserve">) as opposed to </w:t>
      </w:r>
      <w:r w:rsidR="00B86A80">
        <w:rPr>
          <w:rFonts w:ascii="Calibri" w:eastAsia="Calibri" w:hAnsi="Calibri" w:cs="Calibri"/>
          <w:sz w:val="22"/>
          <w:szCs w:val="22"/>
        </w:rPr>
        <w:t>how quickly a data center itself gets connected.</w:t>
      </w:r>
    </w:p>
    <w:p w14:paraId="1703FAC9" w14:textId="5722A5DE" w:rsidR="008A0341" w:rsidRDefault="00B86A80">
      <w:pPr>
        <w:spacing w:before="220" w:after="100"/>
      </w:pPr>
      <w:r>
        <w:rPr>
          <w:rFonts w:ascii="Calibri" w:eastAsia="Calibri" w:hAnsi="Calibri" w:cs="Calibri"/>
          <w:b/>
          <w:bCs/>
          <w:sz w:val="24"/>
          <w:szCs w:val="24"/>
        </w:rPr>
        <w:t xml:space="preserve">What </w:t>
      </w:r>
      <w:r w:rsidR="00197532">
        <w:rPr>
          <w:rFonts w:ascii="Calibri" w:eastAsia="Calibri" w:hAnsi="Calibri" w:cs="Calibri"/>
          <w:b/>
          <w:bCs/>
          <w:sz w:val="24"/>
          <w:szCs w:val="24"/>
        </w:rPr>
        <w:t>Was Done?</w:t>
      </w:r>
    </w:p>
    <w:p w14:paraId="421C2C0E" w14:textId="69F67B3D" w:rsidR="00DB7127" w:rsidRPr="00054B5F" w:rsidRDefault="00B86A80">
      <w:pPr>
        <w:spacing w:after="160" w:line="276" w:lineRule="auto"/>
        <w:rPr>
          <w:rFonts w:ascii="Calibri" w:eastAsia="Calibri" w:hAnsi="Calibri" w:cs="Calibri"/>
          <w:sz w:val="22"/>
          <w:szCs w:val="22"/>
        </w:rPr>
      </w:pPr>
      <w:r>
        <w:rPr>
          <w:rFonts w:ascii="Calibri" w:eastAsia="Calibri" w:hAnsi="Calibri" w:cs="Calibri"/>
          <w:sz w:val="22"/>
          <w:szCs w:val="22"/>
        </w:rPr>
        <w:t>We combined two public data sources: hourly electricity demand by balancing authority from EIA</w:t>
      </w:r>
      <w:r w:rsidR="00812CD3">
        <w:rPr>
          <w:rFonts w:ascii="Calibri" w:eastAsia="Calibri" w:hAnsi="Calibri" w:cs="Calibri"/>
          <w:sz w:val="22"/>
          <w:szCs w:val="22"/>
        </w:rPr>
        <w:t>’</w:t>
      </w:r>
      <w:r>
        <w:rPr>
          <w:rFonts w:ascii="Calibri" w:eastAsia="Calibri" w:hAnsi="Calibri" w:cs="Calibri"/>
          <w:sz w:val="22"/>
          <w:szCs w:val="22"/>
        </w:rPr>
        <w:t>s Hourly Electric Grid Monitor (EIA-930</w:t>
      </w:r>
      <w:r w:rsidR="0093485D">
        <w:rPr>
          <w:rFonts w:ascii="Calibri" w:eastAsia="Calibri" w:hAnsi="Calibri" w:cs="Calibri"/>
          <w:sz w:val="22"/>
          <w:szCs w:val="22"/>
        </w:rPr>
        <w:t xml:space="preserve">) and </w:t>
      </w:r>
      <w:r>
        <w:rPr>
          <w:rFonts w:ascii="Calibri" w:eastAsia="Calibri" w:hAnsi="Calibri" w:cs="Calibri"/>
          <w:sz w:val="22"/>
          <w:szCs w:val="22"/>
        </w:rPr>
        <w:t xml:space="preserve">project-level interconnection-queue records from </w:t>
      </w:r>
      <w:r w:rsidR="001F10CD">
        <w:rPr>
          <w:rFonts w:ascii="Calibri" w:eastAsia="Calibri" w:hAnsi="Calibri" w:cs="Calibri"/>
          <w:sz w:val="22"/>
          <w:szCs w:val="22"/>
        </w:rPr>
        <w:t>LBNL’s “</w:t>
      </w:r>
      <w:r>
        <w:rPr>
          <w:rFonts w:ascii="Calibri" w:eastAsia="Calibri" w:hAnsi="Calibri" w:cs="Calibri"/>
          <w:sz w:val="22"/>
          <w:szCs w:val="22"/>
        </w:rPr>
        <w:t>Queued Up</w:t>
      </w:r>
      <w:r w:rsidR="001F10CD">
        <w:rPr>
          <w:rFonts w:ascii="Calibri" w:eastAsia="Calibri" w:hAnsi="Calibri" w:cs="Calibri"/>
          <w:sz w:val="22"/>
          <w:szCs w:val="22"/>
        </w:rPr>
        <w:t>”</w:t>
      </w:r>
      <w:r>
        <w:rPr>
          <w:rFonts w:ascii="Calibri" w:eastAsia="Calibri" w:hAnsi="Calibri" w:cs="Calibri"/>
          <w:sz w:val="22"/>
          <w:szCs w:val="22"/>
        </w:rPr>
        <w:t xml:space="preserve"> dataset. Demand growth was measured as each region's year-over-year change in mean hourly demand. Queue performance was measured as clearance rate </w:t>
      </w:r>
      <w:r w:rsidR="00BE0B53">
        <w:rPr>
          <w:rFonts w:ascii="Calibri" w:eastAsia="Calibri" w:hAnsi="Calibri" w:cs="Calibri"/>
          <w:sz w:val="22"/>
          <w:szCs w:val="22"/>
        </w:rPr>
        <w:t>(MW</w:t>
      </w:r>
      <w:r>
        <w:rPr>
          <w:rFonts w:ascii="Calibri" w:eastAsia="Calibri" w:hAnsi="Calibri" w:cs="Calibri"/>
          <w:sz w:val="22"/>
          <w:szCs w:val="22"/>
        </w:rPr>
        <w:t xml:space="preserve"> reaching commercial operation in a year</w:t>
      </w:r>
      <w:r w:rsidR="00BE0B53">
        <w:rPr>
          <w:rFonts w:ascii="Calibri" w:eastAsia="Calibri" w:hAnsi="Calibri" w:cs="Calibri"/>
          <w:sz w:val="22"/>
          <w:szCs w:val="22"/>
        </w:rPr>
        <w:t xml:space="preserve"> </w:t>
      </w:r>
      <w:r>
        <w:rPr>
          <w:rFonts w:ascii="Calibri" w:eastAsia="Calibri" w:hAnsi="Calibri" w:cs="Calibri"/>
          <w:sz w:val="22"/>
          <w:szCs w:val="22"/>
        </w:rPr>
        <w:t>divided by</w:t>
      </w:r>
      <w:r w:rsidR="004F0BAC">
        <w:rPr>
          <w:rFonts w:ascii="Calibri" w:eastAsia="Calibri" w:hAnsi="Calibri" w:cs="Calibri"/>
          <w:sz w:val="22"/>
          <w:szCs w:val="22"/>
        </w:rPr>
        <w:t xml:space="preserve"> the</w:t>
      </w:r>
      <w:r>
        <w:rPr>
          <w:rFonts w:ascii="Calibri" w:eastAsia="Calibri" w:hAnsi="Calibri" w:cs="Calibri"/>
          <w:sz w:val="22"/>
          <w:szCs w:val="22"/>
        </w:rPr>
        <w:t xml:space="preserve"> region</w:t>
      </w:r>
      <w:r w:rsidR="00BE0B53">
        <w:rPr>
          <w:rFonts w:ascii="Calibri" w:eastAsia="Calibri" w:hAnsi="Calibri" w:cs="Calibri"/>
          <w:sz w:val="22"/>
          <w:szCs w:val="22"/>
        </w:rPr>
        <w:t>’</w:t>
      </w:r>
      <w:r>
        <w:rPr>
          <w:rFonts w:ascii="Calibri" w:eastAsia="Calibri" w:hAnsi="Calibri" w:cs="Calibri"/>
          <w:sz w:val="22"/>
          <w:szCs w:val="22"/>
        </w:rPr>
        <w:t>s active queue backlog</w:t>
      </w:r>
      <w:r w:rsidR="00C52F60">
        <w:rPr>
          <w:rFonts w:ascii="Calibri" w:eastAsia="Calibri" w:hAnsi="Calibri" w:cs="Calibri"/>
          <w:sz w:val="22"/>
          <w:szCs w:val="22"/>
        </w:rPr>
        <w:t xml:space="preserve"> in MW</w:t>
      </w:r>
      <w:r w:rsidR="00B76923">
        <w:rPr>
          <w:rFonts w:ascii="Calibri" w:eastAsia="Calibri" w:hAnsi="Calibri" w:cs="Calibri"/>
          <w:sz w:val="22"/>
          <w:szCs w:val="22"/>
        </w:rPr>
        <w:t xml:space="preserve">, expressed as a </w:t>
      </w:r>
      <w:r w:rsidR="004974B8">
        <w:rPr>
          <w:rFonts w:ascii="Calibri" w:eastAsia="Calibri" w:hAnsi="Calibri" w:cs="Calibri"/>
          <w:sz w:val="22"/>
          <w:szCs w:val="22"/>
        </w:rPr>
        <w:t>percentage of that backlog cleared per year</w:t>
      </w:r>
      <w:r w:rsidR="00BE0B53">
        <w:rPr>
          <w:rFonts w:ascii="Calibri" w:eastAsia="Calibri" w:hAnsi="Calibri" w:cs="Calibri"/>
          <w:sz w:val="22"/>
          <w:szCs w:val="22"/>
        </w:rPr>
        <w:t>)</w:t>
      </w:r>
      <w:r>
        <w:rPr>
          <w:rFonts w:ascii="Calibri" w:eastAsia="Calibri" w:hAnsi="Calibri" w:cs="Calibri"/>
          <w:sz w:val="22"/>
          <w:szCs w:val="22"/>
        </w:rPr>
        <w:t>.</w:t>
      </w:r>
    </w:p>
    <w:p w14:paraId="134D7D88" w14:textId="77777777" w:rsidR="004D2C6A" w:rsidRPr="00323056" w:rsidRDefault="00B86A80">
      <w:pPr>
        <w:pBdr>
          <w:top w:val="single" w:sz="6" w:space="8" w:color="666666"/>
          <w:left w:val="single" w:sz="6" w:space="8" w:color="666666"/>
          <w:bottom w:val="single" w:sz="6" w:space="8" w:color="666666"/>
          <w:right w:val="single" w:sz="6" w:space="8" w:color="666666"/>
        </w:pBdr>
        <w:shd w:val="clear" w:color="auto" w:fill="F2F2F2"/>
        <w:spacing w:before="160" w:after="220"/>
        <w:jc w:val="center"/>
        <w:rPr>
          <w:rFonts w:ascii="Calibri" w:eastAsia="Calibri" w:hAnsi="Calibri" w:cs="Calibri"/>
          <w:b/>
          <w:bCs/>
          <w:color w:val="444444"/>
          <w:sz w:val="2"/>
          <w:szCs w:val="2"/>
        </w:rPr>
      </w:pPr>
      <w:r>
        <w:rPr>
          <w:rFonts w:ascii="Calibri" w:eastAsia="Calibri" w:hAnsi="Calibri" w:cs="Calibri"/>
          <w:b/>
          <w:bCs/>
          <w:color w:val="444444"/>
        </w:rPr>
        <w:lastRenderedPageBreak/>
        <w:t>FIGURE 1</w:t>
      </w:r>
    </w:p>
    <w:p w14:paraId="1703FACB" w14:textId="535F2E67" w:rsidR="008A0341" w:rsidRDefault="00B86A80" w:rsidP="0094562C">
      <w:pPr>
        <w:pBdr>
          <w:top w:val="single" w:sz="6" w:space="8" w:color="666666"/>
          <w:left w:val="single" w:sz="6" w:space="8" w:color="666666"/>
          <w:bottom w:val="single" w:sz="6" w:space="8" w:color="666666"/>
          <w:right w:val="single" w:sz="6" w:space="8" w:color="666666"/>
        </w:pBdr>
        <w:shd w:val="clear" w:color="auto" w:fill="F2F2F2"/>
        <w:spacing w:before="160" w:after="220"/>
      </w:pPr>
      <w:r w:rsidRPr="00323056">
        <w:rPr>
          <w:rFonts w:ascii="Calibri" w:eastAsia="Calibri" w:hAnsi="Calibri" w:cs="Calibri"/>
          <w:color w:val="444444"/>
          <w:sz w:val="2"/>
          <w:szCs w:val="2"/>
        </w:rPr>
        <w:br/>
      </w:r>
      <w:r w:rsidR="004D2C6A">
        <w:rPr>
          <w:rFonts w:ascii="Calibri" w:eastAsia="Calibri" w:hAnsi="Calibri" w:cs="Calibri"/>
          <w:noProof/>
          <w:color w:val="777777"/>
          <w:sz w:val="18"/>
          <w:szCs w:val="18"/>
        </w:rPr>
        <w:drawing>
          <wp:inline distT="0" distB="0" distL="0" distR="0" wp14:anchorId="16827DAD" wp14:editId="1ED59004">
            <wp:extent cx="6172200" cy="4073525"/>
            <wp:effectExtent l="0" t="0" r="0" b="3175"/>
            <wp:docPr id="94137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70622" name="Picture 9413706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2200" cy="4073525"/>
                    </a:xfrm>
                    <a:prstGeom prst="rect">
                      <a:avLst/>
                    </a:prstGeom>
                  </pic:spPr>
                </pic:pic>
              </a:graphicData>
            </a:graphic>
          </wp:inline>
        </w:drawing>
      </w:r>
      <w:r w:rsidRPr="004E1F04">
        <w:rPr>
          <w:rFonts w:ascii="Calibri" w:eastAsia="Calibri" w:hAnsi="Calibri" w:cs="Calibri"/>
          <w:color w:val="777777"/>
          <w:sz w:val="14"/>
          <w:szCs w:val="14"/>
        </w:rPr>
        <w:br/>
      </w:r>
      <w:r>
        <w:rPr>
          <w:rFonts w:ascii="Calibri" w:eastAsia="Calibri" w:hAnsi="Calibri" w:cs="Calibri"/>
          <w:i/>
          <w:iCs/>
          <w:color w:val="555555"/>
          <w:sz w:val="18"/>
          <w:szCs w:val="18"/>
        </w:rPr>
        <w:br/>
        <w:t>Annual mean demand by region, indexed to 2019 = 100. ERCOT</w:t>
      </w:r>
      <w:r w:rsidR="004036E5">
        <w:rPr>
          <w:rFonts w:ascii="Calibri" w:eastAsia="Calibri" w:hAnsi="Calibri" w:cs="Calibri"/>
          <w:i/>
          <w:iCs/>
          <w:color w:val="555555"/>
          <w:sz w:val="18"/>
          <w:szCs w:val="18"/>
        </w:rPr>
        <w:t>’</w:t>
      </w:r>
      <w:r>
        <w:rPr>
          <w:rFonts w:ascii="Calibri" w:eastAsia="Calibri" w:hAnsi="Calibri" w:cs="Calibri"/>
          <w:i/>
          <w:iCs/>
          <w:color w:val="555555"/>
          <w:sz w:val="18"/>
          <w:szCs w:val="18"/>
        </w:rPr>
        <w:t>s growth (+27.2% by 2025) runs more than 2× that of SPP, the next-fastest region, and more than 10× that of MISO.</w:t>
      </w:r>
    </w:p>
    <w:p w14:paraId="1703FACC" w14:textId="77777777" w:rsidR="008A0341" w:rsidRDefault="00B86A80">
      <w:pPr>
        <w:spacing w:after="160" w:line="276" w:lineRule="auto"/>
      </w:pPr>
      <w:r>
        <w:rPr>
          <w:rFonts w:ascii="Calibri" w:eastAsia="Calibri" w:hAnsi="Calibri" w:cs="Calibri"/>
          <w:sz w:val="22"/>
          <w:szCs w:val="22"/>
        </w:rPr>
        <w:t xml:space="preserve">The resulting analysis panel covers 23 region-years (PJM 6, ERCOT 6, SPP 6, MISO 5) from 2020 through 2025, regressed as: </w:t>
      </w:r>
      <w:r w:rsidRPr="003F1929">
        <w:rPr>
          <w:rFonts w:ascii="Calibri" w:eastAsia="Calibri" w:hAnsi="Calibri" w:cs="Calibri"/>
          <w:i/>
          <w:iCs/>
          <w:sz w:val="22"/>
          <w:szCs w:val="22"/>
        </w:rPr>
        <w:t>clearance rate ~ demand growth + region fixed effects</w:t>
      </w:r>
      <w:r>
        <w:rPr>
          <w:rFonts w:ascii="Calibri" w:eastAsia="Calibri" w:hAnsi="Calibri" w:cs="Calibri"/>
          <w:sz w:val="22"/>
          <w:szCs w:val="22"/>
        </w:rPr>
        <w:t>.</w:t>
      </w:r>
    </w:p>
    <w:p w14:paraId="1703FACD" w14:textId="6E6137DF" w:rsidR="008A0341" w:rsidRDefault="00B86A80">
      <w:pPr>
        <w:spacing w:before="220" w:after="100"/>
      </w:pPr>
      <w:r>
        <w:rPr>
          <w:rFonts w:ascii="Calibri" w:eastAsia="Calibri" w:hAnsi="Calibri" w:cs="Calibri"/>
          <w:b/>
          <w:bCs/>
          <w:sz w:val="24"/>
          <w:szCs w:val="24"/>
        </w:rPr>
        <w:t>What W</w:t>
      </w:r>
      <w:r w:rsidR="00E47505">
        <w:rPr>
          <w:rFonts w:ascii="Calibri" w:eastAsia="Calibri" w:hAnsi="Calibri" w:cs="Calibri"/>
          <w:b/>
          <w:bCs/>
          <w:sz w:val="24"/>
          <w:szCs w:val="24"/>
        </w:rPr>
        <w:t>as</w:t>
      </w:r>
      <w:r>
        <w:rPr>
          <w:rFonts w:ascii="Calibri" w:eastAsia="Calibri" w:hAnsi="Calibri" w:cs="Calibri"/>
          <w:b/>
          <w:bCs/>
          <w:sz w:val="24"/>
          <w:szCs w:val="24"/>
        </w:rPr>
        <w:t xml:space="preserve"> Found</w:t>
      </w:r>
      <w:r w:rsidR="00E47505">
        <w:rPr>
          <w:rFonts w:ascii="Calibri" w:eastAsia="Calibri" w:hAnsi="Calibri" w:cs="Calibri"/>
          <w:b/>
          <w:bCs/>
          <w:sz w:val="24"/>
          <w:szCs w:val="24"/>
        </w:rPr>
        <w:t>?</w:t>
      </w:r>
    </w:p>
    <w:p w14:paraId="1703FACE" w14:textId="0723EBC5" w:rsidR="008A0341" w:rsidRDefault="00B86A80">
      <w:pPr>
        <w:spacing w:after="160" w:line="276" w:lineRule="auto"/>
        <w:rPr>
          <w:rFonts w:ascii="Calibri" w:eastAsia="Calibri" w:hAnsi="Calibri" w:cs="Calibri"/>
          <w:sz w:val="22"/>
          <w:szCs w:val="22"/>
        </w:rPr>
      </w:pPr>
      <w:r>
        <w:rPr>
          <w:rFonts w:ascii="Calibri" w:eastAsia="Calibri" w:hAnsi="Calibri" w:cs="Calibri"/>
          <w:sz w:val="22"/>
          <w:szCs w:val="22"/>
        </w:rPr>
        <w:t>Demand growth</w:t>
      </w:r>
      <w:r w:rsidR="00C05583">
        <w:rPr>
          <w:rFonts w:ascii="Calibri" w:eastAsia="Calibri" w:hAnsi="Calibri" w:cs="Calibri"/>
          <w:sz w:val="22"/>
          <w:szCs w:val="22"/>
        </w:rPr>
        <w:t>’</w:t>
      </w:r>
      <w:r>
        <w:rPr>
          <w:rFonts w:ascii="Calibri" w:eastAsia="Calibri" w:hAnsi="Calibri" w:cs="Calibri"/>
          <w:sz w:val="22"/>
          <w:szCs w:val="22"/>
        </w:rPr>
        <w:t>s estimated effect on clearance rate is −</w:t>
      </w:r>
      <w:r w:rsidR="00876641">
        <w:rPr>
          <w:rFonts w:ascii="Calibri" w:eastAsia="Calibri" w:hAnsi="Calibri" w:cs="Calibri"/>
          <w:sz w:val="22"/>
          <w:szCs w:val="22"/>
        </w:rPr>
        <w:t>0</w:t>
      </w:r>
      <w:r>
        <w:rPr>
          <w:rFonts w:ascii="Calibri" w:eastAsia="Calibri" w:hAnsi="Calibri" w:cs="Calibri"/>
          <w:sz w:val="22"/>
          <w:szCs w:val="22"/>
        </w:rPr>
        <w:t>.</w:t>
      </w:r>
      <w:r w:rsidR="00876641">
        <w:rPr>
          <w:rFonts w:ascii="Calibri" w:eastAsia="Calibri" w:hAnsi="Calibri" w:cs="Calibri"/>
          <w:sz w:val="22"/>
          <w:szCs w:val="22"/>
        </w:rPr>
        <w:t>1</w:t>
      </w:r>
      <w:r>
        <w:rPr>
          <w:rFonts w:ascii="Calibri" w:eastAsia="Calibri" w:hAnsi="Calibri" w:cs="Calibri"/>
          <w:sz w:val="22"/>
          <w:szCs w:val="22"/>
        </w:rPr>
        <w:t>14</w:t>
      </w:r>
      <w:r w:rsidR="00194905">
        <w:rPr>
          <w:rFonts w:ascii="Calibri" w:eastAsia="Calibri" w:hAnsi="Calibri" w:cs="Calibri"/>
          <w:sz w:val="22"/>
          <w:szCs w:val="22"/>
        </w:rPr>
        <w:t xml:space="preserve"> percentage points</w:t>
      </w:r>
      <w:r>
        <w:rPr>
          <w:rFonts w:ascii="Calibri" w:eastAsia="Calibri" w:hAnsi="Calibri" w:cs="Calibri"/>
          <w:sz w:val="22"/>
          <w:szCs w:val="22"/>
        </w:rPr>
        <w:t xml:space="preserve">, with a standard error of </w:t>
      </w:r>
      <w:r w:rsidR="00194905">
        <w:rPr>
          <w:rFonts w:ascii="Calibri" w:eastAsia="Calibri" w:hAnsi="Calibri" w:cs="Calibri"/>
          <w:sz w:val="22"/>
          <w:szCs w:val="22"/>
        </w:rPr>
        <w:t>0</w:t>
      </w:r>
      <w:r>
        <w:rPr>
          <w:rFonts w:ascii="Calibri" w:eastAsia="Calibri" w:hAnsi="Calibri" w:cs="Calibri"/>
          <w:sz w:val="22"/>
          <w:szCs w:val="22"/>
        </w:rPr>
        <w:t>.</w:t>
      </w:r>
      <w:r w:rsidR="00194905">
        <w:rPr>
          <w:rFonts w:ascii="Calibri" w:eastAsia="Calibri" w:hAnsi="Calibri" w:cs="Calibri"/>
          <w:sz w:val="22"/>
          <w:szCs w:val="22"/>
        </w:rPr>
        <w:t>1</w:t>
      </w:r>
      <w:r>
        <w:rPr>
          <w:rFonts w:ascii="Calibri" w:eastAsia="Calibri" w:hAnsi="Calibri" w:cs="Calibri"/>
          <w:sz w:val="22"/>
          <w:szCs w:val="22"/>
        </w:rPr>
        <w:t>18</w:t>
      </w:r>
      <w:r w:rsidR="002A125A">
        <w:rPr>
          <w:rFonts w:ascii="Calibri" w:eastAsia="Calibri" w:hAnsi="Calibri" w:cs="Calibri"/>
          <w:sz w:val="22"/>
          <w:szCs w:val="22"/>
        </w:rPr>
        <w:t xml:space="preserve">; </w:t>
      </w:r>
      <w:r>
        <w:rPr>
          <w:rFonts w:ascii="Calibri" w:eastAsia="Calibri" w:hAnsi="Calibri" w:cs="Calibri"/>
          <w:sz w:val="22"/>
          <w:szCs w:val="22"/>
        </w:rPr>
        <w:t>a 95% confidence interval running from −</w:t>
      </w:r>
      <w:r w:rsidR="00D55CA1">
        <w:rPr>
          <w:rFonts w:ascii="Calibri" w:eastAsia="Calibri" w:hAnsi="Calibri" w:cs="Calibri"/>
          <w:sz w:val="22"/>
          <w:szCs w:val="22"/>
        </w:rPr>
        <w:t>0</w:t>
      </w:r>
      <w:r>
        <w:rPr>
          <w:rFonts w:ascii="Calibri" w:eastAsia="Calibri" w:hAnsi="Calibri" w:cs="Calibri"/>
          <w:sz w:val="22"/>
          <w:szCs w:val="22"/>
        </w:rPr>
        <w:t>.</w:t>
      </w:r>
      <w:r w:rsidR="00D55CA1">
        <w:rPr>
          <w:rFonts w:ascii="Calibri" w:eastAsia="Calibri" w:hAnsi="Calibri" w:cs="Calibri"/>
          <w:sz w:val="22"/>
          <w:szCs w:val="22"/>
        </w:rPr>
        <w:t>3</w:t>
      </w:r>
      <w:r>
        <w:rPr>
          <w:rFonts w:ascii="Calibri" w:eastAsia="Calibri" w:hAnsi="Calibri" w:cs="Calibri"/>
          <w:sz w:val="22"/>
          <w:szCs w:val="22"/>
        </w:rPr>
        <w:t>63 to +</w:t>
      </w:r>
      <w:r w:rsidR="00D55CA1">
        <w:rPr>
          <w:rFonts w:ascii="Calibri" w:eastAsia="Calibri" w:hAnsi="Calibri" w:cs="Calibri"/>
          <w:sz w:val="22"/>
          <w:szCs w:val="22"/>
        </w:rPr>
        <w:t>0</w:t>
      </w:r>
      <w:r>
        <w:rPr>
          <w:rFonts w:ascii="Calibri" w:eastAsia="Calibri" w:hAnsi="Calibri" w:cs="Calibri"/>
          <w:sz w:val="22"/>
          <w:szCs w:val="22"/>
        </w:rPr>
        <w:t>.</w:t>
      </w:r>
      <w:r w:rsidR="00D55CA1">
        <w:rPr>
          <w:rFonts w:ascii="Calibri" w:eastAsia="Calibri" w:hAnsi="Calibri" w:cs="Calibri"/>
          <w:sz w:val="22"/>
          <w:szCs w:val="22"/>
        </w:rPr>
        <w:t>1</w:t>
      </w:r>
      <w:r>
        <w:rPr>
          <w:rFonts w:ascii="Calibri" w:eastAsia="Calibri" w:hAnsi="Calibri" w:cs="Calibri"/>
          <w:sz w:val="22"/>
          <w:szCs w:val="22"/>
        </w:rPr>
        <w:t xml:space="preserve">34, comfortably </w:t>
      </w:r>
      <w:r w:rsidR="002A125A">
        <w:rPr>
          <w:rFonts w:ascii="Calibri" w:eastAsia="Calibri" w:hAnsi="Calibri" w:cs="Calibri"/>
          <w:sz w:val="22"/>
          <w:szCs w:val="22"/>
        </w:rPr>
        <w:t xml:space="preserve">contains </w:t>
      </w:r>
      <w:r>
        <w:rPr>
          <w:rFonts w:ascii="Calibri" w:eastAsia="Calibri" w:hAnsi="Calibri" w:cs="Calibri"/>
          <w:sz w:val="22"/>
          <w:szCs w:val="22"/>
        </w:rPr>
        <w:t>zero</w:t>
      </w:r>
      <w:r w:rsidR="002A125A">
        <w:rPr>
          <w:rFonts w:ascii="Calibri" w:eastAsia="Calibri" w:hAnsi="Calibri" w:cs="Calibri"/>
          <w:sz w:val="22"/>
          <w:szCs w:val="22"/>
        </w:rPr>
        <w:t xml:space="preserve"> (</w:t>
      </w:r>
      <w:r>
        <w:rPr>
          <w:rFonts w:ascii="Calibri" w:eastAsia="Calibri" w:hAnsi="Calibri" w:cs="Calibri"/>
          <w:sz w:val="22"/>
          <w:szCs w:val="22"/>
        </w:rPr>
        <w:t xml:space="preserve">p = </w:t>
      </w:r>
      <w:r w:rsidR="00821DBC">
        <w:rPr>
          <w:rFonts w:ascii="Calibri" w:eastAsia="Calibri" w:hAnsi="Calibri" w:cs="Calibri"/>
          <w:sz w:val="22"/>
          <w:szCs w:val="22"/>
        </w:rPr>
        <w:t>0</w:t>
      </w:r>
      <w:r>
        <w:rPr>
          <w:rFonts w:ascii="Calibri" w:eastAsia="Calibri" w:hAnsi="Calibri" w:cs="Calibri"/>
          <w:sz w:val="22"/>
          <w:szCs w:val="22"/>
        </w:rPr>
        <w:t xml:space="preserve">.35). </w:t>
      </w:r>
      <w:r w:rsidR="0096411D" w:rsidRPr="0096411D">
        <w:rPr>
          <w:rFonts w:ascii="Calibri" w:eastAsia="Calibri" w:hAnsi="Calibri" w:cs="Calibri"/>
          <w:sz w:val="22"/>
          <w:szCs w:val="22"/>
        </w:rPr>
        <w:t xml:space="preserve">Adding demand growth to </w:t>
      </w:r>
      <w:r w:rsidR="00E13A59">
        <w:rPr>
          <w:rFonts w:ascii="Calibri" w:eastAsia="Calibri" w:hAnsi="Calibri" w:cs="Calibri"/>
          <w:sz w:val="22"/>
          <w:szCs w:val="22"/>
        </w:rPr>
        <w:t xml:space="preserve">the model including </w:t>
      </w:r>
      <w:r w:rsidR="0096411D" w:rsidRPr="0096411D">
        <w:rPr>
          <w:rFonts w:ascii="Calibri" w:eastAsia="Calibri" w:hAnsi="Calibri" w:cs="Calibri"/>
          <w:sz w:val="22"/>
          <w:szCs w:val="22"/>
        </w:rPr>
        <w:t xml:space="preserve">region </w:t>
      </w:r>
      <w:r w:rsidR="00E13A59">
        <w:rPr>
          <w:rFonts w:ascii="Calibri" w:eastAsia="Calibri" w:hAnsi="Calibri" w:cs="Calibri"/>
          <w:sz w:val="22"/>
          <w:szCs w:val="22"/>
        </w:rPr>
        <w:t>provides virtually no payoff because</w:t>
      </w:r>
      <w:r w:rsidR="0096411D" w:rsidRPr="0096411D">
        <w:rPr>
          <w:rFonts w:ascii="Calibri" w:eastAsia="Calibri" w:hAnsi="Calibri" w:cs="Calibri"/>
          <w:sz w:val="22"/>
          <w:szCs w:val="22"/>
        </w:rPr>
        <w:t xml:space="preserve"> R² rises from 0.221 (region alone) to 0.260</w:t>
      </w:r>
      <w:r w:rsidR="00E13A59">
        <w:rPr>
          <w:rFonts w:ascii="Calibri" w:eastAsia="Calibri" w:hAnsi="Calibri" w:cs="Calibri"/>
          <w:sz w:val="22"/>
          <w:szCs w:val="22"/>
        </w:rPr>
        <w:t>,</w:t>
      </w:r>
      <w:r w:rsidR="0096411D" w:rsidRPr="0096411D">
        <w:rPr>
          <w:rFonts w:ascii="Calibri" w:eastAsia="Calibri" w:hAnsi="Calibri" w:cs="Calibri"/>
          <w:sz w:val="22"/>
          <w:szCs w:val="22"/>
        </w:rPr>
        <w:t xml:space="preserve"> a gain of about 4 points for </w:t>
      </w:r>
      <w:r w:rsidR="00E13A59">
        <w:rPr>
          <w:rFonts w:ascii="Calibri" w:eastAsia="Calibri" w:hAnsi="Calibri" w:cs="Calibri"/>
          <w:sz w:val="22"/>
          <w:szCs w:val="22"/>
        </w:rPr>
        <w:t xml:space="preserve">the </w:t>
      </w:r>
      <w:r w:rsidR="0096411D" w:rsidRPr="0096411D">
        <w:rPr>
          <w:rFonts w:ascii="Calibri" w:eastAsia="Calibri" w:hAnsi="Calibri" w:cs="Calibri"/>
          <w:sz w:val="22"/>
          <w:szCs w:val="22"/>
        </w:rPr>
        <w:t>additional parameter</w:t>
      </w:r>
      <w:r w:rsidR="00A75649">
        <w:rPr>
          <w:rFonts w:ascii="Calibri" w:eastAsia="Calibri" w:hAnsi="Calibri" w:cs="Calibri"/>
          <w:sz w:val="22"/>
          <w:szCs w:val="22"/>
        </w:rPr>
        <w:t>,</w:t>
      </w:r>
      <w:r w:rsidR="0096411D" w:rsidRPr="0096411D">
        <w:rPr>
          <w:rFonts w:ascii="Calibri" w:eastAsia="Calibri" w:hAnsi="Calibri" w:cs="Calibri"/>
          <w:sz w:val="22"/>
          <w:szCs w:val="22"/>
        </w:rPr>
        <w:t xml:space="preserve"> and the increase is not statistically meaningful (F = 0.94, p = </w:t>
      </w:r>
      <w:r w:rsidR="00F02899">
        <w:rPr>
          <w:rFonts w:ascii="Calibri" w:eastAsia="Calibri" w:hAnsi="Calibri" w:cs="Calibri"/>
          <w:sz w:val="22"/>
          <w:szCs w:val="22"/>
        </w:rPr>
        <w:t>0</w:t>
      </w:r>
      <w:r w:rsidR="0096411D" w:rsidRPr="0096411D">
        <w:rPr>
          <w:rFonts w:ascii="Calibri" w:eastAsia="Calibri" w:hAnsi="Calibri" w:cs="Calibri"/>
          <w:sz w:val="22"/>
          <w:szCs w:val="22"/>
        </w:rPr>
        <w:t>.35).</w:t>
      </w:r>
    </w:p>
    <w:p w14:paraId="419EC823" w14:textId="77777777" w:rsidR="00FA28E4" w:rsidRDefault="00FA28E4">
      <w:pPr>
        <w:spacing w:after="160" w:line="276" w:lineRule="auto"/>
        <w:rPr>
          <w:rFonts w:ascii="Calibri" w:eastAsia="Calibri" w:hAnsi="Calibri" w:cs="Calibri"/>
          <w:sz w:val="22"/>
          <w:szCs w:val="22"/>
        </w:rPr>
      </w:pPr>
    </w:p>
    <w:p w14:paraId="5B50A8AD" w14:textId="77777777" w:rsidR="00245C1A" w:rsidRDefault="00245C1A">
      <w:pPr>
        <w:spacing w:after="160" w:line="276" w:lineRule="auto"/>
        <w:rPr>
          <w:rFonts w:ascii="Calibri" w:eastAsia="Calibri" w:hAnsi="Calibri" w:cs="Calibri"/>
          <w:sz w:val="22"/>
          <w:szCs w:val="22"/>
        </w:rPr>
      </w:pPr>
    </w:p>
    <w:p w14:paraId="101A6115" w14:textId="77777777" w:rsidR="00CE0E4E" w:rsidRDefault="00CE0E4E">
      <w:pPr>
        <w:spacing w:after="160" w:line="276" w:lineRule="auto"/>
        <w:rPr>
          <w:rFonts w:ascii="Calibri" w:eastAsia="Calibri" w:hAnsi="Calibri" w:cs="Calibri"/>
          <w:sz w:val="22"/>
          <w:szCs w:val="22"/>
        </w:rPr>
      </w:pPr>
    </w:p>
    <w:p w14:paraId="17A29F4F" w14:textId="77777777" w:rsidR="00CE0E4E" w:rsidRDefault="00CE0E4E">
      <w:pPr>
        <w:spacing w:after="160" w:line="276" w:lineRule="auto"/>
        <w:rPr>
          <w:rFonts w:ascii="Calibri" w:eastAsia="Calibri" w:hAnsi="Calibri" w:cs="Calibri"/>
          <w:sz w:val="22"/>
          <w:szCs w:val="22"/>
        </w:rPr>
      </w:pPr>
    </w:p>
    <w:p w14:paraId="5740A0DF" w14:textId="77777777" w:rsidR="00CE0E4E" w:rsidRDefault="00CE0E4E">
      <w:pPr>
        <w:spacing w:after="160" w:line="276" w:lineRule="auto"/>
      </w:pPr>
    </w:p>
    <w:p w14:paraId="534BC904" w14:textId="77777777" w:rsidR="00FA28E4" w:rsidRPr="00FA28E4" w:rsidRDefault="00B86A80">
      <w:pPr>
        <w:pBdr>
          <w:top w:val="single" w:sz="6" w:space="8" w:color="666666"/>
          <w:left w:val="single" w:sz="6" w:space="8" w:color="666666"/>
          <w:bottom w:val="single" w:sz="6" w:space="8" w:color="666666"/>
          <w:right w:val="single" w:sz="6" w:space="8" w:color="666666"/>
        </w:pBdr>
        <w:shd w:val="clear" w:color="auto" w:fill="F2F2F2"/>
        <w:spacing w:before="160" w:after="220"/>
        <w:jc w:val="center"/>
        <w:rPr>
          <w:rFonts w:ascii="Calibri" w:eastAsia="Calibri" w:hAnsi="Calibri" w:cs="Calibri"/>
          <w:b/>
          <w:bCs/>
          <w:color w:val="444444"/>
          <w:sz w:val="2"/>
          <w:szCs w:val="2"/>
        </w:rPr>
      </w:pPr>
      <w:r>
        <w:rPr>
          <w:rFonts w:ascii="Calibri" w:eastAsia="Calibri" w:hAnsi="Calibri" w:cs="Calibri"/>
          <w:b/>
          <w:bCs/>
          <w:color w:val="444444"/>
        </w:rPr>
        <w:lastRenderedPageBreak/>
        <w:t>FIGURE 2</w:t>
      </w:r>
    </w:p>
    <w:p w14:paraId="1703FACF" w14:textId="76CE933B" w:rsidR="008A0341" w:rsidRDefault="00B86A80" w:rsidP="00E02A7E">
      <w:pPr>
        <w:pBdr>
          <w:top w:val="single" w:sz="6" w:space="8" w:color="666666"/>
          <w:left w:val="single" w:sz="6" w:space="8" w:color="666666"/>
          <w:bottom w:val="single" w:sz="6" w:space="8" w:color="666666"/>
          <w:right w:val="single" w:sz="6" w:space="8" w:color="666666"/>
        </w:pBdr>
        <w:shd w:val="clear" w:color="auto" w:fill="F2F2F2"/>
        <w:spacing w:before="160" w:after="220"/>
      </w:pPr>
      <w:r w:rsidRPr="00FA28E4">
        <w:rPr>
          <w:rFonts w:ascii="Calibri" w:eastAsia="Calibri" w:hAnsi="Calibri" w:cs="Calibri"/>
          <w:color w:val="444444"/>
          <w:sz w:val="2"/>
          <w:szCs w:val="2"/>
        </w:rPr>
        <w:br/>
      </w:r>
      <w:r w:rsidR="003E7085">
        <w:rPr>
          <w:rFonts w:ascii="Calibri" w:eastAsia="Calibri" w:hAnsi="Calibri" w:cs="Calibri"/>
          <w:noProof/>
          <w:color w:val="777777"/>
          <w:sz w:val="2"/>
          <w:szCs w:val="2"/>
        </w:rPr>
        <w:drawing>
          <wp:inline distT="0" distB="0" distL="0" distR="0" wp14:anchorId="6DF33C63" wp14:editId="4D47F649">
            <wp:extent cx="6172200" cy="3580130"/>
            <wp:effectExtent l="0" t="0" r="0" b="1270"/>
            <wp:docPr id="73679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93267"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72200" cy="3580130"/>
                    </a:xfrm>
                    <a:prstGeom prst="rect">
                      <a:avLst/>
                    </a:prstGeom>
                  </pic:spPr>
                </pic:pic>
              </a:graphicData>
            </a:graphic>
          </wp:inline>
        </w:drawing>
      </w:r>
      <w:r w:rsidRPr="00FA28E4">
        <w:rPr>
          <w:rFonts w:ascii="Calibri" w:eastAsia="Calibri" w:hAnsi="Calibri" w:cs="Calibri"/>
          <w:color w:val="777777"/>
          <w:sz w:val="2"/>
          <w:szCs w:val="2"/>
        </w:rPr>
        <w:br/>
      </w:r>
      <w:r>
        <w:rPr>
          <w:rFonts w:ascii="Calibri" w:eastAsia="Calibri" w:hAnsi="Calibri" w:cs="Calibri"/>
          <w:i/>
          <w:iCs/>
          <w:color w:val="555555"/>
          <w:sz w:val="18"/>
          <w:szCs w:val="18"/>
        </w:rPr>
        <w:br/>
        <w:t>Point estimates and 95% confidence intervals from clearance_rate ~ growth + region (n = 23, PJM as reference). Only the ERCOT effect is distinguishable from zero (</w:t>
      </w:r>
      <w:r w:rsidRPr="000C09C6">
        <w:rPr>
          <w:rFonts w:ascii="Calibri" w:eastAsia="Calibri" w:hAnsi="Calibri" w:cs="Calibri"/>
          <w:color w:val="555555"/>
          <w:sz w:val="18"/>
          <w:szCs w:val="18"/>
        </w:rPr>
        <w:t>p</w:t>
      </w:r>
      <w:r>
        <w:rPr>
          <w:rFonts w:ascii="Calibri" w:eastAsia="Calibri" w:hAnsi="Calibri" w:cs="Calibri"/>
          <w:i/>
          <w:iCs/>
          <w:color w:val="555555"/>
          <w:sz w:val="18"/>
          <w:szCs w:val="18"/>
        </w:rPr>
        <w:t xml:space="preserve"> = </w:t>
      </w:r>
      <w:r w:rsidR="000C09C6">
        <w:rPr>
          <w:rFonts w:ascii="Calibri" w:eastAsia="Calibri" w:hAnsi="Calibri" w:cs="Calibri"/>
          <w:i/>
          <w:iCs/>
          <w:color w:val="555555"/>
          <w:sz w:val="18"/>
          <w:szCs w:val="18"/>
        </w:rPr>
        <w:t>0</w:t>
      </w:r>
      <w:r>
        <w:rPr>
          <w:rFonts w:ascii="Calibri" w:eastAsia="Calibri" w:hAnsi="Calibri" w:cs="Calibri"/>
          <w:i/>
          <w:iCs/>
          <w:color w:val="555555"/>
          <w:sz w:val="18"/>
          <w:szCs w:val="18"/>
        </w:rPr>
        <w:t>.031); the demand-growth coefficient</w:t>
      </w:r>
      <w:r w:rsidR="00F12AD6">
        <w:rPr>
          <w:rFonts w:ascii="Calibri" w:eastAsia="Calibri" w:hAnsi="Calibri" w:cs="Calibri"/>
          <w:i/>
          <w:iCs/>
          <w:color w:val="555555"/>
          <w:sz w:val="18"/>
          <w:szCs w:val="18"/>
        </w:rPr>
        <w:t>’</w:t>
      </w:r>
      <w:r>
        <w:rPr>
          <w:rFonts w:ascii="Calibri" w:eastAsia="Calibri" w:hAnsi="Calibri" w:cs="Calibri"/>
          <w:i/>
          <w:iCs/>
          <w:color w:val="555555"/>
          <w:sz w:val="18"/>
          <w:szCs w:val="18"/>
        </w:rPr>
        <w:t>s interval spans −</w:t>
      </w:r>
      <w:r w:rsidR="000C6582">
        <w:rPr>
          <w:rFonts w:ascii="Calibri" w:eastAsia="Calibri" w:hAnsi="Calibri" w:cs="Calibri"/>
          <w:i/>
          <w:iCs/>
          <w:color w:val="555555"/>
          <w:sz w:val="18"/>
          <w:szCs w:val="18"/>
        </w:rPr>
        <w:t>0.</w:t>
      </w:r>
      <w:r>
        <w:rPr>
          <w:rFonts w:ascii="Calibri" w:eastAsia="Calibri" w:hAnsi="Calibri" w:cs="Calibri"/>
          <w:i/>
          <w:iCs/>
          <w:color w:val="555555"/>
          <w:sz w:val="18"/>
          <w:szCs w:val="18"/>
        </w:rPr>
        <w:t>36 to +</w:t>
      </w:r>
      <w:r w:rsidR="000C6582">
        <w:rPr>
          <w:rFonts w:ascii="Calibri" w:eastAsia="Calibri" w:hAnsi="Calibri" w:cs="Calibri"/>
          <w:i/>
          <w:iCs/>
          <w:color w:val="555555"/>
          <w:sz w:val="18"/>
          <w:szCs w:val="18"/>
        </w:rPr>
        <w:t>0.</w:t>
      </w:r>
      <w:r>
        <w:rPr>
          <w:rFonts w:ascii="Calibri" w:eastAsia="Calibri" w:hAnsi="Calibri" w:cs="Calibri"/>
          <w:i/>
          <w:iCs/>
          <w:color w:val="555555"/>
          <w:sz w:val="18"/>
          <w:szCs w:val="18"/>
        </w:rPr>
        <w:t>13 and comfortably contains zero</w:t>
      </w:r>
      <w:r w:rsidR="00E02A7E">
        <w:rPr>
          <w:rFonts w:ascii="Calibri" w:eastAsia="Calibri" w:hAnsi="Calibri" w:cs="Calibri"/>
          <w:i/>
          <w:iCs/>
          <w:color w:val="555555"/>
          <w:sz w:val="18"/>
          <w:szCs w:val="18"/>
        </w:rPr>
        <w:t>.</w:t>
      </w:r>
    </w:p>
    <w:p w14:paraId="1703FAD0" w14:textId="1E630247" w:rsidR="008A0341" w:rsidRDefault="00B86A80">
      <w:pPr>
        <w:spacing w:after="160" w:line="276" w:lineRule="auto"/>
        <w:rPr>
          <w:rFonts w:ascii="Calibri" w:eastAsia="Calibri" w:hAnsi="Calibri" w:cs="Calibri"/>
          <w:sz w:val="22"/>
          <w:szCs w:val="22"/>
        </w:rPr>
      </w:pPr>
      <w:r>
        <w:rPr>
          <w:rFonts w:ascii="Calibri" w:eastAsia="Calibri" w:hAnsi="Calibri" w:cs="Calibri"/>
          <w:sz w:val="22"/>
          <w:szCs w:val="22"/>
        </w:rPr>
        <w:t xml:space="preserve">ERCOT clears its backlog at a rate </w:t>
      </w:r>
      <w:r w:rsidR="002B5923">
        <w:rPr>
          <w:rFonts w:ascii="Calibri" w:eastAsia="Calibri" w:hAnsi="Calibri" w:cs="Calibri"/>
          <w:sz w:val="22"/>
          <w:szCs w:val="22"/>
        </w:rPr>
        <w:t>~</w:t>
      </w:r>
      <w:r>
        <w:rPr>
          <w:rFonts w:ascii="Calibri" w:eastAsia="Calibri" w:hAnsi="Calibri" w:cs="Calibri"/>
          <w:sz w:val="22"/>
          <w:szCs w:val="22"/>
        </w:rPr>
        <w:t>2</w:t>
      </w:r>
      <w:r w:rsidR="00F778F0">
        <w:rPr>
          <w:rFonts w:ascii="Calibri" w:eastAsia="Calibri" w:hAnsi="Calibri" w:cs="Calibri"/>
          <w:sz w:val="22"/>
          <w:szCs w:val="22"/>
        </w:rPr>
        <w:t>.</w:t>
      </w:r>
      <w:r>
        <w:rPr>
          <w:rFonts w:ascii="Calibri" w:eastAsia="Calibri" w:hAnsi="Calibri" w:cs="Calibri"/>
          <w:sz w:val="22"/>
          <w:szCs w:val="22"/>
        </w:rPr>
        <w:t xml:space="preserve">5 </w:t>
      </w:r>
      <w:r w:rsidR="00F778F0">
        <w:rPr>
          <w:rFonts w:ascii="Calibri" w:eastAsia="Calibri" w:hAnsi="Calibri" w:cs="Calibri"/>
          <w:sz w:val="22"/>
          <w:szCs w:val="22"/>
        </w:rPr>
        <w:t xml:space="preserve">percentage points </w:t>
      </w:r>
      <w:r>
        <w:rPr>
          <w:rFonts w:ascii="Calibri" w:eastAsia="Calibri" w:hAnsi="Calibri" w:cs="Calibri"/>
          <w:sz w:val="22"/>
          <w:szCs w:val="22"/>
        </w:rPr>
        <w:t>higher than PJM, the reference region</w:t>
      </w:r>
      <w:r w:rsidR="00254966">
        <w:rPr>
          <w:rFonts w:ascii="Calibri" w:eastAsia="Calibri" w:hAnsi="Calibri" w:cs="Calibri"/>
          <w:sz w:val="22"/>
          <w:szCs w:val="22"/>
        </w:rPr>
        <w:t>,</w:t>
      </w:r>
      <w:r w:rsidR="007A60C8">
        <w:rPr>
          <w:rFonts w:ascii="Calibri" w:eastAsia="Calibri" w:hAnsi="Calibri" w:cs="Calibri"/>
          <w:sz w:val="22"/>
          <w:szCs w:val="22"/>
        </w:rPr>
        <w:t xml:space="preserve"> and</w:t>
      </w:r>
      <w:r w:rsidR="00254966">
        <w:rPr>
          <w:rFonts w:ascii="Calibri" w:eastAsia="Calibri" w:hAnsi="Calibri" w:cs="Calibri"/>
          <w:sz w:val="22"/>
          <w:szCs w:val="22"/>
        </w:rPr>
        <w:t xml:space="preserve"> ERCOT</w:t>
      </w:r>
      <w:r w:rsidR="007A60C8">
        <w:rPr>
          <w:rFonts w:ascii="Calibri" w:eastAsia="Calibri" w:hAnsi="Calibri" w:cs="Calibri"/>
          <w:sz w:val="22"/>
          <w:szCs w:val="22"/>
        </w:rPr>
        <w:t xml:space="preserve"> is </w:t>
      </w:r>
      <w:r w:rsidR="00254966">
        <w:rPr>
          <w:rFonts w:ascii="Calibri" w:eastAsia="Calibri" w:hAnsi="Calibri" w:cs="Calibri"/>
          <w:sz w:val="22"/>
          <w:szCs w:val="22"/>
        </w:rPr>
        <w:t xml:space="preserve">also </w:t>
      </w:r>
      <w:r>
        <w:rPr>
          <w:rFonts w:ascii="Calibri" w:eastAsia="Calibri" w:hAnsi="Calibri" w:cs="Calibri"/>
          <w:sz w:val="22"/>
          <w:szCs w:val="22"/>
        </w:rPr>
        <w:t xml:space="preserve">the only coefficient in the model that clears conventional statistical significance (p = </w:t>
      </w:r>
      <w:r w:rsidR="00254966">
        <w:rPr>
          <w:rFonts w:ascii="Calibri" w:eastAsia="Calibri" w:hAnsi="Calibri" w:cs="Calibri"/>
          <w:sz w:val="22"/>
          <w:szCs w:val="22"/>
        </w:rPr>
        <w:t>0</w:t>
      </w:r>
      <w:r>
        <w:rPr>
          <w:rFonts w:ascii="Calibri" w:eastAsia="Calibri" w:hAnsi="Calibri" w:cs="Calibri"/>
          <w:sz w:val="22"/>
          <w:szCs w:val="22"/>
        </w:rPr>
        <w:t>.031). MISO and SPP are statistically indistinguishable from PJM on average</w:t>
      </w:r>
      <w:r w:rsidR="00035056">
        <w:rPr>
          <w:rFonts w:ascii="Calibri" w:eastAsia="Calibri" w:hAnsi="Calibri" w:cs="Calibri"/>
          <w:sz w:val="22"/>
          <w:szCs w:val="22"/>
        </w:rPr>
        <w:t xml:space="preserve">, which matters because </w:t>
      </w:r>
      <w:r>
        <w:rPr>
          <w:rFonts w:ascii="Calibri" w:eastAsia="Calibri" w:hAnsi="Calibri" w:cs="Calibri"/>
          <w:sz w:val="22"/>
          <w:szCs w:val="22"/>
        </w:rPr>
        <w:t>MISO</w:t>
      </w:r>
      <w:r w:rsidR="00035056">
        <w:rPr>
          <w:rFonts w:ascii="Calibri" w:eastAsia="Calibri" w:hAnsi="Calibri" w:cs="Calibri"/>
          <w:sz w:val="22"/>
          <w:szCs w:val="22"/>
        </w:rPr>
        <w:t>’</w:t>
      </w:r>
      <w:r>
        <w:rPr>
          <w:rFonts w:ascii="Calibri" w:eastAsia="Calibri" w:hAnsi="Calibri" w:cs="Calibri"/>
          <w:sz w:val="22"/>
          <w:szCs w:val="22"/>
        </w:rPr>
        <w:t xml:space="preserve">s clearance rate fell 92% and </w:t>
      </w:r>
      <w:r w:rsidR="00A27A86">
        <w:rPr>
          <w:rFonts w:ascii="Calibri" w:eastAsia="Calibri" w:hAnsi="Calibri" w:cs="Calibri"/>
          <w:sz w:val="22"/>
          <w:szCs w:val="22"/>
        </w:rPr>
        <w:t xml:space="preserve">that of </w:t>
      </w:r>
      <w:r>
        <w:rPr>
          <w:rFonts w:ascii="Calibri" w:eastAsia="Calibri" w:hAnsi="Calibri" w:cs="Calibri"/>
          <w:sz w:val="22"/>
          <w:szCs w:val="22"/>
        </w:rPr>
        <w:t xml:space="preserve">SPP fell 80% over the study window </w:t>
      </w:r>
      <w:r w:rsidR="00A27A86">
        <w:rPr>
          <w:rFonts w:ascii="Calibri" w:eastAsia="Calibri" w:hAnsi="Calibri" w:cs="Calibri"/>
          <w:sz w:val="22"/>
          <w:szCs w:val="22"/>
        </w:rPr>
        <w:t>whereas</w:t>
      </w:r>
      <w:r>
        <w:rPr>
          <w:rFonts w:ascii="Calibri" w:eastAsia="Calibri" w:hAnsi="Calibri" w:cs="Calibri"/>
          <w:sz w:val="22"/>
          <w:szCs w:val="22"/>
        </w:rPr>
        <w:t xml:space="preserve"> PJM stayed essentially flat and ERCOT rose</w:t>
      </w:r>
      <w:r w:rsidR="00E31908">
        <w:rPr>
          <w:rFonts w:ascii="Calibri" w:eastAsia="Calibri" w:hAnsi="Calibri" w:cs="Calibri"/>
          <w:sz w:val="22"/>
          <w:szCs w:val="22"/>
        </w:rPr>
        <w:t xml:space="preserve">, and </w:t>
      </w:r>
      <w:r w:rsidR="00EA6B84">
        <w:rPr>
          <w:rFonts w:ascii="Calibri" w:eastAsia="Calibri" w:hAnsi="Calibri" w:cs="Calibri"/>
          <w:sz w:val="22"/>
          <w:szCs w:val="22"/>
        </w:rPr>
        <w:t xml:space="preserve">such </w:t>
      </w:r>
      <w:r w:rsidR="00E31908">
        <w:rPr>
          <w:rFonts w:ascii="Calibri" w:eastAsia="Calibri" w:hAnsi="Calibri" w:cs="Calibri"/>
          <w:sz w:val="22"/>
          <w:szCs w:val="22"/>
        </w:rPr>
        <w:t xml:space="preserve">a </w:t>
      </w:r>
      <w:r>
        <w:rPr>
          <w:rFonts w:ascii="Calibri" w:eastAsia="Calibri" w:hAnsi="Calibri" w:cs="Calibri"/>
          <w:sz w:val="22"/>
          <w:szCs w:val="22"/>
        </w:rPr>
        <w:t xml:space="preserve">divergence </w:t>
      </w:r>
      <w:r w:rsidR="00EA6B84">
        <w:rPr>
          <w:rFonts w:ascii="Calibri" w:eastAsia="Calibri" w:hAnsi="Calibri" w:cs="Calibri"/>
          <w:sz w:val="22"/>
          <w:szCs w:val="22"/>
        </w:rPr>
        <w:t xml:space="preserve">cannot be captured by </w:t>
      </w:r>
      <w:r>
        <w:rPr>
          <w:rFonts w:ascii="Calibri" w:eastAsia="Calibri" w:hAnsi="Calibri" w:cs="Calibri"/>
          <w:sz w:val="22"/>
          <w:szCs w:val="22"/>
        </w:rPr>
        <w:t>a simple regional average</w:t>
      </w:r>
      <w:r w:rsidR="00DA30C5">
        <w:rPr>
          <w:rFonts w:ascii="Calibri" w:eastAsia="Calibri" w:hAnsi="Calibri" w:cs="Calibri"/>
          <w:sz w:val="22"/>
          <w:szCs w:val="22"/>
        </w:rPr>
        <w:t>—t</w:t>
      </w:r>
      <w:r w:rsidR="0011183C">
        <w:rPr>
          <w:rFonts w:ascii="Calibri" w:eastAsia="Calibri" w:hAnsi="Calibri" w:cs="Calibri"/>
          <w:sz w:val="22"/>
          <w:szCs w:val="22"/>
        </w:rPr>
        <w:t>he average</w:t>
      </w:r>
      <w:r>
        <w:rPr>
          <w:rFonts w:ascii="Calibri" w:eastAsia="Calibri" w:hAnsi="Calibri" w:cs="Calibri"/>
          <w:sz w:val="22"/>
          <w:szCs w:val="22"/>
        </w:rPr>
        <w:t xml:space="preserve"> captures each region</w:t>
      </w:r>
      <w:r w:rsidR="0011183C">
        <w:rPr>
          <w:rFonts w:ascii="Calibri" w:eastAsia="Calibri" w:hAnsi="Calibri" w:cs="Calibri"/>
          <w:sz w:val="22"/>
          <w:szCs w:val="22"/>
        </w:rPr>
        <w:t>’</w:t>
      </w:r>
      <w:r>
        <w:rPr>
          <w:rFonts w:ascii="Calibri" w:eastAsia="Calibri" w:hAnsi="Calibri" w:cs="Calibri"/>
          <w:sz w:val="22"/>
          <w:szCs w:val="22"/>
        </w:rPr>
        <w:t>s</w:t>
      </w:r>
      <w:r w:rsidR="0011183C">
        <w:rPr>
          <w:rFonts w:ascii="Calibri" w:eastAsia="Calibri" w:hAnsi="Calibri" w:cs="Calibri"/>
          <w:sz w:val="22"/>
          <w:szCs w:val="22"/>
        </w:rPr>
        <w:t xml:space="preserve"> </w:t>
      </w:r>
      <w:r>
        <w:rPr>
          <w:rFonts w:ascii="Calibri" w:eastAsia="Calibri" w:hAnsi="Calibri" w:cs="Calibri"/>
          <w:sz w:val="22"/>
          <w:szCs w:val="22"/>
        </w:rPr>
        <w:t>overall level</w:t>
      </w:r>
      <w:r w:rsidR="0011183C">
        <w:rPr>
          <w:rFonts w:ascii="Calibri" w:eastAsia="Calibri" w:hAnsi="Calibri" w:cs="Calibri"/>
          <w:sz w:val="22"/>
          <w:szCs w:val="22"/>
        </w:rPr>
        <w:t xml:space="preserve"> but not </w:t>
      </w:r>
      <w:r>
        <w:rPr>
          <w:rFonts w:ascii="Calibri" w:eastAsia="Calibri" w:hAnsi="Calibri" w:cs="Calibri"/>
          <w:sz w:val="22"/>
          <w:szCs w:val="22"/>
        </w:rPr>
        <w:t>its trajectory.</w:t>
      </w:r>
    </w:p>
    <w:p w14:paraId="3138313A" w14:textId="77777777" w:rsidR="00DA30C5" w:rsidRDefault="00DA30C5">
      <w:pPr>
        <w:spacing w:after="160" w:line="276" w:lineRule="auto"/>
        <w:rPr>
          <w:rFonts w:ascii="Calibri" w:eastAsia="Calibri" w:hAnsi="Calibri" w:cs="Calibri"/>
          <w:sz w:val="22"/>
          <w:szCs w:val="22"/>
        </w:rPr>
      </w:pPr>
    </w:p>
    <w:p w14:paraId="51F0382A" w14:textId="77777777" w:rsidR="00DA30C5" w:rsidRDefault="00DA30C5">
      <w:pPr>
        <w:spacing w:after="160" w:line="276" w:lineRule="auto"/>
        <w:rPr>
          <w:rFonts w:ascii="Calibri" w:eastAsia="Calibri" w:hAnsi="Calibri" w:cs="Calibri"/>
          <w:sz w:val="22"/>
          <w:szCs w:val="22"/>
        </w:rPr>
      </w:pPr>
    </w:p>
    <w:p w14:paraId="410967A6" w14:textId="77777777" w:rsidR="00DA30C5" w:rsidRDefault="00DA30C5">
      <w:pPr>
        <w:spacing w:after="160" w:line="276" w:lineRule="auto"/>
        <w:rPr>
          <w:rFonts w:ascii="Calibri" w:eastAsia="Calibri" w:hAnsi="Calibri" w:cs="Calibri"/>
          <w:sz w:val="22"/>
          <w:szCs w:val="22"/>
        </w:rPr>
      </w:pPr>
    </w:p>
    <w:p w14:paraId="6B851179" w14:textId="77777777" w:rsidR="00DA30C5" w:rsidRDefault="00DA30C5">
      <w:pPr>
        <w:spacing w:after="160" w:line="276" w:lineRule="auto"/>
        <w:rPr>
          <w:rFonts w:ascii="Calibri" w:eastAsia="Calibri" w:hAnsi="Calibri" w:cs="Calibri"/>
          <w:sz w:val="22"/>
          <w:szCs w:val="22"/>
        </w:rPr>
      </w:pPr>
    </w:p>
    <w:p w14:paraId="6B33B820" w14:textId="77777777" w:rsidR="00DA30C5" w:rsidRDefault="00DA30C5">
      <w:pPr>
        <w:spacing w:after="160" w:line="276" w:lineRule="auto"/>
        <w:rPr>
          <w:rFonts w:ascii="Calibri" w:eastAsia="Calibri" w:hAnsi="Calibri" w:cs="Calibri"/>
          <w:sz w:val="22"/>
          <w:szCs w:val="22"/>
        </w:rPr>
      </w:pPr>
    </w:p>
    <w:p w14:paraId="32A40287" w14:textId="77777777" w:rsidR="00DA30C5" w:rsidRDefault="00DA30C5">
      <w:pPr>
        <w:spacing w:after="160" w:line="276" w:lineRule="auto"/>
        <w:rPr>
          <w:rFonts w:ascii="Calibri" w:eastAsia="Calibri" w:hAnsi="Calibri" w:cs="Calibri"/>
          <w:sz w:val="22"/>
          <w:szCs w:val="22"/>
        </w:rPr>
      </w:pPr>
    </w:p>
    <w:p w14:paraId="3567A5E7" w14:textId="77777777" w:rsidR="00DA30C5" w:rsidRDefault="00DA30C5">
      <w:pPr>
        <w:spacing w:after="160" w:line="276" w:lineRule="auto"/>
        <w:rPr>
          <w:rFonts w:ascii="Calibri" w:eastAsia="Calibri" w:hAnsi="Calibri" w:cs="Calibri"/>
          <w:sz w:val="22"/>
          <w:szCs w:val="22"/>
        </w:rPr>
      </w:pPr>
    </w:p>
    <w:p w14:paraId="15D085D0" w14:textId="77777777" w:rsidR="00DA30C5" w:rsidRDefault="00DA30C5">
      <w:pPr>
        <w:spacing w:after="160" w:line="276" w:lineRule="auto"/>
      </w:pPr>
    </w:p>
    <w:p w14:paraId="4F2C3153" w14:textId="77777777" w:rsidR="00DA30C5" w:rsidRPr="00162980" w:rsidRDefault="00B86A80">
      <w:pPr>
        <w:pBdr>
          <w:top w:val="single" w:sz="6" w:space="8" w:color="666666"/>
          <w:left w:val="single" w:sz="6" w:space="8" w:color="666666"/>
          <w:bottom w:val="single" w:sz="6" w:space="8" w:color="666666"/>
          <w:right w:val="single" w:sz="6" w:space="8" w:color="666666"/>
        </w:pBdr>
        <w:shd w:val="clear" w:color="auto" w:fill="F2F2F2"/>
        <w:spacing w:before="160" w:after="220"/>
        <w:jc w:val="center"/>
        <w:rPr>
          <w:rFonts w:ascii="Calibri" w:eastAsia="Calibri" w:hAnsi="Calibri" w:cs="Calibri"/>
          <w:b/>
          <w:bCs/>
          <w:color w:val="444444"/>
          <w:sz w:val="2"/>
          <w:szCs w:val="2"/>
        </w:rPr>
      </w:pPr>
      <w:r>
        <w:rPr>
          <w:rFonts w:ascii="Calibri" w:eastAsia="Calibri" w:hAnsi="Calibri" w:cs="Calibri"/>
          <w:b/>
          <w:bCs/>
          <w:color w:val="444444"/>
        </w:rPr>
        <w:lastRenderedPageBreak/>
        <w:t>FIGURE 3</w:t>
      </w:r>
    </w:p>
    <w:p w14:paraId="1703FAD1" w14:textId="4B8CEBE4" w:rsidR="008A0341" w:rsidRDefault="00B86A80" w:rsidP="00452E15">
      <w:pPr>
        <w:pBdr>
          <w:top w:val="single" w:sz="6" w:space="8" w:color="666666"/>
          <w:left w:val="single" w:sz="6" w:space="8" w:color="666666"/>
          <w:bottom w:val="single" w:sz="6" w:space="8" w:color="666666"/>
          <w:right w:val="single" w:sz="6" w:space="8" w:color="666666"/>
        </w:pBdr>
        <w:shd w:val="clear" w:color="auto" w:fill="F2F2F2"/>
        <w:spacing w:before="160" w:after="220"/>
      </w:pPr>
      <w:r w:rsidRPr="00DA30C5">
        <w:rPr>
          <w:rFonts w:ascii="Calibri" w:eastAsia="Calibri" w:hAnsi="Calibri" w:cs="Calibri"/>
          <w:color w:val="444444"/>
          <w:sz w:val="2"/>
          <w:szCs w:val="2"/>
        </w:rPr>
        <w:br/>
      </w:r>
      <w:r w:rsidRPr="00DA30C5">
        <w:rPr>
          <w:rFonts w:ascii="Calibri" w:eastAsia="Calibri" w:hAnsi="Calibri" w:cs="Calibri"/>
          <w:i/>
          <w:iCs/>
          <w:color w:val="777777"/>
          <w:sz w:val="2"/>
          <w:szCs w:val="2"/>
        </w:rPr>
        <w:br/>
      </w:r>
      <w:r w:rsidR="00020A99">
        <w:rPr>
          <w:rFonts w:ascii="Calibri" w:eastAsia="Calibri" w:hAnsi="Calibri" w:cs="Calibri"/>
          <w:i/>
          <w:iCs/>
          <w:noProof/>
          <w:color w:val="777777"/>
          <w:sz w:val="2"/>
          <w:szCs w:val="2"/>
        </w:rPr>
        <w:drawing>
          <wp:inline distT="0" distB="0" distL="0" distR="0" wp14:anchorId="7842769F" wp14:editId="52BCBCB3">
            <wp:extent cx="6172200" cy="1851660"/>
            <wp:effectExtent l="0" t="0" r="0" b="0"/>
            <wp:docPr id="2099947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47285"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1851660"/>
                    </a:xfrm>
                    <a:prstGeom prst="rect">
                      <a:avLst/>
                    </a:prstGeom>
                  </pic:spPr>
                </pic:pic>
              </a:graphicData>
            </a:graphic>
          </wp:inline>
        </w:drawing>
      </w:r>
      <w:r w:rsidRPr="00DA30C5">
        <w:rPr>
          <w:rFonts w:ascii="Calibri" w:eastAsia="Calibri" w:hAnsi="Calibri" w:cs="Calibri"/>
          <w:i/>
          <w:iCs/>
          <w:color w:val="777777"/>
          <w:sz w:val="2"/>
          <w:szCs w:val="2"/>
        </w:rPr>
        <w:br/>
      </w:r>
      <w:r>
        <w:rPr>
          <w:rFonts w:ascii="Calibri" w:eastAsia="Calibri" w:hAnsi="Calibri" w:cs="Calibri"/>
          <w:i/>
          <w:iCs/>
          <w:color w:val="555555"/>
          <w:sz w:val="18"/>
          <w:szCs w:val="18"/>
        </w:rPr>
        <w:br/>
        <w:t>Queue clearance rate by region, 2020–2025. MISO and SPP fall 92% and 80%</w:t>
      </w:r>
      <w:r w:rsidR="00452E15">
        <w:rPr>
          <w:rFonts w:ascii="Calibri" w:eastAsia="Calibri" w:hAnsi="Calibri" w:cs="Calibri"/>
          <w:i/>
          <w:iCs/>
          <w:color w:val="555555"/>
          <w:sz w:val="18"/>
          <w:szCs w:val="18"/>
        </w:rPr>
        <w:t>,</w:t>
      </w:r>
      <w:r>
        <w:rPr>
          <w:rFonts w:ascii="Calibri" w:eastAsia="Calibri" w:hAnsi="Calibri" w:cs="Calibri"/>
          <w:i/>
          <w:iCs/>
          <w:color w:val="555555"/>
          <w:sz w:val="18"/>
          <w:szCs w:val="18"/>
        </w:rPr>
        <w:t xml:space="preserve"> respectively</w:t>
      </w:r>
      <w:r w:rsidR="00452E15">
        <w:rPr>
          <w:rFonts w:ascii="Calibri" w:eastAsia="Calibri" w:hAnsi="Calibri" w:cs="Calibri"/>
          <w:i/>
          <w:iCs/>
          <w:color w:val="555555"/>
          <w:sz w:val="18"/>
          <w:szCs w:val="18"/>
        </w:rPr>
        <w:t>,</w:t>
      </w:r>
      <w:r>
        <w:rPr>
          <w:rFonts w:ascii="Calibri" w:eastAsia="Calibri" w:hAnsi="Calibri" w:cs="Calibri"/>
          <w:i/>
          <w:iCs/>
          <w:color w:val="555555"/>
          <w:sz w:val="18"/>
          <w:szCs w:val="18"/>
        </w:rPr>
        <w:t xml:space="preserve"> over the period; PJM is </w:t>
      </w:r>
      <w:r w:rsidR="00BE3807">
        <w:rPr>
          <w:rFonts w:ascii="Calibri" w:eastAsia="Calibri" w:hAnsi="Calibri" w:cs="Calibri"/>
          <w:i/>
          <w:iCs/>
          <w:color w:val="555555"/>
          <w:sz w:val="18"/>
          <w:szCs w:val="18"/>
        </w:rPr>
        <w:t xml:space="preserve">roughly </w:t>
      </w:r>
      <w:r>
        <w:rPr>
          <w:rFonts w:ascii="Calibri" w:eastAsia="Calibri" w:hAnsi="Calibri" w:cs="Calibri"/>
          <w:i/>
          <w:iCs/>
          <w:color w:val="555555"/>
          <w:sz w:val="18"/>
          <w:szCs w:val="18"/>
        </w:rPr>
        <w:t xml:space="preserve">flat (−4%) and ERCOT rises </w:t>
      </w:r>
      <w:r w:rsidR="00BE3807">
        <w:rPr>
          <w:rFonts w:ascii="Calibri" w:eastAsia="Calibri" w:hAnsi="Calibri" w:cs="Calibri"/>
          <w:i/>
          <w:iCs/>
          <w:color w:val="555555"/>
          <w:sz w:val="18"/>
          <w:szCs w:val="18"/>
        </w:rPr>
        <w:t xml:space="preserve">slightly after </w:t>
      </w:r>
      <w:r w:rsidR="00434512">
        <w:rPr>
          <w:rFonts w:ascii="Calibri" w:eastAsia="Calibri" w:hAnsi="Calibri" w:cs="Calibri"/>
          <w:i/>
          <w:iCs/>
          <w:color w:val="555555"/>
          <w:sz w:val="18"/>
          <w:szCs w:val="18"/>
        </w:rPr>
        <w:t xml:space="preserve">swings </w:t>
      </w:r>
      <w:r>
        <w:rPr>
          <w:rFonts w:ascii="Calibri" w:eastAsia="Calibri" w:hAnsi="Calibri" w:cs="Calibri"/>
          <w:i/>
          <w:iCs/>
          <w:color w:val="555555"/>
          <w:sz w:val="18"/>
          <w:szCs w:val="18"/>
        </w:rPr>
        <w:t xml:space="preserve">(+12%). </w:t>
      </w:r>
      <w:r w:rsidR="00434512">
        <w:rPr>
          <w:rFonts w:ascii="Calibri" w:eastAsia="Calibri" w:hAnsi="Calibri" w:cs="Calibri"/>
          <w:i/>
          <w:iCs/>
          <w:color w:val="555555"/>
          <w:sz w:val="18"/>
          <w:szCs w:val="18"/>
        </w:rPr>
        <w:t xml:space="preserve">Such </w:t>
      </w:r>
      <w:r>
        <w:rPr>
          <w:rFonts w:ascii="Calibri" w:eastAsia="Calibri" w:hAnsi="Calibri" w:cs="Calibri"/>
          <w:i/>
          <w:iCs/>
          <w:color w:val="555555"/>
          <w:sz w:val="18"/>
          <w:szCs w:val="18"/>
        </w:rPr>
        <w:t>divergence</w:t>
      </w:r>
      <w:r w:rsidR="00434512">
        <w:rPr>
          <w:rFonts w:ascii="Calibri" w:eastAsia="Calibri" w:hAnsi="Calibri" w:cs="Calibri"/>
          <w:i/>
          <w:iCs/>
          <w:color w:val="555555"/>
          <w:sz w:val="18"/>
          <w:szCs w:val="18"/>
        </w:rPr>
        <w:t xml:space="preserve"> in regional trends </w:t>
      </w:r>
      <w:r>
        <w:rPr>
          <w:rFonts w:ascii="Calibri" w:eastAsia="Calibri" w:hAnsi="Calibri" w:cs="Calibri"/>
          <w:i/>
          <w:iCs/>
          <w:color w:val="555555"/>
          <w:sz w:val="18"/>
          <w:szCs w:val="18"/>
        </w:rPr>
        <w:t>is the largest pattern in the data</w:t>
      </w:r>
      <w:r w:rsidR="00904932">
        <w:rPr>
          <w:rFonts w:ascii="Calibri" w:eastAsia="Calibri" w:hAnsi="Calibri" w:cs="Calibri"/>
          <w:i/>
          <w:iCs/>
          <w:color w:val="555555"/>
          <w:sz w:val="18"/>
          <w:szCs w:val="18"/>
        </w:rPr>
        <w:t>.</w:t>
      </w:r>
    </w:p>
    <w:p w14:paraId="1703FAD2" w14:textId="4060E280" w:rsidR="008A0341" w:rsidRDefault="00B86A80">
      <w:pPr>
        <w:spacing w:before="220" w:after="100"/>
      </w:pPr>
      <w:r>
        <w:rPr>
          <w:rFonts w:ascii="Calibri" w:eastAsia="Calibri" w:hAnsi="Calibri" w:cs="Calibri"/>
          <w:b/>
          <w:bCs/>
          <w:sz w:val="24"/>
          <w:szCs w:val="24"/>
        </w:rPr>
        <w:t>Why This Is a Credible Null</w:t>
      </w:r>
    </w:p>
    <w:p w14:paraId="1703FAD3" w14:textId="0F6E8E61" w:rsidR="008A0341" w:rsidRDefault="00B86A80">
      <w:pPr>
        <w:spacing w:after="160" w:line="276" w:lineRule="auto"/>
      </w:pPr>
      <w:r>
        <w:rPr>
          <w:rFonts w:ascii="Calibri" w:eastAsia="Calibri" w:hAnsi="Calibri" w:cs="Calibri"/>
          <w:sz w:val="22"/>
          <w:szCs w:val="22"/>
        </w:rPr>
        <w:t>A null result is only as convincing as the effort to find something and come up empty. Several specific risks were identified and closed off individually:</w:t>
      </w:r>
    </w:p>
    <w:p w14:paraId="1703FAD4" w14:textId="2E8A4EEB" w:rsidR="008A0341" w:rsidRDefault="00B86A80">
      <w:pPr>
        <w:numPr>
          <w:ilvl w:val="0"/>
          <w:numId w:val="1"/>
        </w:numPr>
        <w:pBdr>
          <w:top w:val="nil"/>
          <w:left w:val="nil"/>
          <w:bottom w:val="nil"/>
          <w:right w:val="nil"/>
          <w:between w:val="nil"/>
        </w:pBdr>
        <w:spacing w:after="100" w:line="276" w:lineRule="auto"/>
      </w:pPr>
      <w:r>
        <w:rPr>
          <w:rFonts w:ascii="Calibri" w:eastAsia="Calibri" w:hAnsi="Calibri" w:cs="Calibri"/>
          <w:b/>
          <w:bCs/>
          <w:color w:val="000000"/>
          <w:sz w:val="22"/>
          <w:szCs w:val="22"/>
        </w:rPr>
        <w:t xml:space="preserve">Data corruption. </w:t>
      </w:r>
      <w:r>
        <w:rPr>
          <w:rFonts w:ascii="Calibri" w:eastAsia="Calibri" w:hAnsi="Calibri" w:cs="Calibri"/>
          <w:color w:val="000000"/>
          <w:sz w:val="22"/>
          <w:szCs w:val="22"/>
        </w:rPr>
        <w:t xml:space="preserve">Fourteen corrupted hours in the raw EIA-930 series </w:t>
      </w:r>
      <w:r w:rsidR="005678E7">
        <w:rPr>
          <w:rFonts w:ascii="Calibri" w:eastAsia="Calibri" w:hAnsi="Calibri" w:cs="Calibri"/>
          <w:color w:val="000000"/>
          <w:sz w:val="22"/>
          <w:szCs w:val="22"/>
        </w:rPr>
        <w:t>(</w:t>
      </w:r>
      <w:r>
        <w:rPr>
          <w:rFonts w:ascii="Calibri" w:eastAsia="Calibri" w:hAnsi="Calibri" w:cs="Calibri"/>
          <w:color w:val="000000"/>
          <w:sz w:val="22"/>
          <w:szCs w:val="22"/>
        </w:rPr>
        <w:t>including a likely integer-overflow error that briefly reported PJM</w:t>
      </w:r>
      <w:r w:rsidR="005678E7">
        <w:rPr>
          <w:rFonts w:ascii="Calibri" w:eastAsia="Calibri" w:hAnsi="Calibri" w:cs="Calibri"/>
          <w:color w:val="000000"/>
          <w:sz w:val="22"/>
          <w:szCs w:val="22"/>
        </w:rPr>
        <w:t>’</w:t>
      </w:r>
      <w:r>
        <w:rPr>
          <w:rFonts w:ascii="Calibri" w:eastAsia="Calibri" w:hAnsi="Calibri" w:cs="Calibri"/>
          <w:color w:val="000000"/>
          <w:sz w:val="22"/>
          <w:szCs w:val="22"/>
        </w:rPr>
        <w:t xml:space="preserve">s demand at over two billion </w:t>
      </w:r>
      <w:r w:rsidR="005678E7">
        <w:rPr>
          <w:rFonts w:ascii="Calibri" w:eastAsia="Calibri" w:hAnsi="Calibri" w:cs="Calibri"/>
          <w:color w:val="000000"/>
          <w:sz w:val="22"/>
          <w:szCs w:val="22"/>
        </w:rPr>
        <w:t>MWh)</w:t>
      </w:r>
      <w:r>
        <w:rPr>
          <w:rFonts w:ascii="Calibri" w:eastAsia="Calibri" w:hAnsi="Calibri" w:cs="Calibri"/>
          <w:color w:val="000000"/>
          <w:sz w:val="22"/>
          <w:szCs w:val="22"/>
        </w:rPr>
        <w:t xml:space="preserve"> were identified through a three-test screen and excluded. Left in place, they would have </w:t>
      </w:r>
      <w:r w:rsidR="00A5051D" w:rsidRPr="00A5051D">
        <w:rPr>
          <w:rFonts w:ascii="Calibri" w:eastAsia="Calibri" w:hAnsi="Calibri" w:cs="Calibri"/>
          <w:color w:val="000000"/>
          <w:sz w:val="22"/>
          <w:szCs w:val="22"/>
        </w:rPr>
        <w:t xml:space="preserve">inflated PJM's measured annual demand by roughly two-thirds in the affected year and, </w:t>
      </w:r>
      <w:r w:rsidR="007061A5">
        <w:rPr>
          <w:rFonts w:ascii="Calibri" w:eastAsia="Calibri" w:hAnsi="Calibri" w:cs="Calibri"/>
          <w:color w:val="000000"/>
          <w:sz w:val="22"/>
          <w:szCs w:val="22"/>
        </w:rPr>
        <w:t>thereby</w:t>
      </w:r>
      <w:r w:rsidR="00A5051D" w:rsidRPr="00A5051D">
        <w:rPr>
          <w:rFonts w:ascii="Calibri" w:eastAsia="Calibri" w:hAnsi="Calibri" w:cs="Calibri"/>
          <w:color w:val="000000"/>
          <w:sz w:val="22"/>
          <w:szCs w:val="22"/>
        </w:rPr>
        <w:t xml:space="preserve">, </w:t>
      </w:r>
      <w:r w:rsidR="007061A5">
        <w:rPr>
          <w:rFonts w:ascii="Calibri" w:eastAsia="Calibri" w:hAnsi="Calibri" w:cs="Calibri"/>
          <w:color w:val="000000"/>
          <w:sz w:val="22"/>
          <w:szCs w:val="22"/>
        </w:rPr>
        <w:t xml:space="preserve">its computed </w:t>
      </w:r>
      <w:r w:rsidR="00A5051D" w:rsidRPr="00A5051D">
        <w:rPr>
          <w:rFonts w:ascii="Calibri" w:eastAsia="Calibri" w:hAnsi="Calibri" w:cs="Calibri"/>
          <w:color w:val="000000"/>
          <w:sz w:val="22"/>
          <w:szCs w:val="22"/>
        </w:rPr>
        <w:t>year-over-year growth rates</w:t>
      </w:r>
      <w:r w:rsidR="007061A5">
        <w:rPr>
          <w:rFonts w:ascii="Calibri" w:eastAsia="Calibri" w:hAnsi="Calibri" w:cs="Calibri"/>
          <w:color w:val="000000"/>
          <w:sz w:val="22"/>
          <w:szCs w:val="22"/>
        </w:rPr>
        <w:t xml:space="preserve">, fabricating </w:t>
      </w:r>
      <w:r w:rsidR="003E6D22">
        <w:rPr>
          <w:rFonts w:ascii="Calibri" w:eastAsia="Calibri" w:hAnsi="Calibri" w:cs="Calibri"/>
          <w:color w:val="000000"/>
          <w:sz w:val="22"/>
          <w:szCs w:val="22"/>
        </w:rPr>
        <w:t xml:space="preserve">a </w:t>
      </w:r>
      <w:r w:rsidR="00A5051D" w:rsidRPr="00A5051D">
        <w:rPr>
          <w:rFonts w:ascii="Calibri" w:eastAsia="Calibri" w:hAnsi="Calibri" w:cs="Calibri"/>
          <w:color w:val="000000"/>
          <w:sz w:val="22"/>
          <w:szCs w:val="22"/>
        </w:rPr>
        <w:t>cross-regional difference in the study's largest region</w:t>
      </w:r>
      <w:r w:rsidR="007061A5">
        <w:rPr>
          <w:rFonts w:ascii="Calibri" w:eastAsia="Calibri" w:hAnsi="Calibri" w:cs="Calibri"/>
          <w:color w:val="000000"/>
          <w:sz w:val="22"/>
          <w:szCs w:val="22"/>
        </w:rPr>
        <w:t>.</w:t>
      </w:r>
    </w:p>
    <w:p w14:paraId="1703FAD5" w14:textId="08206C1D" w:rsidR="008A0341" w:rsidRDefault="00B86A80">
      <w:pPr>
        <w:numPr>
          <w:ilvl w:val="0"/>
          <w:numId w:val="1"/>
        </w:numPr>
        <w:pBdr>
          <w:top w:val="nil"/>
          <w:left w:val="nil"/>
          <w:bottom w:val="nil"/>
          <w:right w:val="nil"/>
          <w:between w:val="nil"/>
        </w:pBdr>
        <w:spacing w:after="100" w:line="276" w:lineRule="auto"/>
      </w:pPr>
      <w:r>
        <w:rPr>
          <w:rFonts w:ascii="Calibri" w:eastAsia="Calibri" w:hAnsi="Calibri" w:cs="Calibri"/>
          <w:b/>
          <w:bCs/>
          <w:color w:val="000000"/>
          <w:sz w:val="22"/>
          <w:szCs w:val="22"/>
        </w:rPr>
        <w:t xml:space="preserve">Uneven data quality across regions. </w:t>
      </w:r>
      <w:r>
        <w:rPr>
          <w:rFonts w:ascii="Calibri" w:eastAsia="Calibri" w:hAnsi="Calibri" w:cs="Calibri"/>
          <w:color w:val="000000"/>
          <w:sz w:val="22"/>
          <w:szCs w:val="22"/>
        </w:rPr>
        <w:t>Interconnection-queue reporting is not equally reliable everywhere</w:t>
      </w:r>
      <w:r w:rsidR="00304ADF">
        <w:rPr>
          <w:rFonts w:ascii="Calibri" w:eastAsia="Calibri" w:hAnsi="Calibri" w:cs="Calibri"/>
          <w:color w:val="000000"/>
          <w:sz w:val="22"/>
          <w:szCs w:val="22"/>
        </w:rPr>
        <w:t>, for</w:t>
      </w:r>
      <w:r>
        <w:rPr>
          <w:rFonts w:ascii="Calibri" w:eastAsia="Calibri" w:hAnsi="Calibri" w:cs="Calibri"/>
          <w:color w:val="000000"/>
          <w:sz w:val="22"/>
          <w:szCs w:val="22"/>
        </w:rPr>
        <w:t xml:space="preserve"> ERCOT</w:t>
      </w:r>
      <w:r w:rsidR="00304ADF">
        <w:rPr>
          <w:rFonts w:ascii="Calibri" w:eastAsia="Calibri" w:hAnsi="Calibri" w:cs="Calibri"/>
          <w:color w:val="000000"/>
          <w:sz w:val="22"/>
          <w:szCs w:val="22"/>
        </w:rPr>
        <w:t>’</w:t>
      </w:r>
      <w:r>
        <w:rPr>
          <w:rFonts w:ascii="Calibri" w:eastAsia="Calibri" w:hAnsi="Calibri" w:cs="Calibri"/>
          <w:color w:val="000000"/>
          <w:sz w:val="22"/>
          <w:szCs w:val="22"/>
        </w:rPr>
        <w:t xml:space="preserve">s withdrawal dates are missing for </w:t>
      </w:r>
      <w:r w:rsidR="000652C9">
        <w:rPr>
          <w:rFonts w:ascii="Calibri" w:eastAsia="Calibri" w:hAnsi="Calibri" w:cs="Calibri"/>
          <w:color w:val="000000"/>
          <w:sz w:val="22"/>
          <w:szCs w:val="22"/>
        </w:rPr>
        <w:t>~</w:t>
      </w:r>
      <w:r>
        <w:rPr>
          <w:rFonts w:ascii="Calibri" w:eastAsia="Calibri" w:hAnsi="Calibri" w:cs="Calibri"/>
          <w:color w:val="000000"/>
          <w:sz w:val="22"/>
          <w:szCs w:val="22"/>
        </w:rPr>
        <w:t>60% of its withdrawn capacity, concentrated in early years. Left unflagged, this would read as ERCOT having unusually few withdrawals rather than unusually poor record-keeping.</w:t>
      </w:r>
    </w:p>
    <w:p w14:paraId="1703FAD6" w14:textId="12C08353" w:rsidR="008A0341" w:rsidRDefault="00B86A80">
      <w:pPr>
        <w:numPr>
          <w:ilvl w:val="0"/>
          <w:numId w:val="1"/>
        </w:numPr>
        <w:pBdr>
          <w:top w:val="nil"/>
          <w:left w:val="nil"/>
          <w:bottom w:val="nil"/>
          <w:right w:val="nil"/>
          <w:between w:val="nil"/>
        </w:pBdr>
        <w:spacing w:after="100" w:line="276" w:lineRule="auto"/>
      </w:pPr>
      <w:r>
        <w:rPr>
          <w:rFonts w:ascii="Calibri" w:eastAsia="Calibri" w:hAnsi="Calibri" w:cs="Calibri"/>
          <w:b/>
          <w:bCs/>
          <w:color w:val="000000"/>
          <w:sz w:val="22"/>
          <w:szCs w:val="22"/>
        </w:rPr>
        <w:t xml:space="preserve">A 2023 federal reform reshaping the outcome variable. </w:t>
      </w:r>
      <w:r>
        <w:rPr>
          <w:rFonts w:ascii="Calibri" w:eastAsia="Calibri" w:hAnsi="Calibri" w:cs="Calibri"/>
          <w:color w:val="000000"/>
          <w:sz w:val="22"/>
          <w:szCs w:val="22"/>
        </w:rPr>
        <w:t>FERC</w:t>
      </w:r>
      <w:r w:rsidR="00066EF5">
        <w:rPr>
          <w:rFonts w:ascii="Calibri" w:eastAsia="Calibri" w:hAnsi="Calibri" w:cs="Calibri"/>
          <w:color w:val="000000"/>
          <w:sz w:val="22"/>
          <w:szCs w:val="22"/>
        </w:rPr>
        <w:t>’</w:t>
      </w:r>
      <w:r>
        <w:rPr>
          <w:rFonts w:ascii="Calibri" w:eastAsia="Calibri" w:hAnsi="Calibri" w:cs="Calibri"/>
          <w:color w:val="000000"/>
          <w:sz w:val="22"/>
          <w:szCs w:val="22"/>
        </w:rPr>
        <w:t xml:space="preserve">s Order </w:t>
      </w:r>
      <w:r w:rsidR="00066EF5">
        <w:rPr>
          <w:rFonts w:ascii="Calibri" w:eastAsia="Calibri" w:hAnsi="Calibri" w:cs="Calibri"/>
          <w:color w:val="000000"/>
          <w:sz w:val="22"/>
          <w:szCs w:val="22"/>
        </w:rPr>
        <w:t>n</w:t>
      </w:r>
      <w:r>
        <w:rPr>
          <w:rFonts w:ascii="Calibri" w:eastAsia="Calibri" w:hAnsi="Calibri" w:cs="Calibri"/>
          <w:color w:val="000000"/>
          <w:sz w:val="22"/>
          <w:szCs w:val="22"/>
        </w:rPr>
        <w:t>o. 2023 triggered a wave of administrative, one-time project purges across the three FERC-jurisdictional regions in this study</w:t>
      </w:r>
      <w:r w:rsidR="00600174">
        <w:rPr>
          <w:rFonts w:ascii="Calibri" w:eastAsia="Calibri" w:hAnsi="Calibri" w:cs="Calibri"/>
          <w:color w:val="000000"/>
          <w:sz w:val="22"/>
          <w:szCs w:val="22"/>
        </w:rPr>
        <w:t xml:space="preserve">, </w:t>
      </w:r>
      <w:r>
        <w:rPr>
          <w:rFonts w:ascii="Calibri" w:eastAsia="Calibri" w:hAnsi="Calibri" w:cs="Calibri"/>
          <w:color w:val="000000"/>
          <w:sz w:val="22"/>
          <w:szCs w:val="22"/>
        </w:rPr>
        <w:t>unrelated to demand</w:t>
      </w:r>
      <w:r w:rsidR="00600174">
        <w:rPr>
          <w:rFonts w:ascii="Calibri" w:eastAsia="Calibri" w:hAnsi="Calibri" w:cs="Calibri"/>
          <w:color w:val="000000"/>
          <w:sz w:val="22"/>
          <w:szCs w:val="22"/>
        </w:rPr>
        <w:t>,</w:t>
      </w:r>
      <w:r>
        <w:rPr>
          <w:rFonts w:ascii="Calibri" w:eastAsia="Calibri" w:hAnsi="Calibri" w:cs="Calibri"/>
          <w:color w:val="000000"/>
          <w:sz w:val="22"/>
          <w:szCs w:val="22"/>
        </w:rPr>
        <w:t xml:space="preserve"> landing squarely inside the analysis window. These region-years were identified and flagged.</w:t>
      </w:r>
    </w:p>
    <w:p w14:paraId="1703FAD7" w14:textId="0A985E1C" w:rsidR="008A0341" w:rsidRPr="00C851D1" w:rsidRDefault="00B86A80">
      <w:pPr>
        <w:numPr>
          <w:ilvl w:val="0"/>
          <w:numId w:val="1"/>
        </w:numPr>
        <w:pBdr>
          <w:top w:val="nil"/>
          <w:left w:val="nil"/>
          <w:bottom w:val="nil"/>
          <w:right w:val="nil"/>
          <w:between w:val="nil"/>
        </w:pBdr>
        <w:spacing w:after="100" w:line="276" w:lineRule="auto"/>
      </w:pPr>
      <w:r>
        <w:rPr>
          <w:rFonts w:ascii="Calibri" w:eastAsia="Calibri" w:hAnsi="Calibri" w:cs="Calibri"/>
          <w:b/>
          <w:bCs/>
          <w:color w:val="000000"/>
          <w:sz w:val="22"/>
          <w:szCs w:val="22"/>
        </w:rPr>
        <w:t xml:space="preserve">A difference-in-differences was attempted and abandoned. </w:t>
      </w:r>
      <w:r>
        <w:rPr>
          <w:rFonts w:ascii="Calibri" w:eastAsia="Calibri" w:hAnsi="Calibri" w:cs="Calibri"/>
          <w:color w:val="000000"/>
          <w:sz w:val="22"/>
          <w:szCs w:val="22"/>
        </w:rPr>
        <w:t xml:space="preserve">Because the reform binds three of the four regions but not ERCOT, a before-and-after comparison using ERCOT as an untreated control was a natural design </w:t>
      </w:r>
      <w:r w:rsidR="000E24F5">
        <w:rPr>
          <w:rFonts w:ascii="Calibri" w:eastAsia="Calibri" w:hAnsi="Calibri" w:cs="Calibri"/>
          <w:color w:val="000000"/>
          <w:sz w:val="22"/>
          <w:szCs w:val="22"/>
        </w:rPr>
        <w:t>warranting</w:t>
      </w:r>
      <w:r w:rsidR="007A6FF8">
        <w:rPr>
          <w:rFonts w:ascii="Calibri" w:eastAsia="Calibri" w:hAnsi="Calibri" w:cs="Calibri"/>
          <w:color w:val="000000"/>
          <w:sz w:val="22"/>
          <w:szCs w:val="22"/>
        </w:rPr>
        <w:t xml:space="preserve"> consideration</w:t>
      </w:r>
      <w:r>
        <w:rPr>
          <w:rFonts w:ascii="Calibri" w:eastAsia="Calibri" w:hAnsi="Calibri" w:cs="Calibri"/>
          <w:color w:val="000000"/>
          <w:sz w:val="22"/>
          <w:szCs w:val="22"/>
        </w:rPr>
        <w:t xml:space="preserve">. It was specified, tested against its own precondition </w:t>
      </w:r>
      <w:r w:rsidR="000E24F5">
        <w:rPr>
          <w:rFonts w:ascii="Calibri" w:eastAsia="Calibri" w:hAnsi="Calibri" w:cs="Calibri"/>
          <w:color w:val="000000"/>
          <w:sz w:val="22"/>
          <w:szCs w:val="22"/>
        </w:rPr>
        <w:t xml:space="preserve">(namely, </w:t>
      </w:r>
      <w:r>
        <w:rPr>
          <w:rFonts w:ascii="Calibri" w:eastAsia="Calibri" w:hAnsi="Calibri" w:cs="Calibri"/>
          <w:color w:val="000000"/>
          <w:sz w:val="22"/>
          <w:szCs w:val="22"/>
        </w:rPr>
        <w:t>that the regions move similarly before the reform</w:t>
      </w:r>
      <w:r w:rsidR="000E24F5">
        <w:rPr>
          <w:rFonts w:ascii="Calibri" w:eastAsia="Calibri" w:hAnsi="Calibri" w:cs="Calibri"/>
          <w:color w:val="000000"/>
          <w:sz w:val="22"/>
          <w:szCs w:val="22"/>
        </w:rPr>
        <w:t>)</w:t>
      </w:r>
      <w:r>
        <w:rPr>
          <w:rFonts w:ascii="Calibri" w:eastAsia="Calibri" w:hAnsi="Calibri" w:cs="Calibri"/>
          <w:color w:val="000000"/>
          <w:sz w:val="22"/>
          <w:szCs w:val="22"/>
        </w:rPr>
        <w:t xml:space="preserve"> and found not to hold, for three independent reasons, so it was not estimated.</w:t>
      </w:r>
    </w:p>
    <w:p w14:paraId="48C66971" w14:textId="77777777" w:rsidR="00C851D1" w:rsidRDefault="00C851D1" w:rsidP="00C851D1">
      <w:pPr>
        <w:pBdr>
          <w:top w:val="nil"/>
          <w:left w:val="nil"/>
          <w:bottom w:val="nil"/>
          <w:right w:val="nil"/>
          <w:between w:val="nil"/>
        </w:pBdr>
        <w:spacing w:after="100" w:line="276" w:lineRule="auto"/>
      </w:pPr>
    </w:p>
    <w:p w14:paraId="566B7C18" w14:textId="77777777" w:rsidR="00C851D1" w:rsidRDefault="00C851D1" w:rsidP="00C851D1">
      <w:pPr>
        <w:pBdr>
          <w:top w:val="nil"/>
          <w:left w:val="nil"/>
          <w:bottom w:val="nil"/>
          <w:right w:val="nil"/>
          <w:between w:val="nil"/>
        </w:pBdr>
        <w:spacing w:after="100" w:line="276" w:lineRule="auto"/>
      </w:pPr>
    </w:p>
    <w:p w14:paraId="1CA9E696" w14:textId="77777777" w:rsidR="00C851D1" w:rsidRDefault="00C851D1" w:rsidP="00C851D1">
      <w:pPr>
        <w:pBdr>
          <w:top w:val="nil"/>
          <w:left w:val="nil"/>
          <w:bottom w:val="nil"/>
          <w:right w:val="nil"/>
          <w:between w:val="nil"/>
        </w:pBdr>
        <w:spacing w:after="100" w:line="276" w:lineRule="auto"/>
      </w:pPr>
    </w:p>
    <w:p w14:paraId="439F7D58" w14:textId="77777777" w:rsidR="00C851D1" w:rsidRDefault="00C851D1" w:rsidP="00C851D1">
      <w:pPr>
        <w:pBdr>
          <w:top w:val="nil"/>
          <w:left w:val="nil"/>
          <w:bottom w:val="nil"/>
          <w:right w:val="nil"/>
          <w:between w:val="nil"/>
        </w:pBdr>
        <w:spacing w:after="100" w:line="276" w:lineRule="auto"/>
      </w:pPr>
    </w:p>
    <w:p w14:paraId="24891472" w14:textId="77777777" w:rsidR="00C851D1" w:rsidRDefault="00C851D1" w:rsidP="00C851D1">
      <w:pPr>
        <w:pBdr>
          <w:top w:val="nil"/>
          <w:left w:val="nil"/>
          <w:bottom w:val="nil"/>
          <w:right w:val="nil"/>
          <w:between w:val="nil"/>
        </w:pBdr>
        <w:spacing w:after="100" w:line="276" w:lineRule="auto"/>
      </w:pPr>
    </w:p>
    <w:p w14:paraId="7583820E" w14:textId="77777777" w:rsidR="00C851D1" w:rsidRDefault="00B86A80" w:rsidP="00C851D1">
      <w:pPr>
        <w:pBdr>
          <w:top w:val="single" w:sz="6" w:space="8" w:color="666666"/>
          <w:left w:val="single" w:sz="6" w:space="8" w:color="666666"/>
          <w:bottom w:val="single" w:sz="6" w:space="8" w:color="666666"/>
          <w:right w:val="single" w:sz="6" w:space="8" w:color="666666"/>
        </w:pBdr>
        <w:shd w:val="clear" w:color="auto" w:fill="F2F2F2"/>
        <w:spacing w:before="160" w:after="220"/>
        <w:jc w:val="center"/>
        <w:rPr>
          <w:rFonts w:ascii="Calibri" w:eastAsia="Calibri" w:hAnsi="Calibri" w:cs="Calibri"/>
          <w:b/>
          <w:bCs/>
          <w:color w:val="444444"/>
        </w:rPr>
      </w:pPr>
      <w:r>
        <w:rPr>
          <w:rFonts w:ascii="Calibri" w:eastAsia="Calibri" w:hAnsi="Calibri" w:cs="Calibri"/>
          <w:b/>
          <w:bCs/>
          <w:color w:val="444444"/>
        </w:rPr>
        <w:lastRenderedPageBreak/>
        <w:t>FIGURE 4</w:t>
      </w:r>
    </w:p>
    <w:p w14:paraId="1703FAD8" w14:textId="1F86E926" w:rsidR="008A0341" w:rsidRPr="00C851D1" w:rsidRDefault="00B86A80" w:rsidP="001D59EA">
      <w:pPr>
        <w:pBdr>
          <w:top w:val="single" w:sz="6" w:space="8" w:color="666666"/>
          <w:left w:val="single" w:sz="6" w:space="8" w:color="666666"/>
          <w:bottom w:val="single" w:sz="6" w:space="8" w:color="666666"/>
          <w:right w:val="single" w:sz="6" w:space="8" w:color="666666"/>
        </w:pBdr>
        <w:shd w:val="clear" w:color="auto" w:fill="F2F2F2"/>
        <w:spacing w:before="160" w:after="220"/>
        <w:rPr>
          <w:rFonts w:ascii="Calibri" w:eastAsia="Calibri" w:hAnsi="Calibri" w:cs="Calibri"/>
          <w:i/>
          <w:iCs/>
          <w:color w:val="777777"/>
          <w:sz w:val="18"/>
          <w:szCs w:val="18"/>
        </w:rPr>
      </w:pPr>
      <w:r w:rsidRPr="00C851D1">
        <w:rPr>
          <w:rFonts w:ascii="Calibri" w:eastAsia="Calibri" w:hAnsi="Calibri" w:cs="Calibri"/>
          <w:color w:val="444444"/>
          <w:sz w:val="2"/>
          <w:szCs w:val="2"/>
        </w:rPr>
        <w:br/>
      </w:r>
      <w:r w:rsidR="00C851D1" w:rsidRPr="00C851D1">
        <w:rPr>
          <w:rFonts w:ascii="Calibri" w:eastAsia="Calibri" w:hAnsi="Calibri" w:cs="Calibri"/>
          <w:i/>
          <w:iCs/>
          <w:noProof/>
          <w:color w:val="777777"/>
          <w:sz w:val="2"/>
          <w:szCs w:val="2"/>
        </w:rPr>
        <w:drawing>
          <wp:inline distT="0" distB="0" distL="0" distR="0" wp14:anchorId="7F8E3475" wp14:editId="51214D25">
            <wp:extent cx="6172200" cy="3950335"/>
            <wp:effectExtent l="0" t="0" r="0" b="0"/>
            <wp:docPr id="1927310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0727" name="Picture 19273107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950335"/>
                    </a:xfrm>
                    <a:prstGeom prst="rect">
                      <a:avLst/>
                    </a:prstGeom>
                  </pic:spPr>
                </pic:pic>
              </a:graphicData>
            </a:graphic>
          </wp:inline>
        </w:drawing>
      </w:r>
      <w:r w:rsidRPr="00C851D1">
        <w:rPr>
          <w:rFonts w:ascii="Calibri" w:eastAsia="Calibri" w:hAnsi="Calibri" w:cs="Calibri"/>
          <w:i/>
          <w:iCs/>
          <w:color w:val="777777"/>
          <w:sz w:val="2"/>
          <w:szCs w:val="2"/>
        </w:rPr>
        <w:br/>
      </w:r>
      <w:r>
        <w:rPr>
          <w:rFonts w:ascii="Calibri" w:eastAsia="Calibri" w:hAnsi="Calibri" w:cs="Calibri"/>
          <w:i/>
          <w:iCs/>
          <w:color w:val="555555"/>
          <w:sz w:val="18"/>
          <w:szCs w:val="18"/>
        </w:rPr>
        <w:br/>
        <w:t xml:space="preserve">Withdrawal rate by region, 2018–2025. The three FERC-jurisdictional regions rise sharply after 2023; ERCOT, exempt from </w:t>
      </w:r>
      <w:r w:rsidR="009A375D">
        <w:rPr>
          <w:rFonts w:ascii="Calibri" w:eastAsia="Calibri" w:hAnsi="Calibri" w:cs="Calibri"/>
          <w:i/>
          <w:iCs/>
          <w:color w:val="555555"/>
          <w:sz w:val="18"/>
          <w:szCs w:val="18"/>
        </w:rPr>
        <w:t xml:space="preserve">FERC </w:t>
      </w:r>
      <w:r>
        <w:rPr>
          <w:rFonts w:ascii="Calibri" w:eastAsia="Calibri" w:hAnsi="Calibri" w:cs="Calibri"/>
          <w:i/>
          <w:iCs/>
          <w:color w:val="555555"/>
          <w:sz w:val="18"/>
          <w:szCs w:val="18"/>
        </w:rPr>
        <w:t xml:space="preserve">Order </w:t>
      </w:r>
      <w:r w:rsidR="009A375D">
        <w:rPr>
          <w:rFonts w:ascii="Calibri" w:eastAsia="Calibri" w:hAnsi="Calibri" w:cs="Calibri"/>
          <w:i/>
          <w:iCs/>
          <w:color w:val="555555"/>
          <w:sz w:val="18"/>
          <w:szCs w:val="18"/>
        </w:rPr>
        <w:t>n</w:t>
      </w:r>
      <w:r>
        <w:rPr>
          <w:rFonts w:ascii="Calibri" w:eastAsia="Calibri" w:hAnsi="Calibri" w:cs="Calibri"/>
          <w:i/>
          <w:iCs/>
          <w:color w:val="555555"/>
          <w:sz w:val="18"/>
          <w:szCs w:val="18"/>
        </w:rPr>
        <w:t>o. 2023, stays flat. The regions' pre-2023 trends move independently of one another, which is why a formal before/after comparison using this contrast was tested and not used (see appendix §5).</w:t>
      </w:r>
    </w:p>
    <w:p w14:paraId="1703FAD9" w14:textId="00CDDB3E" w:rsidR="008A0341" w:rsidRDefault="00B86A80">
      <w:pPr>
        <w:numPr>
          <w:ilvl w:val="0"/>
          <w:numId w:val="1"/>
        </w:numPr>
        <w:pBdr>
          <w:top w:val="nil"/>
          <w:left w:val="nil"/>
          <w:bottom w:val="nil"/>
          <w:right w:val="nil"/>
          <w:between w:val="nil"/>
        </w:pBdr>
        <w:spacing w:after="100" w:line="276" w:lineRule="auto"/>
      </w:pPr>
      <w:r>
        <w:rPr>
          <w:rFonts w:ascii="Calibri" w:eastAsia="Calibri" w:hAnsi="Calibri" w:cs="Calibri"/>
          <w:b/>
          <w:bCs/>
          <w:color w:val="000000"/>
          <w:sz w:val="22"/>
          <w:szCs w:val="22"/>
        </w:rPr>
        <w:t xml:space="preserve">An apparent curved relationship was found, tested, and rejected. </w:t>
      </w:r>
      <w:r>
        <w:rPr>
          <w:rFonts w:ascii="Calibri" w:eastAsia="Calibri" w:hAnsi="Calibri" w:cs="Calibri"/>
          <w:color w:val="000000"/>
          <w:sz w:val="22"/>
          <w:szCs w:val="22"/>
        </w:rPr>
        <w:t>An exploratory pass suggested clearance was lowest at moderate growth rates and higher at both extremes</w:t>
      </w:r>
      <w:r w:rsidR="00915AB9">
        <w:rPr>
          <w:rFonts w:ascii="Calibri" w:eastAsia="Calibri" w:hAnsi="Calibri" w:cs="Calibri"/>
          <w:color w:val="000000"/>
          <w:sz w:val="22"/>
          <w:szCs w:val="22"/>
        </w:rPr>
        <w:t xml:space="preserve">, indicating </w:t>
      </w:r>
      <w:r>
        <w:rPr>
          <w:rFonts w:ascii="Calibri" w:eastAsia="Calibri" w:hAnsi="Calibri" w:cs="Calibri"/>
          <w:color w:val="000000"/>
          <w:sz w:val="22"/>
          <w:szCs w:val="22"/>
        </w:rPr>
        <w:t xml:space="preserve">a U-shape. Formally tested, the curvature proved statistically insignificant in every specification, had no plausible mechanism behind it, and was traceable to two unrelated regions that happened to share a high value in different years for unrelated reasons. </w:t>
      </w:r>
      <w:r w:rsidR="00FE5E2F">
        <w:rPr>
          <w:rFonts w:ascii="Calibri" w:eastAsia="Calibri" w:hAnsi="Calibri" w:cs="Calibri"/>
          <w:color w:val="000000"/>
          <w:sz w:val="22"/>
          <w:szCs w:val="22"/>
        </w:rPr>
        <w:t>Thus, i</w:t>
      </w:r>
      <w:r>
        <w:rPr>
          <w:rFonts w:ascii="Calibri" w:eastAsia="Calibri" w:hAnsi="Calibri" w:cs="Calibri"/>
          <w:color w:val="000000"/>
          <w:sz w:val="22"/>
          <w:szCs w:val="22"/>
        </w:rPr>
        <w:t>t was not carried into the final result.</w:t>
      </w:r>
    </w:p>
    <w:p w14:paraId="1703FADA" w14:textId="77777777" w:rsidR="008A0341" w:rsidRDefault="00B86A80">
      <w:pPr>
        <w:spacing w:before="220" w:after="100"/>
      </w:pPr>
      <w:r>
        <w:rPr>
          <w:rFonts w:ascii="Calibri" w:eastAsia="Calibri" w:hAnsi="Calibri" w:cs="Calibri"/>
          <w:b/>
          <w:bCs/>
          <w:sz w:val="24"/>
          <w:szCs w:val="24"/>
        </w:rPr>
        <w:t>What This Means</w:t>
      </w:r>
    </w:p>
    <w:p w14:paraId="1703FADB" w14:textId="73E74156" w:rsidR="008A0341" w:rsidRDefault="00B86A80">
      <w:pPr>
        <w:spacing w:after="160" w:line="276" w:lineRule="auto"/>
      </w:pPr>
      <w:r>
        <w:rPr>
          <w:rFonts w:ascii="Calibri" w:eastAsia="Calibri" w:hAnsi="Calibri" w:cs="Calibri"/>
          <w:sz w:val="22"/>
          <w:szCs w:val="22"/>
        </w:rPr>
        <w:t>For grid planners, developers, and hyperscalers, the practical read is narrower and more useful than</w:t>
      </w:r>
      <w:r w:rsidR="00AE37FC">
        <w:rPr>
          <w:rFonts w:ascii="Calibri" w:eastAsia="Calibri" w:hAnsi="Calibri" w:cs="Calibri"/>
          <w:sz w:val="22"/>
          <w:szCs w:val="22"/>
        </w:rPr>
        <w:t xml:space="preserve"> the belief that growth strains queues. W</w:t>
      </w:r>
      <w:r>
        <w:rPr>
          <w:rFonts w:ascii="Calibri" w:eastAsia="Calibri" w:hAnsi="Calibri" w:cs="Calibri"/>
          <w:sz w:val="22"/>
          <w:szCs w:val="22"/>
        </w:rPr>
        <w:t>hich regulatory regime and market design a region runs</w:t>
      </w:r>
      <w:r w:rsidR="00946F31">
        <w:rPr>
          <w:rFonts w:ascii="Calibri" w:eastAsia="Calibri" w:hAnsi="Calibri" w:cs="Calibri"/>
          <w:sz w:val="22"/>
          <w:szCs w:val="22"/>
        </w:rPr>
        <w:t>, and</w:t>
      </w:r>
      <w:r>
        <w:rPr>
          <w:rFonts w:ascii="Calibri" w:eastAsia="Calibri" w:hAnsi="Calibri" w:cs="Calibri"/>
          <w:sz w:val="22"/>
          <w:szCs w:val="22"/>
        </w:rPr>
        <w:t xml:space="preserve"> not how much of the regional demand growth is </w:t>
      </w:r>
      <w:r w:rsidR="00946F31">
        <w:rPr>
          <w:rFonts w:ascii="Calibri" w:eastAsia="Calibri" w:hAnsi="Calibri" w:cs="Calibri"/>
          <w:sz w:val="22"/>
          <w:szCs w:val="22"/>
        </w:rPr>
        <w:t xml:space="preserve">a </w:t>
      </w:r>
      <w:r>
        <w:rPr>
          <w:rFonts w:ascii="Calibri" w:eastAsia="Calibri" w:hAnsi="Calibri" w:cs="Calibri"/>
          <w:sz w:val="22"/>
          <w:szCs w:val="22"/>
        </w:rPr>
        <w:t>developer</w:t>
      </w:r>
      <w:r w:rsidR="00946F31">
        <w:rPr>
          <w:rFonts w:ascii="Calibri" w:eastAsia="Calibri" w:hAnsi="Calibri" w:cs="Calibri"/>
          <w:sz w:val="22"/>
          <w:szCs w:val="22"/>
        </w:rPr>
        <w:t>’</w:t>
      </w:r>
      <w:r>
        <w:rPr>
          <w:rFonts w:ascii="Calibri" w:eastAsia="Calibri" w:hAnsi="Calibri" w:cs="Calibri"/>
          <w:sz w:val="22"/>
          <w:szCs w:val="22"/>
        </w:rPr>
        <w:t>s own footprint</w:t>
      </w:r>
      <w:r w:rsidR="00946F31">
        <w:rPr>
          <w:rFonts w:ascii="Calibri" w:eastAsia="Calibri" w:hAnsi="Calibri" w:cs="Calibri"/>
          <w:sz w:val="22"/>
          <w:szCs w:val="22"/>
        </w:rPr>
        <w:t>,</w:t>
      </w:r>
      <w:r>
        <w:rPr>
          <w:rFonts w:ascii="Calibri" w:eastAsia="Calibri" w:hAnsi="Calibri" w:cs="Calibri"/>
          <w:sz w:val="22"/>
          <w:szCs w:val="22"/>
        </w:rPr>
        <w:t xml:space="preserve"> is </w:t>
      </w:r>
      <w:r w:rsidR="00B269FA">
        <w:rPr>
          <w:rFonts w:ascii="Calibri" w:eastAsia="Calibri" w:hAnsi="Calibri" w:cs="Calibri"/>
          <w:sz w:val="22"/>
          <w:szCs w:val="22"/>
        </w:rPr>
        <w:t>a</w:t>
      </w:r>
      <w:r>
        <w:rPr>
          <w:rFonts w:ascii="Calibri" w:eastAsia="Calibri" w:hAnsi="Calibri" w:cs="Calibri"/>
          <w:sz w:val="22"/>
          <w:szCs w:val="22"/>
        </w:rPr>
        <w:t xml:space="preserve"> predict</w:t>
      </w:r>
      <w:r w:rsidR="00B269FA">
        <w:rPr>
          <w:rFonts w:ascii="Calibri" w:eastAsia="Calibri" w:hAnsi="Calibri" w:cs="Calibri"/>
          <w:sz w:val="22"/>
          <w:szCs w:val="22"/>
        </w:rPr>
        <w:t>or</w:t>
      </w:r>
      <w:r w:rsidR="00B70990">
        <w:rPr>
          <w:rFonts w:ascii="Calibri" w:eastAsia="Calibri" w:hAnsi="Calibri" w:cs="Calibri"/>
          <w:sz w:val="22"/>
          <w:szCs w:val="22"/>
        </w:rPr>
        <w:t xml:space="preserve"> of</w:t>
      </w:r>
      <w:r>
        <w:rPr>
          <w:rFonts w:ascii="Calibri" w:eastAsia="Calibri" w:hAnsi="Calibri" w:cs="Calibri"/>
          <w:sz w:val="22"/>
          <w:szCs w:val="22"/>
        </w:rPr>
        <w:t xml:space="preserve"> how fast new power supply can be added there. A developer cannot control a region</w:t>
      </w:r>
      <w:r w:rsidR="00B70990">
        <w:rPr>
          <w:rFonts w:ascii="Calibri" w:eastAsia="Calibri" w:hAnsi="Calibri" w:cs="Calibri"/>
          <w:sz w:val="22"/>
          <w:szCs w:val="22"/>
        </w:rPr>
        <w:t>’</w:t>
      </w:r>
      <w:r>
        <w:rPr>
          <w:rFonts w:ascii="Calibri" w:eastAsia="Calibri" w:hAnsi="Calibri" w:cs="Calibri"/>
          <w:sz w:val="22"/>
          <w:szCs w:val="22"/>
        </w:rPr>
        <w:t xml:space="preserve">s aggregate demand growth, but region </w:t>
      </w:r>
      <w:r w:rsidR="00B70990">
        <w:rPr>
          <w:rFonts w:ascii="Calibri" w:eastAsia="Calibri" w:hAnsi="Calibri" w:cs="Calibri"/>
          <w:sz w:val="22"/>
          <w:szCs w:val="22"/>
        </w:rPr>
        <w:t xml:space="preserve">selection </w:t>
      </w:r>
      <w:r>
        <w:rPr>
          <w:rFonts w:ascii="Calibri" w:eastAsia="Calibri" w:hAnsi="Calibri" w:cs="Calibri"/>
          <w:sz w:val="22"/>
          <w:szCs w:val="22"/>
        </w:rPr>
        <w:t xml:space="preserve">is a </w:t>
      </w:r>
      <w:r w:rsidR="00B70990">
        <w:rPr>
          <w:rFonts w:ascii="Calibri" w:eastAsia="Calibri" w:hAnsi="Calibri" w:cs="Calibri"/>
          <w:sz w:val="22"/>
          <w:szCs w:val="22"/>
        </w:rPr>
        <w:t xml:space="preserve">deliberate </w:t>
      </w:r>
      <w:r>
        <w:rPr>
          <w:rFonts w:ascii="Calibri" w:eastAsia="Calibri" w:hAnsi="Calibri" w:cs="Calibri"/>
          <w:sz w:val="22"/>
          <w:szCs w:val="22"/>
        </w:rPr>
        <w:t>choice</w:t>
      </w:r>
      <w:r w:rsidR="00F362A8">
        <w:rPr>
          <w:rFonts w:ascii="Calibri" w:eastAsia="Calibri" w:hAnsi="Calibri" w:cs="Calibri"/>
          <w:sz w:val="22"/>
          <w:szCs w:val="22"/>
        </w:rPr>
        <w:t>. T</w:t>
      </w:r>
      <w:r>
        <w:rPr>
          <w:rFonts w:ascii="Calibri" w:eastAsia="Calibri" w:hAnsi="Calibri" w:cs="Calibri"/>
          <w:sz w:val="22"/>
          <w:szCs w:val="22"/>
        </w:rPr>
        <w:t xml:space="preserve">his analysis suggests </w:t>
      </w:r>
      <w:r w:rsidR="00F362A8">
        <w:rPr>
          <w:rFonts w:ascii="Calibri" w:eastAsia="Calibri" w:hAnsi="Calibri" w:cs="Calibri"/>
          <w:sz w:val="22"/>
          <w:szCs w:val="22"/>
        </w:rPr>
        <w:t xml:space="preserve">that the latter is </w:t>
      </w:r>
      <w:r>
        <w:rPr>
          <w:rFonts w:ascii="Calibri" w:eastAsia="Calibri" w:hAnsi="Calibri" w:cs="Calibri"/>
          <w:sz w:val="22"/>
          <w:szCs w:val="22"/>
        </w:rPr>
        <w:t xml:space="preserve">more consequential </w:t>
      </w:r>
      <w:r w:rsidR="007D5D0C">
        <w:rPr>
          <w:rFonts w:ascii="Calibri" w:eastAsia="Calibri" w:hAnsi="Calibri" w:cs="Calibri"/>
          <w:sz w:val="22"/>
          <w:szCs w:val="22"/>
        </w:rPr>
        <w:t xml:space="preserve">in gauging </w:t>
      </w:r>
      <w:r>
        <w:rPr>
          <w:rFonts w:ascii="Calibri" w:eastAsia="Calibri" w:hAnsi="Calibri" w:cs="Calibri"/>
          <w:sz w:val="22"/>
          <w:szCs w:val="22"/>
        </w:rPr>
        <w:t>how quickly new supply will arrive</w:t>
      </w:r>
      <w:r w:rsidR="006B3FC6">
        <w:rPr>
          <w:rFonts w:ascii="Calibri" w:eastAsia="Calibri" w:hAnsi="Calibri" w:cs="Calibri"/>
          <w:sz w:val="22"/>
          <w:szCs w:val="22"/>
        </w:rPr>
        <w:t>, consistent with the broader structure of the US electricity grid</w:t>
      </w:r>
      <w:r w:rsidR="000F442D">
        <w:rPr>
          <w:rFonts w:ascii="Calibri" w:eastAsia="Calibri" w:hAnsi="Calibri" w:cs="Calibri"/>
          <w:sz w:val="22"/>
          <w:szCs w:val="22"/>
        </w:rPr>
        <w:t xml:space="preserve"> that </w:t>
      </w:r>
      <w:r w:rsidR="00CE1249">
        <w:rPr>
          <w:rFonts w:ascii="Calibri" w:eastAsia="Calibri" w:hAnsi="Calibri" w:cs="Calibri"/>
          <w:sz w:val="22"/>
          <w:szCs w:val="22"/>
        </w:rPr>
        <w:t xml:space="preserve">comprises </w:t>
      </w:r>
      <w:r w:rsidR="000A539F">
        <w:rPr>
          <w:rFonts w:ascii="Calibri" w:eastAsia="Calibri" w:hAnsi="Calibri" w:cs="Calibri"/>
          <w:sz w:val="22"/>
          <w:szCs w:val="22"/>
        </w:rPr>
        <w:t xml:space="preserve">many regionally-assigned authorities </w:t>
      </w:r>
      <w:r w:rsidR="00B822F1">
        <w:rPr>
          <w:rFonts w:ascii="Calibri" w:eastAsia="Calibri" w:hAnsi="Calibri" w:cs="Calibri"/>
          <w:sz w:val="22"/>
          <w:szCs w:val="22"/>
        </w:rPr>
        <w:t xml:space="preserve">overseeing different aspects of </w:t>
      </w:r>
      <w:r w:rsidR="00EB63A6">
        <w:rPr>
          <w:rFonts w:ascii="Calibri" w:eastAsia="Calibri" w:hAnsi="Calibri" w:cs="Calibri"/>
          <w:sz w:val="22"/>
          <w:szCs w:val="22"/>
        </w:rPr>
        <w:t>the grid</w:t>
      </w:r>
      <w:r w:rsidR="00A60FCB">
        <w:rPr>
          <w:rFonts w:ascii="Calibri" w:eastAsia="Calibri" w:hAnsi="Calibri" w:cs="Calibri"/>
          <w:sz w:val="22"/>
          <w:szCs w:val="22"/>
        </w:rPr>
        <w:t xml:space="preserve"> (</w:t>
      </w:r>
      <w:r w:rsidR="00B822F1">
        <w:rPr>
          <w:rFonts w:ascii="Calibri" w:eastAsia="Calibri" w:hAnsi="Calibri" w:cs="Calibri"/>
          <w:sz w:val="22"/>
          <w:szCs w:val="22"/>
        </w:rPr>
        <w:t xml:space="preserve">transmission, interconnection, </w:t>
      </w:r>
      <w:r w:rsidR="000F442D">
        <w:rPr>
          <w:rFonts w:ascii="Calibri" w:eastAsia="Calibri" w:hAnsi="Calibri" w:cs="Calibri"/>
          <w:sz w:val="22"/>
          <w:szCs w:val="22"/>
        </w:rPr>
        <w:t xml:space="preserve">network upgrades, </w:t>
      </w:r>
      <w:r w:rsidR="00B822F1">
        <w:rPr>
          <w:rFonts w:ascii="Calibri" w:eastAsia="Calibri" w:hAnsi="Calibri" w:cs="Calibri"/>
          <w:sz w:val="22"/>
          <w:szCs w:val="22"/>
        </w:rPr>
        <w:t>etc.</w:t>
      </w:r>
      <w:r w:rsidR="00A60FCB">
        <w:rPr>
          <w:rFonts w:ascii="Calibri" w:eastAsia="Calibri" w:hAnsi="Calibri" w:cs="Calibri"/>
          <w:sz w:val="22"/>
          <w:szCs w:val="22"/>
        </w:rPr>
        <w:t>).</w:t>
      </w:r>
    </w:p>
    <w:p w14:paraId="1703FADC" w14:textId="7E23B13B" w:rsidR="008A0341" w:rsidRDefault="00A60FCB">
      <w:pPr>
        <w:spacing w:after="160" w:line="276" w:lineRule="auto"/>
      </w:pPr>
      <w:r>
        <w:rPr>
          <w:rFonts w:ascii="Calibri" w:eastAsia="Calibri" w:hAnsi="Calibri" w:cs="Calibri"/>
          <w:sz w:val="22"/>
          <w:szCs w:val="22"/>
        </w:rPr>
        <w:t>It is worth restating that t</w:t>
      </w:r>
      <w:r w:rsidR="00B86A80">
        <w:rPr>
          <w:rFonts w:ascii="Calibri" w:eastAsia="Calibri" w:hAnsi="Calibri" w:cs="Calibri"/>
          <w:sz w:val="22"/>
          <w:szCs w:val="22"/>
        </w:rPr>
        <w:t>his is a finding about the supply side</w:t>
      </w:r>
      <w:r w:rsidR="00E14B61">
        <w:rPr>
          <w:rFonts w:ascii="Calibri" w:eastAsia="Calibri" w:hAnsi="Calibri" w:cs="Calibri"/>
          <w:sz w:val="22"/>
          <w:szCs w:val="22"/>
        </w:rPr>
        <w:t>, specifically</w:t>
      </w:r>
      <w:r w:rsidR="00B86A80">
        <w:rPr>
          <w:rFonts w:ascii="Calibri" w:eastAsia="Calibri" w:hAnsi="Calibri" w:cs="Calibri"/>
          <w:sz w:val="22"/>
          <w:szCs w:val="22"/>
        </w:rPr>
        <w:t xml:space="preserve"> how fast new generation clears the queue to connect. It </w:t>
      </w:r>
      <w:r w:rsidR="00E14B61">
        <w:rPr>
          <w:rFonts w:ascii="Calibri" w:eastAsia="Calibri" w:hAnsi="Calibri" w:cs="Calibri"/>
          <w:sz w:val="22"/>
          <w:szCs w:val="22"/>
        </w:rPr>
        <w:t xml:space="preserve">does not provide explicit information on </w:t>
      </w:r>
      <w:r w:rsidR="00B86A80">
        <w:rPr>
          <w:rFonts w:ascii="Calibri" w:eastAsia="Calibri" w:hAnsi="Calibri" w:cs="Calibri"/>
          <w:sz w:val="22"/>
          <w:szCs w:val="22"/>
        </w:rPr>
        <w:t>how quickly a data center</w:t>
      </w:r>
      <w:r w:rsidR="00E14B61">
        <w:rPr>
          <w:rFonts w:ascii="Calibri" w:eastAsia="Calibri" w:hAnsi="Calibri" w:cs="Calibri"/>
          <w:sz w:val="22"/>
          <w:szCs w:val="22"/>
        </w:rPr>
        <w:t>’</w:t>
      </w:r>
      <w:r w:rsidR="00B86A80">
        <w:rPr>
          <w:rFonts w:ascii="Calibri" w:eastAsia="Calibri" w:hAnsi="Calibri" w:cs="Calibri"/>
          <w:sz w:val="22"/>
          <w:szCs w:val="22"/>
        </w:rPr>
        <w:t xml:space="preserve">s own </w:t>
      </w:r>
      <w:r w:rsidR="00B86A80">
        <w:rPr>
          <w:rFonts w:ascii="Calibri" w:eastAsia="Calibri" w:hAnsi="Calibri" w:cs="Calibri"/>
          <w:sz w:val="22"/>
          <w:szCs w:val="22"/>
        </w:rPr>
        <w:lastRenderedPageBreak/>
        <w:t>connection to the grid gets approved, which is a separate and still-developing regulatory question the data used here cannot answer.</w:t>
      </w:r>
    </w:p>
    <w:p w14:paraId="1703FADD" w14:textId="37002138" w:rsidR="008A0341" w:rsidRDefault="00B86A80">
      <w:pPr>
        <w:spacing w:before="220" w:after="100"/>
      </w:pPr>
      <w:r>
        <w:rPr>
          <w:rFonts w:ascii="Calibri" w:eastAsia="Calibri" w:hAnsi="Calibri" w:cs="Calibri"/>
          <w:b/>
          <w:bCs/>
          <w:sz w:val="24"/>
          <w:szCs w:val="24"/>
        </w:rPr>
        <w:t>Limitations</w:t>
      </w:r>
    </w:p>
    <w:p w14:paraId="7E982E07" w14:textId="0388F45B" w:rsidR="00E73987" w:rsidRDefault="00B86A80">
      <w:pPr>
        <w:spacing w:after="160" w:line="276" w:lineRule="auto"/>
        <w:rPr>
          <w:rFonts w:ascii="Calibri" w:eastAsia="Calibri" w:hAnsi="Calibri" w:cs="Calibri"/>
          <w:sz w:val="22"/>
          <w:szCs w:val="22"/>
        </w:rPr>
      </w:pPr>
      <w:r>
        <w:rPr>
          <w:rFonts w:ascii="Calibri" w:eastAsia="Calibri" w:hAnsi="Calibri" w:cs="Calibri"/>
          <w:sz w:val="22"/>
          <w:szCs w:val="22"/>
        </w:rPr>
        <w:t>The central limitation is statistical power</w:t>
      </w:r>
      <w:r w:rsidR="005178F9">
        <w:rPr>
          <w:rFonts w:ascii="Calibri" w:eastAsia="Calibri" w:hAnsi="Calibri" w:cs="Calibri"/>
          <w:sz w:val="22"/>
          <w:szCs w:val="22"/>
        </w:rPr>
        <w:t>, for</w:t>
      </w:r>
      <w:r>
        <w:rPr>
          <w:rFonts w:ascii="Calibri" w:eastAsia="Calibri" w:hAnsi="Calibri" w:cs="Calibri"/>
          <w:sz w:val="22"/>
          <w:szCs w:val="22"/>
        </w:rPr>
        <w:t xml:space="preserve"> 23 observations and </w:t>
      </w:r>
      <w:r w:rsidR="008939F7" w:rsidRPr="008939F7">
        <w:rPr>
          <w:rFonts w:ascii="Calibri" w:eastAsia="Calibri" w:hAnsi="Calibri" w:cs="Calibri"/>
          <w:sz w:val="22"/>
          <w:szCs w:val="22"/>
        </w:rPr>
        <w:t xml:space="preserve">a confidence interval spanning roughly half </w:t>
      </w:r>
      <w:r w:rsidR="008939F7">
        <w:rPr>
          <w:rFonts w:ascii="Calibri" w:eastAsia="Calibri" w:hAnsi="Calibri" w:cs="Calibri"/>
          <w:sz w:val="22"/>
          <w:szCs w:val="22"/>
        </w:rPr>
        <w:t xml:space="preserve">of </w:t>
      </w:r>
      <w:r w:rsidR="008939F7" w:rsidRPr="008939F7">
        <w:rPr>
          <w:rFonts w:ascii="Calibri" w:eastAsia="Calibri" w:hAnsi="Calibri" w:cs="Calibri"/>
          <w:sz w:val="22"/>
          <w:szCs w:val="22"/>
        </w:rPr>
        <w:t>a percentage point around the point estimate</w:t>
      </w:r>
      <w:r w:rsidR="008939F7">
        <w:rPr>
          <w:rFonts w:ascii="Calibri" w:eastAsia="Calibri" w:hAnsi="Calibri" w:cs="Calibri"/>
          <w:sz w:val="22"/>
          <w:szCs w:val="22"/>
        </w:rPr>
        <w:t xml:space="preserve"> </w:t>
      </w:r>
      <w:r>
        <w:rPr>
          <w:rFonts w:ascii="Calibri" w:eastAsia="Calibri" w:hAnsi="Calibri" w:cs="Calibri"/>
          <w:sz w:val="22"/>
          <w:szCs w:val="22"/>
        </w:rPr>
        <w:t xml:space="preserve">mean </w:t>
      </w:r>
      <w:r w:rsidR="005178F9">
        <w:rPr>
          <w:rFonts w:ascii="Calibri" w:eastAsia="Calibri" w:hAnsi="Calibri" w:cs="Calibri"/>
          <w:sz w:val="22"/>
          <w:szCs w:val="22"/>
        </w:rPr>
        <w:t xml:space="preserve">that </w:t>
      </w:r>
      <w:r>
        <w:rPr>
          <w:rFonts w:ascii="Calibri" w:eastAsia="Calibri" w:hAnsi="Calibri" w:cs="Calibri"/>
          <w:sz w:val="22"/>
          <w:szCs w:val="22"/>
        </w:rPr>
        <w:t xml:space="preserve">this analysis could not have detected anything short of a very large effect. </w:t>
      </w:r>
      <w:r w:rsidR="005178F9">
        <w:rPr>
          <w:rFonts w:ascii="Calibri" w:eastAsia="Calibri" w:hAnsi="Calibri" w:cs="Calibri"/>
          <w:sz w:val="22"/>
          <w:szCs w:val="22"/>
        </w:rPr>
        <w:t>Hence, t</w:t>
      </w:r>
      <w:r>
        <w:rPr>
          <w:rFonts w:ascii="Calibri" w:eastAsia="Calibri" w:hAnsi="Calibri" w:cs="Calibri"/>
          <w:sz w:val="22"/>
          <w:szCs w:val="22"/>
        </w:rPr>
        <w:t>his is a weak null</w:t>
      </w:r>
      <w:r w:rsidR="005178F9">
        <w:rPr>
          <w:rFonts w:ascii="Calibri" w:eastAsia="Calibri" w:hAnsi="Calibri" w:cs="Calibri"/>
          <w:sz w:val="22"/>
          <w:szCs w:val="22"/>
        </w:rPr>
        <w:t xml:space="preserve">, and </w:t>
      </w:r>
      <w:r>
        <w:rPr>
          <w:rFonts w:ascii="Calibri" w:eastAsia="Calibri" w:hAnsi="Calibri" w:cs="Calibri"/>
          <w:sz w:val="22"/>
          <w:szCs w:val="22"/>
        </w:rPr>
        <w:t>the correct reading is that this design cannot detect a relationship, not that no relationship exists</w:t>
      </w:r>
      <w:r w:rsidR="005178F9">
        <w:rPr>
          <w:rFonts w:ascii="Calibri" w:eastAsia="Calibri" w:hAnsi="Calibri" w:cs="Calibri"/>
          <w:sz w:val="22"/>
          <w:szCs w:val="22"/>
        </w:rPr>
        <w:t xml:space="preserve"> per se</w:t>
      </w:r>
      <w:r>
        <w:rPr>
          <w:rFonts w:ascii="Calibri" w:eastAsia="Calibri" w:hAnsi="Calibri" w:cs="Calibri"/>
          <w:sz w:val="22"/>
          <w:szCs w:val="22"/>
        </w:rPr>
        <w:t>.</w:t>
      </w:r>
    </w:p>
    <w:p w14:paraId="1703FADE" w14:textId="01938FE1" w:rsidR="008A0341" w:rsidRDefault="00E73987">
      <w:pPr>
        <w:spacing w:after="160" w:line="276" w:lineRule="auto"/>
        <w:rPr>
          <w:rFonts w:ascii="Calibri" w:eastAsia="Calibri" w:hAnsi="Calibri" w:cs="Calibri"/>
          <w:sz w:val="22"/>
          <w:szCs w:val="22"/>
        </w:rPr>
      </w:pPr>
      <w:r>
        <w:rPr>
          <w:rFonts w:ascii="Calibri" w:eastAsia="Calibri" w:hAnsi="Calibri" w:cs="Calibri"/>
          <w:sz w:val="22"/>
          <w:szCs w:val="22"/>
        </w:rPr>
        <w:t xml:space="preserve">Furthermore, </w:t>
      </w:r>
      <w:r w:rsidR="00B86A80">
        <w:rPr>
          <w:rFonts w:ascii="Calibri" w:eastAsia="Calibri" w:hAnsi="Calibri" w:cs="Calibri"/>
          <w:sz w:val="22"/>
          <w:szCs w:val="22"/>
        </w:rPr>
        <w:t>ERCOT carries both the study</w:t>
      </w:r>
      <w:r>
        <w:rPr>
          <w:rFonts w:ascii="Calibri" w:eastAsia="Calibri" w:hAnsi="Calibri" w:cs="Calibri"/>
          <w:sz w:val="22"/>
          <w:szCs w:val="22"/>
        </w:rPr>
        <w:t>’</w:t>
      </w:r>
      <w:r w:rsidR="00B86A80">
        <w:rPr>
          <w:rFonts w:ascii="Calibri" w:eastAsia="Calibri" w:hAnsi="Calibri" w:cs="Calibri"/>
          <w:sz w:val="22"/>
          <w:szCs w:val="22"/>
        </w:rPr>
        <w:t>s most extreme demand-growth figure and its only statistically significant coefficient, while also being the region with the weakest underlying data quality, so the result is somewhat sensitive to ERCOT</w:t>
      </w:r>
      <w:r w:rsidR="001A7247">
        <w:rPr>
          <w:rFonts w:ascii="Calibri" w:eastAsia="Calibri" w:hAnsi="Calibri" w:cs="Calibri"/>
          <w:sz w:val="22"/>
          <w:szCs w:val="22"/>
        </w:rPr>
        <w:t>’</w:t>
      </w:r>
      <w:r w:rsidR="00B86A80">
        <w:rPr>
          <w:rFonts w:ascii="Calibri" w:eastAsia="Calibri" w:hAnsi="Calibri" w:cs="Calibri"/>
          <w:sz w:val="22"/>
          <w:szCs w:val="22"/>
        </w:rPr>
        <w:t xml:space="preserve">s measurement quality. </w:t>
      </w:r>
      <w:r w:rsidR="001A7247">
        <w:rPr>
          <w:rFonts w:ascii="Calibri" w:eastAsia="Calibri" w:hAnsi="Calibri" w:cs="Calibri"/>
          <w:sz w:val="22"/>
          <w:szCs w:val="22"/>
        </w:rPr>
        <w:t xml:space="preserve">The </w:t>
      </w:r>
      <w:r w:rsidR="00B86A80">
        <w:rPr>
          <w:rFonts w:ascii="Calibri" w:eastAsia="Calibri" w:hAnsi="Calibri" w:cs="Calibri"/>
          <w:sz w:val="22"/>
          <w:szCs w:val="22"/>
        </w:rPr>
        <w:t xml:space="preserve">largest pattern in the data </w:t>
      </w:r>
      <w:r w:rsidR="001A7247">
        <w:rPr>
          <w:rFonts w:ascii="Calibri" w:eastAsia="Calibri" w:hAnsi="Calibri" w:cs="Calibri"/>
          <w:sz w:val="22"/>
          <w:szCs w:val="22"/>
        </w:rPr>
        <w:t>(</w:t>
      </w:r>
      <w:r w:rsidR="00B86A80">
        <w:rPr>
          <w:rFonts w:ascii="Calibri" w:eastAsia="Calibri" w:hAnsi="Calibri" w:cs="Calibri"/>
          <w:sz w:val="22"/>
          <w:szCs w:val="22"/>
        </w:rPr>
        <w:t>the sharp divergence between MISO/SPP</w:t>
      </w:r>
      <w:r w:rsidR="001A7247">
        <w:rPr>
          <w:rFonts w:ascii="Calibri" w:eastAsia="Calibri" w:hAnsi="Calibri" w:cs="Calibri"/>
          <w:sz w:val="22"/>
          <w:szCs w:val="22"/>
        </w:rPr>
        <w:t>’</w:t>
      </w:r>
      <w:r w:rsidR="00B86A80">
        <w:rPr>
          <w:rFonts w:ascii="Calibri" w:eastAsia="Calibri" w:hAnsi="Calibri" w:cs="Calibri"/>
          <w:sz w:val="22"/>
          <w:szCs w:val="22"/>
        </w:rPr>
        <w:t>s declining clearance rates and PJM/ERCOT</w:t>
      </w:r>
      <w:r w:rsidR="001A7247">
        <w:rPr>
          <w:rFonts w:ascii="Calibri" w:eastAsia="Calibri" w:hAnsi="Calibri" w:cs="Calibri"/>
          <w:sz w:val="22"/>
          <w:szCs w:val="22"/>
        </w:rPr>
        <w:t>’</w:t>
      </w:r>
      <w:r w:rsidR="00B86A80">
        <w:rPr>
          <w:rFonts w:ascii="Calibri" w:eastAsia="Calibri" w:hAnsi="Calibri" w:cs="Calibri"/>
          <w:sz w:val="22"/>
          <w:szCs w:val="22"/>
        </w:rPr>
        <w:t>s flat-to-rising ones</w:t>
      </w:r>
      <w:r w:rsidR="001A7247">
        <w:rPr>
          <w:rFonts w:ascii="Calibri" w:eastAsia="Calibri" w:hAnsi="Calibri" w:cs="Calibri"/>
          <w:sz w:val="22"/>
          <w:szCs w:val="22"/>
        </w:rPr>
        <w:t>)</w:t>
      </w:r>
      <w:r w:rsidR="00B86A80">
        <w:rPr>
          <w:rFonts w:ascii="Calibri" w:eastAsia="Calibri" w:hAnsi="Calibri" w:cs="Calibri"/>
          <w:sz w:val="22"/>
          <w:szCs w:val="22"/>
        </w:rPr>
        <w:t xml:space="preserve"> remains unexplained by anything in this specification</w:t>
      </w:r>
      <w:r w:rsidR="00035493">
        <w:rPr>
          <w:rFonts w:ascii="Calibri" w:eastAsia="Calibri" w:hAnsi="Calibri" w:cs="Calibri"/>
          <w:sz w:val="22"/>
          <w:szCs w:val="22"/>
        </w:rPr>
        <w:t>—</w:t>
      </w:r>
      <w:r w:rsidR="00B86A80">
        <w:rPr>
          <w:rFonts w:ascii="Calibri" w:eastAsia="Calibri" w:hAnsi="Calibri" w:cs="Calibri"/>
          <w:sz w:val="22"/>
          <w:szCs w:val="22"/>
        </w:rPr>
        <w:t>it is not demand growth, not FERC jurisdiction, and not the 2023 reform.</w:t>
      </w:r>
    </w:p>
    <w:p w14:paraId="6A515D17" w14:textId="77777777" w:rsidR="00035493" w:rsidRDefault="00035493">
      <w:pPr>
        <w:spacing w:after="160" w:line="276" w:lineRule="auto"/>
      </w:pPr>
    </w:p>
    <w:p w14:paraId="1703FADF" w14:textId="0285C180" w:rsidR="008A0341" w:rsidRDefault="007535F3">
      <w:pPr>
        <w:spacing w:line="276" w:lineRule="auto"/>
      </w:pPr>
      <w:r>
        <w:rPr>
          <w:rFonts w:ascii="Calibri" w:eastAsia="Calibri" w:hAnsi="Calibri" w:cs="Calibri"/>
          <w:sz w:val="22"/>
          <w:szCs w:val="22"/>
        </w:rPr>
        <w:t>The f</w:t>
      </w:r>
      <w:r w:rsidR="00B86A80">
        <w:rPr>
          <w:rFonts w:ascii="Calibri" w:eastAsia="Calibri" w:hAnsi="Calibri" w:cs="Calibri"/>
          <w:sz w:val="22"/>
          <w:szCs w:val="22"/>
        </w:rPr>
        <w:t>ull methodology, every data-quality decision, and the complete robustness-check</w:t>
      </w:r>
      <w:r>
        <w:rPr>
          <w:rFonts w:ascii="Calibri" w:eastAsia="Calibri" w:hAnsi="Calibri" w:cs="Calibri"/>
          <w:sz w:val="22"/>
          <w:szCs w:val="22"/>
        </w:rPr>
        <w:t xml:space="preserve"> record</w:t>
      </w:r>
      <w:r w:rsidR="00B86A80">
        <w:rPr>
          <w:rFonts w:ascii="Calibri" w:eastAsia="Calibri" w:hAnsi="Calibri" w:cs="Calibri"/>
          <w:sz w:val="22"/>
          <w:szCs w:val="22"/>
        </w:rPr>
        <w:t xml:space="preserve"> are documented in the accompanying technical appendix.</w:t>
      </w:r>
    </w:p>
    <w:sectPr w:rsidR="008A0341">
      <w:pgSz w:w="12240" w:h="15840"/>
      <w:pgMar w:top="1080" w:right="1260" w:bottom="108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9C902E-029E-4348-8AEF-7BD1EDEB34F5}"/>
  </w:font>
  <w:font w:name="Calibri">
    <w:panose1 w:val="020F0502020204030204"/>
    <w:charset w:val="00"/>
    <w:family w:val="swiss"/>
    <w:pitch w:val="variable"/>
    <w:sig w:usb0="E4002EFF" w:usb1="C200247B" w:usb2="00000009" w:usb3="00000000" w:csb0="000001FF" w:csb1="00000000"/>
    <w:embedRegular r:id="rId2" w:fontKey="{9143FF59-2DBA-417A-8C6B-4E6C1BC0ED65}"/>
    <w:embedBold r:id="rId3" w:fontKey="{9BD3024F-A029-4FE4-808A-FC36C8B795D0}"/>
    <w:embedItalic r:id="rId4" w:fontKey="{140444F7-93FE-4344-9235-F7A8B109B3F2}"/>
  </w:font>
  <w:font w:name="Cambria">
    <w:panose1 w:val="02040503050406030204"/>
    <w:charset w:val="00"/>
    <w:family w:val="roman"/>
    <w:pitch w:val="variable"/>
    <w:sig w:usb0="E00006FF" w:usb1="420024FF" w:usb2="02000000" w:usb3="00000000" w:csb0="0000019F" w:csb1="00000000"/>
    <w:embedRegular r:id="rId5" w:fontKey="{7C9501A2-37B4-448B-9E36-880BEE929A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2B0C"/>
    <w:multiLevelType w:val="multilevel"/>
    <w:tmpl w:val="3F203DE6"/>
    <w:lvl w:ilvl="0">
      <w:start w:val="1"/>
      <w:numFmt w:val="bullet"/>
      <w:lvlText w:val="●"/>
      <w:lvlJc w:val="left"/>
      <w:pPr>
        <w:ind w:left="3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702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341"/>
    <w:rsid w:val="00014836"/>
    <w:rsid w:val="00020A99"/>
    <w:rsid w:val="000330C1"/>
    <w:rsid w:val="00035056"/>
    <w:rsid w:val="00035493"/>
    <w:rsid w:val="00045F73"/>
    <w:rsid w:val="00054B5F"/>
    <w:rsid w:val="000652C9"/>
    <w:rsid w:val="00066EF5"/>
    <w:rsid w:val="000A4E2A"/>
    <w:rsid w:val="000A539F"/>
    <w:rsid w:val="000A68EF"/>
    <w:rsid w:val="000C09C6"/>
    <w:rsid w:val="000C6582"/>
    <w:rsid w:val="000D4D74"/>
    <w:rsid w:val="000E0AAD"/>
    <w:rsid w:val="000E24F5"/>
    <w:rsid w:val="000F442D"/>
    <w:rsid w:val="000F5728"/>
    <w:rsid w:val="0011183C"/>
    <w:rsid w:val="00137E51"/>
    <w:rsid w:val="00143993"/>
    <w:rsid w:val="00162980"/>
    <w:rsid w:val="00194905"/>
    <w:rsid w:val="00197532"/>
    <w:rsid w:val="001A2709"/>
    <w:rsid w:val="001A7247"/>
    <w:rsid w:val="001C30CF"/>
    <w:rsid w:val="001C4CB2"/>
    <w:rsid w:val="001D59EA"/>
    <w:rsid w:val="001F10CD"/>
    <w:rsid w:val="00232329"/>
    <w:rsid w:val="00245C1A"/>
    <w:rsid w:val="00254966"/>
    <w:rsid w:val="002737FF"/>
    <w:rsid w:val="002A125A"/>
    <w:rsid w:val="002B5923"/>
    <w:rsid w:val="002C15C0"/>
    <w:rsid w:val="002C27AD"/>
    <w:rsid w:val="002D14C0"/>
    <w:rsid w:val="003045A1"/>
    <w:rsid w:val="00304ADF"/>
    <w:rsid w:val="00317A02"/>
    <w:rsid w:val="00323056"/>
    <w:rsid w:val="0036266D"/>
    <w:rsid w:val="00364511"/>
    <w:rsid w:val="003714F0"/>
    <w:rsid w:val="003D70D7"/>
    <w:rsid w:val="003E6D22"/>
    <w:rsid w:val="003E7085"/>
    <w:rsid w:val="003F11DF"/>
    <w:rsid w:val="003F1929"/>
    <w:rsid w:val="004036E5"/>
    <w:rsid w:val="00434512"/>
    <w:rsid w:val="004470AF"/>
    <w:rsid w:val="00452E15"/>
    <w:rsid w:val="00471280"/>
    <w:rsid w:val="00492EC1"/>
    <w:rsid w:val="004974B8"/>
    <w:rsid w:val="004D2C6A"/>
    <w:rsid w:val="004E1F04"/>
    <w:rsid w:val="004F0BAC"/>
    <w:rsid w:val="004F3211"/>
    <w:rsid w:val="00502141"/>
    <w:rsid w:val="0050600F"/>
    <w:rsid w:val="005178F9"/>
    <w:rsid w:val="00546158"/>
    <w:rsid w:val="005678E7"/>
    <w:rsid w:val="005D6605"/>
    <w:rsid w:val="005F690E"/>
    <w:rsid w:val="00600174"/>
    <w:rsid w:val="00623CB4"/>
    <w:rsid w:val="00625E51"/>
    <w:rsid w:val="006649D8"/>
    <w:rsid w:val="00680ADA"/>
    <w:rsid w:val="0069657C"/>
    <w:rsid w:val="006B3FC6"/>
    <w:rsid w:val="007061A5"/>
    <w:rsid w:val="007535F3"/>
    <w:rsid w:val="007A60C8"/>
    <w:rsid w:val="007A6FF8"/>
    <w:rsid w:val="007D5D0C"/>
    <w:rsid w:val="007F0E15"/>
    <w:rsid w:val="007F5EE2"/>
    <w:rsid w:val="007F754E"/>
    <w:rsid w:val="00812CD3"/>
    <w:rsid w:val="00821DBC"/>
    <w:rsid w:val="0082674B"/>
    <w:rsid w:val="0086324C"/>
    <w:rsid w:val="00873913"/>
    <w:rsid w:val="00876641"/>
    <w:rsid w:val="008928E7"/>
    <w:rsid w:val="008939F7"/>
    <w:rsid w:val="008A0341"/>
    <w:rsid w:val="008A599E"/>
    <w:rsid w:val="00904932"/>
    <w:rsid w:val="00915AB9"/>
    <w:rsid w:val="0093485D"/>
    <w:rsid w:val="0094562C"/>
    <w:rsid w:val="00946F31"/>
    <w:rsid w:val="00960764"/>
    <w:rsid w:val="0096411D"/>
    <w:rsid w:val="00973D9A"/>
    <w:rsid w:val="00987CD4"/>
    <w:rsid w:val="009A375D"/>
    <w:rsid w:val="009A4D05"/>
    <w:rsid w:val="009B0B53"/>
    <w:rsid w:val="00A13CDA"/>
    <w:rsid w:val="00A21425"/>
    <w:rsid w:val="00A27A86"/>
    <w:rsid w:val="00A5051D"/>
    <w:rsid w:val="00A60FCB"/>
    <w:rsid w:val="00A75649"/>
    <w:rsid w:val="00AA70D0"/>
    <w:rsid w:val="00AB4425"/>
    <w:rsid w:val="00AC7EC2"/>
    <w:rsid w:val="00AE37FC"/>
    <w:rsid w:val="00AE6F31"/>
    <w:rsid w:val="00B14AD8"/>
    <w:rsid w:val="00B15957"/>
    <w:rsid w:val="00B269FA"/>
    <w:rsid w:val="00B70990"/>
    <w:rsid w:val="00B76923"/>
    <w:rsid w:val="00B822F1"/>
    <w:rsid w:val="00B834CE"/>
    <w:rsid w:val="00B86A80"/>
    <w:rsid w:val="00BE0B53"/>
    <w:rsid w:val="00BE3807"/>
    <w:rsid w:val="00C05583"/>
    <w:rsid w:val="00C202C0"/>
    <w:rsid w:val="00C247FF"/>
    <w:rsid w:val="00C51EC4"/>
    <w:rsid w:val="00C52F60"/>
    <w:rsid w:val="00C851D1"/>
    <w:rsid w:val="00CD4DF1"/>
    <w:rsid w:val="00CE0E4E"/>
    <w:rsid w:val="00CE1249"/>
    <w:rsid w:val="00D00CDC"/>
    <w:rsid w:val="00D013B1"/>
    <w:rsid w:val="00D415F3"/>
    <w:rsid w:val="00D55CA1"/>
    <w:rsid w:val="00D85118"/>
    <w:rsid w:val="00DA30C5"/>
    <w:rsid w:val="00DB7127"/>
    <w:rsid w:val="00E02A7E"/>
    <w:rsid w:val="00E13A59"/>
    <w:rsid w:val="00E14B61"/>
    <w:rsid w:val="00E1597B"/>
    <w:rsid w:val="00E200ED"/>
    <w:rsid w:val="00E31908"/>
    <w:rsid w:val="00E415D9"/>
    <w:rsid w:val="00E47505"/>
    <w:rsid w:val="00E73987"/>
    <w:rsid w:val="00EA6B84"/>
    <w:rsid w:val="00EB63A6"/>
    <w:rsid w:val="00EE492E"/>
    <w:rsid w:val="00EF2089"/>
    <w:rsid w:val="00F02899"/>
    <w:rsid w:val="00F03696"/>
    <w:rsid w:val="00F12AD6"/>
    <w:rsid w:val="00F362A8"/>
    <w:rsid w:val="00F371B8"/>
    <w:rsid w:val="00F54007"/>
    <w:rsid w:val="00F70297"/>
    <w:rsid w:val="00F710D6"/>
    <w:rsid w:val="00F778F0"/>
    <w:rsid w:val="00F93E57"/>
    <w:rsid w:val="00FA28E4"/>
    <w:rsid w:val="00FC5668"/>
    <w:rsid w:val="00FD6592"/>
    <w:rsid w:val="00FE0376"/>
    <w:rsid w:val="00FE5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3FAC0"/>
  <w15:docId w15:val="{7137C972-D27F-4CE3-BEC3-9BD6BFC1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CommentReference">
    <w:name w:val="annotation reference"/>
    <w:basedOn w:val="DefaultParagraphFont"/>
    <w:uiPriority w:val="99"/>
    <w:semiHidden/>
    <w:unhideWhenUsed/>
    <w:rsid w:val="00960764"/>
    <w:rPr>
      <w:sz w:val="16"/>
      <w:szCs w:val="16"/>
    </w:rPr>
  </w:style>
  <w:style w:type="paragraph" w:styleId="CommentText">
    <w:name w:val="annotation text"/>
    <w:basedOn w:val="Normal"/>
    <w:link w:val="CommentTextChar"/>
    <w:uiPriority w:val="99"/>
    <w:unhideWhenUsed/>
    <w:rsid w:val="00960764"/>
  </w:style>
  <w:style w:type="character" w:customStyle="1" w:styleId="CommentTextChar">
    <w:name w:val="Comment Text Char"/>
    <w:basedOn w:val="DefaultParagraphFont"/>
    <w:link w:val="CommentText"/>
    <w:uiPriority w:val="99"/>
    <w:rsid w:val="00960764"/>
  </w:style>
  <w:style w:type="paragraph" w:styleId="CommentSubject">
    <w:name w:val="annotation subject"/>
    <w:basedOn w:val="CommentText"/>
    <w:next w:val="CommentText"/>
    <w:link w:val="CommentSubjectChar"/>
    <w:uiPriority w:val="99"/>
    <w:semiHidden/>
    <w:unhideWhenUsed/>
    <w:rsid w:val="00960764"/>
    <w:rPr>
      <w:b/>
      <w:bCs/>
    </w:rPr>
  </w:style>
  <w:style w:type="character" w:customStyle="1" w:styleId="CommentSubjectChar">
    <w:name w:val="Comment Subject Char"/>
    <w:basedOn w:val="CommentTextChar"/>
    <w:link w:val="CommentSubject"/>
    <w:uiPriority w:val="99"/>
    <w:semiHidden/>
    <w:rsid w:val="009607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6</Pages>
  <Words>1556</Words>
  <Characters>8703</Characters>
  <Application>Microsoft Office Word</Application>
  <DocSecurity>0</DocSecurity>
  <Lines>152</Lines>
  <Paragraphs>43</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Luke Jones</cp:lastModifiedBy>
  <cp:revision>172</cp:revision>
  <dcterms:created xsi:type="dcterms:W3CDTF">2026-08-13T14:30:00Z</dcterms:created>
  <dcterms:modified xsi:type="dcterms:W3CDTF">2026-08-13T19:42:00Z</dcterms:modified>
</cp:coreProperties>
</file>