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80"/>
              <w:bottom w:type="dxa" w:w="400"/>
              <w:right w:type="dxa" w:w="480"/>
            </w:tcMar>
          </w:tcPr>
          <w:p>
            <w:pPr>
              <w:spacing w:before="0" w:after="120"/>
              <w:jc w:val="center"/>
            </w:pPr>
            <w:r>
              <w:rPr>
                <w:rFonts w:ascii="Arial" w:cs="Arial" w:eastAsia="Arial" w:hAnsi="Arial"/>
                <w:b/>
                <w:bCs/>
                <w:color w:val="F5A800"/>
                <w:sz w:val="22"/>
                <w:szCs w:val="22"/>
              </w:rPr>
              <w:t xml:space="preserve">⚡  FORGE</w:t>
            </w:r>
          </w:p>
          <w:p>
            <w:pPr>
              <w:spacing w:before="0" w:after="100"/>
              <w:jc w:val="center"/>
            </w:pPr>
            <w:r>
              <w:rPr>
                <w:rFonts w:ascii="Arial" w:cs="Arial" w:eastAsia="Arial" w:hAnsi="Arial"/>
                <w:b/>
                <w:bCs/>
                <w:color w:val="FFFFFF"/>
                <w:sz w:val="56"/>
                <w:szCs w:val="56"/>
              </w:rPr>
              <w:t xml:space="preserve">User Manual</w:t>
            </w:r>
          </w:p>
          <w:p>
            <w:pPr>
              <w:spacing w:before="0" w:after="80"/>
              <w:jc w:val="center"/>
            </w:pPr>
            <w:r>
              <w:rPr>
                <w:rFonts w:ascii="Arial" w:cs="Arial" w:eastAsia="Arial" w:hAnsi="Arial"/>
                <w:color w:val="AABFD4"/>
                <w:sz w:val="26"/>
                <w:szCs w:val="26"/>
              </w:rPr>
              <w:t xml:space="preserve">Complete Reference Guide — Forge Desktop + Forge Pulse</w:t>
            </w:r>
          </w:p>
          <w:p>
            <w:pPr>
              <w:spacing w:before="80" w:after="0"/>
              <w:jc w:val="center"/>
            </w:pPr>
            <w:r>
              <w:rPr>
                <w:rFonts w:ascii="Arial" w:cs="Arial" w:eastAsia="Arial" w:hAnsi="Arial"/>
                <w:i/>
                <w:iCs/>
                <w:color w:val="F5A800"/>
                <w:sz w:val="20"/>
                <w:szCs w:val="20"/>
              </w:rPr>
              <w:t xml:space="preserve">Version 3.0  ·  March 2026</w:t>
            </w:r>
          </w:p>
        </w:tc>
      </w:tr>
    </w:tbl>
    <w:p>
      <w:pPr>
        <w:spacing w:before="1400" w:after="0"/>
      </w:pPr>
    </w:p>
    <w:p>
      <w:pPr>
        <w:jc w:val="center"/>
      </w:pPr>
      <w:r>
        <w:rPr>
          <w:rFonts w:ascii="Arial" w:cs="Arial" w:eastAsia="Arial" w:hAnsi="Arial"/>
          <w:color w:val="666666"/>
          <w:sz w:val="18"/>
          <w:szCs w:val="18"/>
        </w:rPr>
        <w:t xml:space="preserve">Forge Family Finance Platform  ·  Pittsburgh</w:t>
      </w:r>
    </w:p>
    <w:p>
      <w:pPr>
        <w:jc w:val="center"/>
      </w:pPr>
      <w:r>
        <w:rPr>
          <w:rFonts w:ascii="Arial" w:cs="Arial" w:eastAsia="Arial" w:hAnsi="Arial"/>
          <w:color w:val="666666"/>
          <w:sz w:val="16"/>
          <w:szCs w:val="16"/>
        </w:rPr>
        <w:t xml:space="preserve">forge.html (Desktop)  ·  forge-pulse.html (Mobile)</w:t>
      </w:r>
    </w:p>
    <w:p>
      <w:r>
        <w:br w:type="page"/>
      </w:r>
    </w:p>
    <w:p>
      <w:pPr>
        <w:spacing w:before="300" w:after="80"/>
      </w:pPr>
      <w:r>
        <w:rPr>
          <w:rFonts w:ascii="Arial" w:cs="Arial" w:eastAsia="Arial" w:hAnsi="Arial"/>
          <w:b/>
          <w:bCs/>
          <w:color w:val="111111"/>
          <w:sz w:val="40"/>
          <w:szCs w:val="40"/>
        </w:rPr>
        <w:t xml:space="preserve">Chapter 1  —  Getting Started</w:t>
      </w:r>
    </w:p>
    <w:p>
      <w:pPr>
        <w:pBdr>
          <w:bottom w:val="single" w:color="F5A800" w:sz="6" w:space="2"/>
        </w:pBdr>
        <w:spacing w:before="80" w:after="80"/>
      </w:pPr>
    </w:p>
    <w:p>
      <w:pPr>
        <w:spacing w:before="80" w:after="0"/>
      </w:pPr>
    </w:p>
    <w:p>
      <w:pPr>
        <w:spacing w:before="0" w:after="120"/>
      </w:pPr>
      <w:r>
        <w:rPr>
          <w:rFonts w:ascii="Arial" w:cs="Arial" w:eastAsia="Arial" w:hAnsi="Arial"/>
          <w:color w:val="333333"/>
          <w:sz w:val="22"/>
          <w:szCs w:val="22"/>
        </w:rPr>
        <w:t xml:space="preserve">Forge is a privacy-first personal finance analysis platform. All data is stored locally in your browser using localStorage — nothing is sent to any server unless you use the Ask Sid AI chat feature. There is no account to create and no subscription to manage.</w:t>
      </w:r>
    </w:p>
    <w:p>
      <w:pPr>
        <w:spacing w:before="120" w:after="0"/>
      </w:pPr>
    </w:p>
    <w:p>
      <w:pPr>
        <w:spacing w:before="240" w:after="60"/>
      </w:pPr>
      <w:r>
        <w:rPr>
          <w:rFonts w:ascii="Arial" w:cs="Arial" w:eastAsia="Arial" w:hAnsi="Arial"/>
          <w:b/>
          <w:bCs/>
          <w:color w:val="1E3A5F"/>
          <w:sz w:val="28"/>
          <w:szCs w:val="28"/>
        </w:rPr>
        <w:t xml:space="preserve">What You Need</w:t>
      </w:r>
    </w:p>
    <w:p>
      <w:pPr>
        <w:pStyle w:val="ListParagraph"/>
        <w:numPr>
          <w:ilvl w:val="0"/>
          <w:numId w:val="2"/>
        </w:numPr>
        <w:spacing w:before="0" w:after="100"/>
      </w:pPr>
      <w:r>
        <w:rPr>
          <w:rFonts w:ascii="Arial" w:cs="Arial" w:eastAsia="Arial" w:hAnsi="Arial"/>
          <w:b w:val="false"/>
          <w:bCs w:val="false"/>
          <w:color w:val="333333"/>
          <w:sz w:val="22"/>
          <w:szCs w:val="22"/>
        </w:rPr>
        <w:t xml:space="preserve">A desktop or laptop computer (Windows, Mac, or Linux)</w:t>
      </w:r>
    </w:p>
    <w:p>
      <w:pPr>
        <w:pStyle w:val="ListParagraph"/>
        <w:numPr>
          <w:ilvl w:val="0"/>
          <w:numId w:val="2"/>
        </w:numPr>
        <w:spacing w:before="0" w:after="100"/>
      </w:pPr>
      <w:r>
        <w:rPr>
          <w:rFonts w:ascii="Arial" w:cs="Arial" w:eastAsia="Arial" w:hAnsi="Arial"/>
          <w:b w:val="false"/>
          <w:bCs w:val="false"/>
          <w:color w:val="333333"/>
          <w:sz w:val="22"/>
          <w:szCs w:val="22"/>
        </w:rPr>
        <w:t xml:space="preserve">A modern web browser (Chrome, Firefox, Safari, or Edge)</w:t>
      </w:r>
    </w:p>
    <w:p>
      <w:pPr>
        <w:pStyle w:val="ListParagraph"/>
        <w:numPr>
          <w:ilvl w:val="0"/>
          <w:numId w:val="2"/>
        </w:numPr>
        <w:spacing w:before="0" w:after="100"/>
      </w:pPr>
      <w:r>
        <w:rPr>
          <w:rFonts w:ascii="Arial" w:cs="Arial" w:eastAsia="Arial" w:hAnsi="Arial"/>
          <w:b w:val="false"/>
          <w:bCs w:val="false"/>
          <w:color w:val="333333"/>
          <w:sz w:val="22"/>
          <w:szCs w:val="22"/>
        </w:rPr>
        <w:t xml:space="preserve">Quicken installed with your financial history</w:t>
      </w:r>
    </w:p>
    <w:p>
      <w:pPr>
        <w:pStyle w:val="ListParagraph"/>
        <w:numPr>
          <w:ilvl w:val="0"/>
          <w:numId w:val="2"/>
        </w:numPr>
        <w:spacing w:before="0" w:after="100"/>
      </w:pPr>
      <w:r>
        <w:rPr>
          <w:rFonts w:ascii="Arial" w:cs="Arial" w:eastAsia="Arial" w:hAnsi="Arial"/>
          <w:b w:val="false"/>
          <w:bCs w:val="false"/>
          <w:color w:val="333333"/>
          <w:sz w:val="22"/>
          <w:szCs w:val="22"/>
        </w:rPr>
        <w:t xml:space="preserve">(Optional) A smartphone for Forge Pulse</w:t>
      </w:r>
    </w:p>
    <w:p>
      <w:pPr>
        <w:pStyle w:val="ListParagraph"/>
        <w:numPr>
          <w:ilvl w:val="0"/>
          <w:numId w:val="2"/>
        </w:numPr>
        <w:spacing w:before="0" w:after="100"/>
      </w:pPr>
      <w:r>
        <w:rPr>
          <w:rFonts w:ascii="Arial" w:cs="Arial" w:eastAsia="Arial" w:hAnsi="Arial"/>
          <w:b w:val="false"/>
          <w:bCs w:val="false"/>
          <w:color w:val="333333"/>
          <w:sz w:val="22"/>
          <w:szCs w:val="22"/>
        </w:rPr>
        <w:t xml:space="preserve">(Optional) Anthropic API key and Cloudflare account for Sid chat</w:t>
      </w:r>
    </w:p>
    <w:p>
      <w:pPr>
        <w:spacing w:before="120" w:after="0"/>
      </w:pPr>
    </w:p>
    <w:p>
      <w:pPr>
        <w:spacing w:before="240" w:after="60"/>
      </w:pPr>
      <w:r>
        <w:rPr>
          <w:rFonts w:ascii="Arial" w:cs="Arial" w:eastAsia="Arial" w:hAnsi="Arial"/>
          <w:b/>
          <w:bCs/>
          <w:color w:val="1E3A5F"/>
          <w:sz w:val="28"/>
          <w:szCs w:val="28"/>
        </w:rPr>
        <w:t xml:space="preserve">Opening Forge</w:t>
      </w:r>
    </w:p>
    <w:p>
      <w:pPr>
        <w:spacing w:before="0" w:after="120"/>
      </w:pPr>
      <w:r>
        <w:rPr>
          <w:rFonts w:ascii="Arial" w:cs="Arial" w:eastAsia="Arial" w:hAnsi="Arial"/>
          <w:color w:val="333333"/>
          <w:sz w:val="22"/>
          <w:szCs w:val="22"/>
        </w:rPr>
        <w:t xml:space="preserve">Navigate to your GitHub Pages URL (luka731chris.github.io/Forge) or open forge.html directly from your computer by double-clicking the file. The app loads entirely in the browser — there is nothing to install.</w:t>
      </w:r>
    </w:p>
    <w:p>
      <w:pPr>
        <w:spacing w:before="60" w:after="0"/>
      </w:pPr>
    </w:p>
    <w:p>
      <w:pPr>
        <w:spacing w:before="0" w:after="120"/>
      </w:pPr>
      <w:r>
        <w:rPr>
          <w:rFonts w:ascii="Arial" w:cs="Arial" w:eastAsia="Arial" w:hAnsi="Arial"/>
          <w:color w:val="333333"/>
          <w:sz w:val="22"/>
          <w:szCs w:val="22"/>
        </w:rPr>
        <w:t xml:space="preserve">On first open with no data, you land on The Pour (the import screen). If data was previously imported, you land directly on The Gauge (Dashboard).</w:t>
      </w:r>
    </w:p>
    <w:p>
      <w:pPr>
        <w:spacing w:before="200" w:after="0"/>
      </w:pPr>
    </w:p>
    <w:p>
      <w:pPr>
        <w:spacing w:before="300" w:after="80"/>
      </w:pPr>
      <w:r>
        <w:rPr>
          <w:rFonts w:ascii="Arial" w:cs="Arial" w:eastAsia="Arial" w:hAnsi="Arial"/>
          <w:b/>
          <w:bCs/>
          <w:color w:val="111111"/>
          <w:sz w:val="40"/>
          <w:szCs w:val="40"/>
        </w:rPr>
        <w:t xml:space="preserve">Chapter 2  —  Importing Data</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Understanding The Pour</w:t>
      </w:r>
    </w:p>
    <w:p>
      <w:pPr>
        <w:spacing w:before="0" w:after="120"/>
      </w:pPr>
      <w:r>
        <w:rPr>
          <w:rFonts w:ascii="Arial" w:cs="Arial" w:eastAsia="Arial" w:hAnsi="Arial"/>
          <w:color w:val="333333"/>
          <w:sz w:val="22"/>
          <w:szCs w:val="22"/>
        </w:rPr>
        <w:t xml:space="preserve">The Pour is the import screen. It accepts files from Quicken and Amazon. It does not connect to banks, financial institutions, or any external service — you export the file from Quicken and drop it here.</w:t>
      </w:r>
    </w:p>
    <w:p>
      <w:pPr>
        <w:spacing w:before="120" w:after="0"/>
      </w:pPr>
    </w:p>
    <w:p>
      <w:pPr>
        <w:spacing w:before="240" w:after="60"/>
      </w:pPr>
      <w:r>
        <w:rPr>
          <w:rFonts w:ascii="Arial" w:cs="Arial" w:eastAsia="Arial" w:hAnsi="Arial"/>
          <w:b/>
          <w:bCs/>
          <w:color w:val="1E3A5F"/>
          <w:sz w:val="28"/>
          <w:szCs w:val="28"/>
        </w:rPr>
        <w:t xml:space="preserve">Exporting From Quicken — First Time</w:t>
      </w:r>
    </w:p>
    <w:p>
      <w:pPr>
        <w:spacing w:before="0" w:after="120"/>
      </w:pPr>
      <w:r>
        <w:rPr>
          <w:rFonts w:ascii="Arial" w:cs="Arial" w:eastAsia="Arial" w:hAnsi="Arial"/>
          <w:color w:val="333333"/>
          <w:sz w:val="22"/>
          <w:szCs w:val="22"/>
        </w:rPr>
        <w:t xml:space="preserve">For the best experience, your first import should cover your full transaction history — ideally 2–5 years. Forge uses historical data to calculate seasonal patterns, year-over-year trends, and spending baselines.</w:t>
      </w:r>
    </w:p>
    <w:p>
      <w:pPr>
        <w:spacing w:before="80" w:after="0"/>
      </w:pPr>
    </w:p>
    <w:p>
      <w:pPr>
        <w:spacing w:before="0" w:after="120"/>
      </w:pPr>
      <w:r>
        <w:rPr>
          <w:rFonts w:ascii="Arial" w:cs="Arial" w:eastAsia="Arial" w:hAnsi="Arial"/>
          <w:color w:val="333333"/>
          <w:sz w:val="22"/>
          <w:szCs w:val="22"/>
        </w:rPr>
        <w:t xml:space="preserve">The export path differs by Quicken version. Use whichever matches your computer.</w:t>
      </w:r>
    </w:p>
    <w:p>
      <w:pPr>
        <w:spacing w:before="80" w:after="0"/>
      </w:pPr>
    </w:p>
    <w:p>
      <w:pPr>
        <w:spacing w:before="180" w:after="40"/>
      </w:pPr>
      <w:r>
        <w:rPr>
          <w:rFonts w:ascii="Arial" w:cs="Arial" w:eastAsia="Arial" w:hAnsi="Arial"/>
          <w:b/>
          <w:bCs/>
          <w:color w:val="111111"/>
          <w:sz w:val="22"/>
          <w:szCs w:val="22"/>
        </w:rPr>
        <w:t xml:space="preserve">Quicken for Mac</w:t>
      </w:r>
    </w:p>
    <w:p>
      <w:pPr>
        <w:pStyle w:val="ListParagraph"/>
        <w:numPr>
          <w:ilvl w:val="0"/>
          <w:numId w:val="3"/>
        </w:numPr>
        <w:spacing w:before="0" w:after="120"/>
      </w:pPr>
      <w:r>
        <w:rPr>
          <w:rFonts w:ascii="Arial" w:cs="Arial" w:eastAsia="Arial" w:hAnsi="Arial"/>
          <w:b/>
          <w:bCs/>
          <w:color w:val="111111"/>
          <w:sz w:val="22"/>
          <w:szCs w:val="22"/>
        </w:rPr>
        <w:t xml:space="preserve">Open Quicken and sign in</w:t>
      </w:r>
    </w:p>
    <w:p>
      <w:pPr>
        <w:pStyle w:val="ListParagraph"/>
        <w:numPr>
          <w:ilvl w:val="0"/>
          <w:numId w:val="3"/>
        </w:numPr>
        <w:spacing w:before="0" w:after="120"/>
      </w:pPr>
      <w:r>
        <w:rPr>
          <w:rFonts w:ascii="Arial" w:cs="Arial" w:eastAsia="Arial" w:hAnsi="Arial"/>
          <w:b/>
          <w:bCs/>
          <w:color w:val="111111"/>
          <w:sz w:val="22"/>
          <w:szCs w:val="22"/>
        </w:rPr>
        <w:t xml:space="preserve">In the </w:t>
      </w:r>
      <w:r>
        <w:rPr>
          <w:rFonts w:ascii="Arial" w:cs="Arial" w:eastAsia="Arial" w:hAnsi="Arial"/>
          <w:color w:val="333333"/>
          <w:sz w:val="22"/>
          <w:szCs w:val="22"/>
        </w:rPr>
        <w:t xml:space="preserve">left sidebar, click All Transactions — this shows every account in one view</w:t>
      </w:r>
    </w:p>
    <w:p>
      <w:pPr>
        <w:pStyle w:val="ListParagraph"/>
        <w:numPr>
          <w:ilvl w:val="0"/>
          <w:numId w:val="3"/>
        </w:numPr>
        <w:spacing w:before="0" w:after="120"/>
      </w:pPr>
      <w:r>
        <w:rPr>
          <w:rFonts w:ascii="Arial" w:cs="Arial" w:eastAsia="Arial" w:hAnsi="Arial"/>
          <w:b/>
          <w:bCs/>
          <w:color w:val="111111"/>
          <w:sz w:val="22"/>
          <w:szCs w:val="22"/>
        </w:rPr>
        <w:t xml:space="preserve">Clear any date filters so the full history is visible</w:t>
      </w:r>
    </w:p>
    <w:p>
      <w:pPr>
        <w:pStyle w:val="ListParagraph"/>
        <w:numPr>
          <w:ilvl w:val="0"/>
          <w:numId w:val="3"/>
        </w:numPr>
        <w:spacing w:before="0" w:after="120"/>
      </w:pPr>
      <w:r>
        <w:rPr>
          <w:rFonts w:ascii="Arial" w:cs="Arial" w:eastAsia="Arial" w:hAnsi="Arial"/>
          <w:b/>
          <w:bCs/>
          <w:color w:val="111111"/>
          <w:sz w:val="22"/>
          <w:szCs w:val="22"/>
        </w:rPr>
        <w:t xml:space="preserve">In the menu bar: </w:t>
      </w:r>
      <w:r>
        <w:rPr>
          <w:rFonts w:ascii="Arial" w:cs="Arial" w:eastAsia="Arial" w:hAnsi="Arial"/>
          <w:color w:val="333333"/>
          <w:sz w:val="22"/>
          <w:szCs w:val="22"/>
        </w:rPr>
        <w:t xml:space="preserve">File → Export → Register Transactions to CSV File</w:t>
      </w:r>
    </w:p>
    <w:p>
      <w:pPr>
        <w:pStyle w:val="ListParagraph"/>
        <w:numPr>
          <w:ilvl w:val="0"/>
          <w:numId w:val="3"/>
        </w:numPr>
        <w:spacing w:before="0" w:after="120"/>
      </w:pPr>
      <w:r>
        <w:rPr>
          <w:rFonts w:ascii="Arial" w:cs="Arial" w:eastAsia="Arial" w:hAnsi="Arial"/>
          <w:b/>
          <w:bCs/>
          <w:color w:val="111111"/>
          <w:sz w:val="22"/>
          <w:szCs w:val="22"/>
        </w:rPr>
        <w:t xml:space="preserve">Select </w:t>
      </w:r>
      <w:r>
        <w:rPr>
          <w:rFonts w:ascii="Arial" w:cs="Arial" w:eastAsia="Arial" w:hAnsi="Arial"/>
          <w:color w:val="333333"/>
          <w:sz w:val="22"/>
          <w:szCs w:val="22"/>
        </w:rPr>
        <w:t xml:space="preserve">All visible transactions, uncheck Scheduled Transactions</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Next, choose a save location, click Save</w:t>
      </w:r>
    </w:p>
    <w:p>
      <w:pPr>
        <w:spacing w:before="100" w:after="0"/>
      </w:pPr>
    </w:p>
    <w:p>
      <w:pPr>
        <w:spacing w:before="180" w:after="40"/>
      </w:pPr>
      <w:r>
        <w:rPr>
          <w:rFonts w:ascii="Arial" w:cs="Arial" w:eastAsia="Arial" w:hAnsi="Arial"/>
          <w:b/>
          <w:bCs/>
          <w:color w:val="111111"/>
          <w:sz w:val="22"/>
          <w:szCs w:val="22"/>
        </w:rPr>
        <w:t xml:space="preserve">Quicken for Windows</w:t>
      </w:r>
    </w:p>
    <w:p>
      <w:pPr>
        <w:pStyle w:val="ListParagraph"/>
        <w:numPr>
          <w:ilvl w:val="0"/>
          <w:numId w:val="3"/>
        </w:numPr>
        <w:spacing w:before="0" w:after="120"/>
      </w:pPr>
      <w:r>
        <w:rPr>
          <w:rFonts w:ascii="Arial" w:cs="Arial" w:eastAsia="Arial" w:hAnsi="Arial"/>
          <w:b/>
          <w:bCs/>
          <w:color w:val="111111"/>
          <w:sz w:val="22"/>
          <w:szCs w:val="22"/>
        </w:rPr>
        <w:t xml:space="preserve">Open Quicken and sign in</w:t>
      </w:r>
    </w:p>
    <w:p>
      <w:pPr>
        <w:pStyle w:val="ListParagraph"/>
        <w:numPr>
          <w:ilvl w:val="0"/>
          <w:numId w:val="3"/>
        </w:numPr>
        <w:spacing w:before="0" w:after="120"/>
      </w:pPr>
      <w:r>
        <w:rPr>
          <w:rFonts w:ascii="Arial" w:cs="Arial" w:eastAsia="Arial" w:hAnsi="Arial"/>
          <w:b/>
          <w:bCs/>
          <w:color w:val="111111"/>
          <w:sz w:val="22"/>
          <w:szCs w:val="22"/>
        </w:rPr>
        <w:t xml:space="preserve">In the menu bar: </w:t>
      </w:r>
      <w:r>
        <w:rPr>
          <w:rFonts w:ascii="Arial" w:cs="Arial" w:eastAsia="Arial" w:hAnsi="Arial"/>
          <w:color w:val="333333"/>
          <w:sz w:val="22"/>
          <w:szCs w:val="22"/>
        </w:rPr>
        <w:t xml:space="preserve">Reports → Banking → Transaction</w:t>
      </w:r>
    </w:p>
    <w:p>
      <w:pPr>
        <w:pStyle w:val="ListParagraph"/>
        <w:numPr>
          <w:ilvl w:val="0"/>
          <w:numId w:val="3"/>
        </w:numPr>
        <w:spacing w:before="0" w:after="120"/>
      </w:pPr>
      <w:r>
        <w:rPr>
          <w:rFonts w:ascii="Arial" w:cs="Arial" w:eastAsia="Arial" w:hAnsi="Arial"/>
          <w:b/>
          <w:bCs/>
          <w:color w:val="111111"/>
          <w:sz w:val="22"/>
          <w:szCs w:val="22"/>
        </w:rPr>
        <w:t xml:space="preserve">Set </w:t>
      </w:r>
      <w:r>
        <w:rPr>
          <w:rFonts w:ascii="Arial" w:cs="Arial" w:eastAsia="Arial" w:hAnsi="Arial"/>
          <w:color w:val="333333"/>
          <w:sz w:val="22"/>
          <w:szCs w:val="22"/>
        </w:rPr>
        <w:t xml:space="preserve">Accounts: All Accounts and date range to your earliest available date through today</w:t>
      </w:r>
    </w:p>
    <w:p>
      <w:pPr>
        <w:pStyle w:val="ListParagraph"/>
        <w:numPr>
          <w:ilvl w:val="0"/>
          <w:numId w:val="3"/>
        </w:numPr>
        <w:spacing w:before="0" w:after="120"/>
      </w:pPr>
      <w:r>
        <w:rPr>
          <w:rFonts w:ascii="Arial" w:cs="Arial" w:eastAsia="Arial" w:hAnsi="Arial"/>
          <w:b/>
          <w:bCs/>
          <w:color w:val="111111"/>
          <w:sz w:val="22"/>
          <w:szCs w:val="22"/>
        </w:rPr>
        <w:t xml:space="preserve">Run the report</w:t>
      </w:r>
    </w:p>
    <w:p>
      <w:pPr>
        <w:pStyle w:val="ListParagraph"/>
        <w:numPr>
          <w:ilvl w:val="0"/>
          <w:numId w:val="3"/>
        </w:numPr>
        <w:spacing w:before="0" w:after="120"/>
      </w:pPr>
      <w:r>
        <w:rPr>
          <w:rFonts w:ascii="Arial" w:cs="Arial" w:eastAsia="Arial" w:hAnsi="Arial"/>
          <w:b/>
          <w:bCs/>
          <w:color w:val="111111"/>
          <w:sz w:val="22"/>
          <w:szCs w:val="22"/>
        </w:rPr>
        <w:t xml:space="preserve">Click the </w:t>
      </w:r>
      <w:r>
        <w:rPr>
          <w:rFonts w:ascii="Arial" w:cs="Arial" w:eastAsia="Arial" w:hAnsi="Arial"/>
          <w:color w:val="333333"/>
          <w:sz w:val="22"/>
          <w:szCs w:val="22"/>
        </w:rPr>
        <w:t xml:space="preserve">Export icon (green arrow at the top of the report) → Export to CSV File</w:t>
      </w:r>
    </w:p>
    <w:p>
      <w:pPr>
        <w:pStyle w:val="ListParagraph"/>
        <w:numPr>
          <w:ilvl w:val="0"/>
          <w:numId w:val="3"/>
        </w:numPr>
        <w:spacing w:before="0" w:after="120"/>
      </w:pPr>
      <w:r>
        <w:rPr>
          <w:rFonts w:ascii="Arial" w:cs="Arial" w:eastAsia="Arial" w:hAnsi="Arial"/>
          <w:b/>
          <w:bCs/>
          <w:color w:val="111111"/>
          <w:sz w:val="22"/>
          <w:szCs w:val="22"/>
        </w:rPr>
        <w:t xml:space="preserve">Save the file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If neither path works — account by account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Go into each account register in Quicken.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Click the gear or Actions icon (usually top right of the register).</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Select Export to Excel workbook or Export to 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Repeat for each account, then drop all the files into Forge at once.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Forge accepts multiple files and merges them automatically.</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80"/>
              <w:left w:type="dxa" w:w="160"/>
              <w:bottom w:type="dxa" w:w="40"/>
              <w:right w:type="dxa" w:w="160"/>
            </w:tcMar>
          </w:tcPr>
          <w:p>
            <w:pPr>
              <w:spacing w:before="0" w:after="0"/>
            </w:pPr>
            <w:r>
              <w:rPr>
                <w:rFonts w:ascii="Arial" w:cs="Arial" w:eastAsia="Arial" w:hAnsi="Arial"/>
                <w:b/>
                <w:bCs/>
                <w:color w:val="B8860B"/>
                <w:sz w:val="20"/>
                <w:szCs w:val="20"/>
              </w:rPr>
              <w:t xml:space="preserve">⚠  Common mistake — the wrong export</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Do NOT use File → Export → Quicken Transfer Format (.qxf)</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That file is for moving Quicken to a new computer — it is an encrypted binary, not a transaction export.</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Mac: use File → Export → Register Transactions to CSV File (from the All Transactions view).</w:t>
            </w:r>
          </w:p>
        </w:tc>
      </w:tr>
      <w:tr>
        <w:tc>
          <w:tcPr>
            <w:tcW w:type="dxa" w:w="9360"/>
            <w:tcBorders>
              <w:top w:val="none" w:color="FFFFFF" w:sz="0"/>
              <w:left w:val="none" w:color="FFFFFF" w:sz="0"/>
              <w:bottom w:val="none" w:color="FFFFFF" w:sz="0"/>
              <w:right w:val="none" w:color="FFFFFF" w:sz="0"/>
            </w:tcBorders>
            <w:shd w:fill="FFFBEB"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Windows: use Reports → Banking → Transaction → Export icon → Export to CSV File.</w:t>
            </w:r>
          </w:p>
        </w:tc>
      </w:tr>
      <w:tr>
        <w:tc>
          <w:tcPr>
            <w:tcW w:type="dxa" w:w="9360"/>
            <w:tcBorders>
              <w:top w:val="none" w:color="FFFFFF" w:sz="0"/>
              <w:left w:val="none" w:color="FFFFFF" w:sz="0"/>
              <w:bottom w:val="none" w:color="FFFFFF" w:sz="0"/>
              <w:right w:val="none" w:color="FFFFFF" w:sz="0"/>
            </w:tcBorders>
            <w:shd w:fill="FFFBEB"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Importing the File Into Forge</w:t>
      </w:r>
    </w:p>
    <w:p>
      <w:pPr>
        <w:pStyle w:val="ListParagraph"/>
        <w:numPr>
          <w:ilvl w:val="0"/>
          <w:numId w:val="3"/>
        </w:numPr>
        <w:spacing w:before="0" w:after="120"/>
      </w:pPr>
      <w:r>
        <w:rPr>
          <w:rFonts w:ascii="Arial" w:cs="Arial" w:eastAsia="Arial" w:hAnsi="Arial"/>
          <w:b/>
          <w:bCs/>
          <w:color w:val="111111"/>
          <w:sz w:val="22"/>
          <w:szCs w:val="22"/>
        </w:rPr>
        <w:t xml:space="preserve">In Forge, click </w:t>
      </w:r>
      <w:r>
        <w:rPr>
          <w:rFonts w:ascii="Arial" w:cs="Arial" w:eastAsia="Arial" w:hAnsi="Arial"/>
          <w:color w:val="333333"/>
          <w:sz w:val="22"/>
          <w:szCs w:val="22"/>
        </w:rPr>
        <w:t xml:space="preserve">+ The Pour in the left navigation</w:t>
      </w:r>
    </w:p>
    <w:p>
      <w:pPr>
        <w:pStyle w:val="ListParagraph"/>
        <w:numPr>
          <w:ilvl w:val="0"/>
          <w:numId w:val="3"/>
        </w:numPr>
        <w:spacing w:before="0" w:after="120"/>
      </w:pPr>
      <w:r>
        <w:rPr>
          <w:rFonts w:ascii="Arial" w:cs="Arial" w:eastAsia="Arial" w:hAnsi="Arial"/>
          <w:b/>
          <w:bCs/>
          <w:color w:val="111111"/>
          <w:sz w:val="22"/>
          <w:szCs w:val="22"/>
        </w:rPr>
        <w:t xml:space="preserve">Drag your exported file onto the </w:t>
      </w:r>
      <w:r>
        <w:rPr>
          <w:rFonts w:ascii="Arial" w:cs="Arial" w:eastAsia="Arial" w:hAnsi="Arial"/>
          <w:color w:val="333333"/>
          <w:sz w:val="22"/>
          <w:szCs w:val="22"/>
        </w:rPr>
        <w:t xml:space="preserve">Quicken drop zone (the left drop zone)</w:t>
      </w:r>
    </w:p>
    <w:p>
      <w:pPr>
        <w:pStyle w:val="ListParagraph"/>
        <w:numPr>
          <w:ilvl w:val="0"/>
          <w:numId w:val="4"/>
        </w:numPr>
        <w:spacing w:before="0" w:after="80"/>
      </w:pPr>
      <w:r>
        <w:rPr>
          <w:rFonts w:ascii="Arial" w:cs="Arial" w:eastAsia="Arial" w:hAnsi="Arial"/>
          <w:color w:val="666666"/>
          <w:sz w:val="20"/>
          <w:szCs w:val="20"/>
        </w:rPr>
        <w:t xml:space="preserve">The zone turns gold while you hold the file over it</w:t>
      </w:r>
    </w:p>
    <w:p>
      <w:pPr>
        <w:pStyle w:val="ListParagraph"/>
        <w:numPr>
          <w:ilvl w:val="0"/>
          <w:numId w:val="4"/>
        </w:numPr>
        <w:spacing w:before="0" w:after="80"/>
      </w:pPr>
      <w:r>
        <w:rPr>
          <w:rFonts w:ascii="Arial" w:cs="Arial" w:eastAsia="Arial" w:hAnsi="Arial"/>
          <w:color w:val="666666"/>
          <w:sz w:val="20"/>
          <w:szCs w:val="20"/>
        </w:rPr>
        <w:t xml:space="preserve">It turns green and shows a checkmark when the file is accepted</w:t>
      </w:r>
    </w:p>
    <w:p>
      <w:pPr>
        <w:pStyle w:val="ListParagraph"/>
        <w:numPr>
          <w:ilvl w:val="0"/>
          <w:numId w:val="4"/>
        </w:numPr>
        <w:spacing w:before="0" w:after="80"/>
      </w:pPr>
      <w:r>
        <w:rPr>
          <w:rFonts w:ascii="Arial" w:cs="Arial" w:eastAsia="Arial" w:hAnsi="Arial"/>
          <w:color w:val="666666"/>
          <w:sz w:val="20"/>
          <w:szCs w:val="20"/>
        </w:rPr>
        <w:t xml:space="preserve">The file appears in the queue below the drop zone</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Begin Forging</w:t>
      </w:r>
    </w:p>
    <w:p>
      <w:pPr>
        <w:pStyle w:val="ListParagraph"/>
        <w:numPr>
          <w:ilvl w:val="0"/>
          <w:numId w:val="3"/>
        </w:numPr>
        <w:spacing w:before="0" w:after="120"/>
      </w:pPr>
      <w:r>
        <w:rPr>
          <w:rFonts w:ascii="Arial" w:cs="Arial" w:eastAsia="Arial" w:hAnsi="Arial"/>
          <w:b/>
          <w:bCs/>
          <w:color w:val="111111"/>
          <w:sz w:val="22"/>
          <w:szCs w:val="22"/>
        </w:rPr>
        <w:t xml:space="preserve">A progress bar shows the import in progress — wait for the Import Results panel to appear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7F0" w:val="clear"/>
            <w:tcMar>
              <w:top w:type="dxa" w:w="80"/>
              <w:left w:type="dxa" w:w="160"/>
              <w:bottom w:type="dxa" w:w="40"/>
              <w:right w:type="dxa" w:w="160"/>
            </w:tcMar>
          </w:tcPr>
          <w:p>
            <w:pPr>
              <w:spacing w:before="0" w:after="0"/>
            </w:pPr>
            <w:r>
              <w:rPr>
                <w:rFonts w:ascii="Arial" w:cs="Arial" w:eastAsia="Arial" w:hAnsi="Arial"/>
                <w:b/>
                <w:bCs/>
                <w:color w:val="1A7A4A"/>
                <w:sz w:val="20"/>
                <w:szCs w:val="20"/>
              </w:rPr>
              <w:t xml:space="preserve">✓  What happens next</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Forge parses every transaction in the file.</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Accounts are created automatically based on the account names in the file.</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Categories and payee names are read directly from Quicken.</w:t>
            </w:r>
          </w:p>
        </w:tc>
      </w:tr>
      <w:tr>
        <w:tc>
          <w:tcPr>
            <w:tcW w:type="dxa" w:w="9360"/>
            <w:tcBorders>
              <w:top w:val="none" w:color="FFFFFF" w:sz="0"/>
              <w:left w:val="none" w:color="FFFFFF" w:sz="0"/>
              <w:bottom w:val="none" w:color="FFFFFF" w:sz="0"/>
              <w:right w:val="none" w:color="FFFFFF" w:sz="0"/>
            </w:tcBorders>
            <w:shd w:fill="EAF7F0"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After a successful import, Forge navigates to The Gauge (Dashboard).</w:t>
            </w:r>
          </w:p>
        </w:tc>
      </w:tr>
      <w:tr>
        <w:tc>
          <w:tcPr>
            <w:tcW w:type="dxa" w:w="9360"/>
            <w:tcBorders>
              <w:top w:val="none" w:color="FFFFFF" w:sz="0"/>
              <w:left w:val="none" w:color="FFFFFF" w:sz="0"/>
              <w:bottom w:val="none" w:color="FFFFFF" w:sz="0"/>
              <w:right w:val="none" w:color="FFFFFF" w:sz="0"/>
            </w:tcBorders>
            <w:shd w:fill="EAF7F0"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Detail Files — Line-Item Enrichment</w:t>
      </w:r>
    </w:p>
    <w:p>
      <w:pPr>
        <w:spacing w:before="0" w:after="120"/>
      </w:pPr>
      <w:r>
        <w:rPr>
          <w:rFonts w:ascii="Arial" w:cs="Arial" w:eastAsia="Arial" w:hAnsi="Arial"/>
          <w:color w:val="333333"/>
          <w:sz w:val="22"/>
          <w:szCs w:val="22"/>
        </w:rPr>
        <w:t xml:space="preserve">The right drop zone on The Pour accepts detail files that unmask lump-sum charges into individual line items. These are optional but unlock the Detail Lens, purchaser attribution, and per-person analytics.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How to get it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amazon.com → Account &amp; Lists → Account → Manage your data → Request your data → Your Orders. Wait for download email. Use Retail.OrderHistory.1.csv.</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Wallet app → Apple Card → tap any month → Export Transactions.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Generic</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CSV with Date, Description, and Amount columns — PayPal, Venmo, Costco, store exports.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Name the file to enable purchaser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Include a family member's first name in the filename before importing.</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Examples: amazon_chris.csv · applecard_kira.csv · amazon_sam.csv</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Forge detects the name and attributes every item to that person.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Unnamed files are treated as shared family purchases.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240" w:after="60"/>
      </w:pPr>
      <w:r>
        <w:rPr>
          <w:rFonts w:ascii="Arial" w:cs="Arial" w:eastAsia="Arial" w:hAnsi="Arial"/>
          <w:b/>
          <w:bCs/>
          <w:color w:val="1E3A5F"/>
          <w:sz w:val="28"/>
          <w:szCs w:val="28"/>
        </w:rPr>
        <w:t xml:space="preserve">Monthly Imports — Keeping Forge Current</w:t>
      </w:r>
    </w:p>
    <w:p>
      <w:pPr>
        <w:spacing w:before="0" w:after="120"/>
      </w:pPr>
      <w:r>
        <w:rPr>
          <w:rFonts w:ascii="Arial" w:cs="Arial" w:eastAsia="Arial" w:hAnsi="Arial"/>
          <w:color w:val="333333"/>
          <w:sz w:val="22"/>
          <w:szCs w:val="22"/>
        </w:rPr>
        <w:t xml:space="preserve">After your initial full-history import, monthly updates take about 2 minutes. Use the same export path as your initial setup — just change the date range to Last 30–60 days, All Accounts.</w:t>
      </w:r>
    </w:p>
    <w:p>
      <w:pPr>
        <w:spacing w:before="60" w:after="0"/>
      </w:pPr>
    </w:p>
    <w:p>
      <w:pPr>
        <w:spacing w:before="0" w:after="120"/>
      </w:pPr>
      <w:r>
        <w:rPr>
          <w:rFonts w:ascii="Arial" w:cs="Arial" w:eastAsia="Arial" w:hAnsi="Arial"/>
          <w:color w:val="333333"/>
          <w:sz w:val="22"/>
          <w:szCs w:val="22"/>
        </w:rPr>
        <w:t xml:space="preserve">Forge deduplicates every import automatically. If a transaction already exists in the ledger (same date, payee, amount, and account), it is skipped. It is always safe to re-import a file you have already imported.</w:t>
      </w:r>
    </w:p>
    <w:p>
      <w:pPr>
        <w:spacing w:before="120" w:after="0"/>
      </w:pPr>
    </w:p>
    <w:p>
      <w:pPr>
        <w:spacing w:before="240" w:after="60"/>
      </w:pPr>
      <w:r>
        <w:rPr>
          <w:rFonts w:ascii="Arial" w:cs="Arial" w:eastAsia="Arial" w:hAnsi="Arial"/>
          <w:b/>
          <w:bCs/>
          <w:color w:val="1E3A5F"/>
          <w:sz w:val="28"/>
          <w:szCs w:val="28"/>
        </w:rPr>
        <w:t xml:space="preserve">Removing Files Before Importing</w:t>
      </w:r>
    </w:p>
    <w:p>
      <w:pPr>
        <w:spacing w:before="0" w:after="120"/>
      </w:pPr>
      <w:r>
        <w:rPr>
          <w:rFonts w:ascii="Arial" w:cs="Arial" w:eastAsia="Arial" w:hAnsi="Arial"/>
          <w:color w:val="333333"/>
          <w:sz w:val="22"/>
          <w:szCs w:val="22"/>
        </w:rPr>
        <w:t xml:space="preserve">Files added to the queue appear below the drop zone with their name, size, and source. To remove a file before importing:</w:t>
      </w:r>
    </w:p>
    <w:p>
      <w:pPr>
        <w:pStyle w:val="ListParagraph"/>
        <w:numPr>
          <w:ilvl w:val="0"/>
          <w:numId w:val="2"/>
        </w:numPr>
        <w:spacing w:before="0" w:after="100"/>
      </w:pPr>
      <w:r>
        <w:rPr>
          <w:rFonts w:ascii="Arial" w:cs="Arial" w:eastAsia="Arial" w:hAnsi="Arial"/>
          <w:b/>
          <w:bCs/>
          <w:color w:val="111111"/>
          <w:sz w:val="22"/>
          <w:szCs w:val="22"/>
        </w:rPr>
        <w:t xml:space="preserve">Click the </w:t>
      </w:r>
      <w:r>
        <w:rPr>
          <w:rFonts w:ascii="Arial" w:cs="Arial" w:eastAsia="Arial" w:hAnsi="Arial"/>
          <w:color w:val="333333"/>
          <w:sz w:val="22"/>
          <w:szCs w:val="22"/>
        </w:rPr>
        <w:t xml:space="preserve">✕ button on the right side of the file card</w:t>
      </w:r>
    </w:p>
    <w:p>
      <w:pPr>
        <w:pStyle w:val="ListParagraph"/>
        <w:numPr>
          <w:ilvl w:val="0"/>
          <w:numId w:val="2"/>
        </w:numPr>
        <w:spacing w:before="0" w:after="100"/>
      </w:pPr>
      <w:r>
        <w:rPr>
          <w:rFonts w:ascii="Arial" w:cs="Arial" w:eastAsia="Arial" w:hAnsi="Arial"/>
          <w:b/>
          <w:bCs/>
          <w:color w:val="111111"/>
          <w:sz w:val="22"/>
          <w:szCs w:val="22"/>
        </w:rPr>
        <w:t xml:space="preserve">To remove all queued files, click </w:t>
      </w:r>
      <w:r>
        <w:rPr>
          <w:rFonts w:ascii="Arial" w:cs="Arial" w:eastAsia="Arial" w:hAnsi="Arial"/>
          <w:color w:val="333333"/>
          <w:sz w:val="22"/>
          <w:szCs w:val="22"/>
        </w:rPr>
        <w:t xml:space="preserve">Clear all (above the file list) or ↺ Clear (next to Begin Forging)</w:t>
      </w:r>
    </w:p>
    <w:p>
      <w:pPr>
        <w:pStyle w:val="ListParagraph"/>
        <w:numPr>
          <w:ilvl w:val="0"/>
          <w:numId w:val="2"/>
        </w:numPr>
        <w:spacing w:before="0" w:after="100"/>
      </w:pPr>
      <w:r>
        <w:rPr>
          <w:rFonts w:ascii="Arial" w:cs="Arial" w:eastAsia="Arial" w:hAnsi="Arial"/>
          <w:b/>
          <w:bCs/>
          <w:color w:val="111111"/>
          <w:sz w:val="22"/>
          <w:szCs w:val="22"/>
        </w:rPr>
        <w:t xml:space="preserve">To clear everything and start over, click </w:t>
      </w:r>
      <w:r>
        <w:rPr>
          <w:rFonts w:ascii="Arial" w:cs="Arial" w:eastAsia="Arial" w:hAnsi="Arial"/>
          <w:color w:val="333333"/>
          <w:sz w:val="22"/>
          <w:szCs w:val="22"/>
        </w:rPr>
        <w:t xml:space="preserve">↺ Clear upload page (top of the page near the demo button)</w:t>
      </w:r>
    </w:p>
    <w:p>
      <w:pPr>
        <w:spacing w:before="120" w:after="0"/>
      </w:pPr>
    </w:p>
    <w:p>
      <w:pPr>
        <w:spacing w:before="240" w:after="60"/>
      </w:pPr>
      <w:r>
        <w:rPr>
          <w:rFonts w:ascii="Arial" w:cs="Arial" w:eastAsia="Arial" w:hAnsi="Arial"/>
          <w:b/>
          <w:bCs/>
          <w:color w:val="1E3A5F"/>
          <w:sz w:val="28"/>
          <w:szCs w:val="28"/>
        </w:rPr>
        <w:t xml:space="preserve">Supported File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51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Extension</w:t>
            </w:r>
          </w:p>
        </w:tc>
      </w:tr>
      <w:tr>
        <w:trPr>
          <w:tblHeader w:val="false"/>
        </w:trPr>
        <w:tc>
          <w:tcPr>
            <w:tcW w:type="dxa" w:w="42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Comma-separated values (most reliable)</w:t>
            </w:r>
          </w:p>
        </w:tc>
        <w:tc>
          <w:tcPr>
            <w:tcW w:type="dxa" w:w="51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.csv</w:t>
            </w:r>
          </w:p>
        </w:tc>
      </w:tr>
      <w:tr>
        <w:trPr>
          <w:tblHeader w:val="false"/>
        </w:trPr>
        <w:tc>
          <w:tcPr>
            <w:tcW w:type="dxa" w:w="42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Interchange Format</w:t>
            </w:r>
          </w:p>
        </w:tc>
        <w:tc>
          <w:tcPr>
            <w:tcW w:type="dxa" w:w="51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.qif</w:t>
            </w:r>
          </w:p>
        </w:tc>
      </w:tr>
      <w:tr>
        <w:trPr>
          <w:tblHeader w:val="false"/>
        </w:trPr>
        <w:tc>
          <w:tcPr>
            <w:tcW w:type="dxa" w:w="42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Quicken Financial Exchange / OFX</w:t>
            </w:r>
          </w:p>
        </w:tc>
        <w:tc>
          <w:tcPr>
            <w:tcW w:type="dxa" w:w="51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.qfx / .ofx</w:t>
            </w:r>
          </w:p>
        </w:tc>
      </w:tr>
    </w:tbl>
    <w:p>
      <w:pPr>
        <w:spacing w:before="80" w:after="0"/>
      </w:pPr>
    </w:p>
    <w:p>
      <w:pPr>
        <w:spacing w:before="0" w:after="100"/>
      </w:pPr>
      <w:r>
        <w:rPr>
          <w:rFonts w:ascii="Arial" w:cs="Arial" w:eastAsia="Arial" w:hAnsi="Arial"/>
          <w:i/>
          <w:iCs/>
          <w:color w:val="B8860B"/>
          <w:sz w:val="20"/>
          <w:szCs w:val="20"/>
        </w:rPr>
        <w:t xml:space="preserve">⚠  The .qxf (Quicken Transfer Format) file cannot be imported. This is a different format used to move Quicken between computers — it is not a transaction export.</w:t>
      </w:r>
    </w:p>
    <w:p>
      <w:pPr>
        <w:spacing w:before="120" w:after="0"/>
      </w:pPr>
    </w:p>
    <w:p>
      <w:pPr>
        <w:spacing w:before="240" w:after="60"/>
      </w:pPr>
      <w:r>
        <w:rPr>
          <w:rFonts w:ascii="Arial" w:cs="Arial" w:eastAsia="Arial" w:hAnsi="Arial"/>
          <w:b/>
          <w:bCs/>
          <w:color w:val="1E3A5F"/>
          <w:sz w:val="28"/>
          <w:szCs w:val="28"/>
        </w:rPr>
        <w:t xml:space="preserve">Importing Amazon Order History</w:t>
      </w:r>
    </w:p>
    <w:p>
      <w:pPr>
        <w:spacing w:before="0" w:after="120"/>
      </w:pPr>
      <w:r>
        <w:rPr>
          <w:rFonts w:ascii="Arial" w:cs="Arial" w:eastAsia="Arial" w:hAnsi="Arial"/>
          <w:color w:val="333333"/>
          <w:sz w:val="22"/>
          <w:szCs w:val="22"/>
        </w:rPr>
        <w:t xml:space="preserve">Forge can analyze your Amazon spending for impulse-buy patterns, category trends, and repeat purchases. Amazon changed their export process in 2023. You must request your data and wait for an email — you cannot export directly.</w:t>
      </w:r>
    </w:p>
    <w:p>
      <w:pPr>
        <w:spacing w:before="80" w:after="0"/>
      </w:pPr>
    </w:p>
    <w:p>
      <w:pPr>
        <w:pStyle w:val="ListParagraph"/>
        <w:numPr>
          <w:ilvl w:val="0"/>
          <w:numId w:val="3"/>
        </w:numPr>
        <w:spacing w:before="0" w:after="120"/>
      </w:pPr>
      <w:r>
        <w:rPr>
          <w:rFonts w:ascii="Arial" w:cs="Arial" w:eastAsia="Arial" w:hAnsi="Arial"/>
          <w:b/>
          <w:bCs/>
          <w:color w:val="111111"/>
          <w:sz w:val="22"/>
          <w:szCs w:val="22"/>
        </w:rPr>
        <w:t xml:space="preserve">On a desktop browser, go to amazon.com and sign in</w:t>
      </w:r>
    </w:p>
    <w:p>
      <w:pPr>
        <w:pStyle w:val="ListParagraph"/>
        <w:numPr>
          <w:ilvl w:val="0"/>
          <w:numId w:val="3"/>
        </w:numPr>
        <w:spacing w:before="0" w:after="120"/>
      </w:pPr>
      <w:r>
        <w:rPr>
          <w:rFonts w:ascii="Arial" w:cs="Arial" w:eastAsia="Arial" w:hAnsi="Arial"/>
          <w:b/>
          <w:bCs/>
          <w:color w:val="111111"/>
          <w:sz w:val="22"/>
          <w:szCs w:val="22"/>
        </w:rPr>
        <w:t xml:space="preserve">Click </w:t>
      </w:r>
      <w:r>
        <w:rPr>
          <w:rFonts w:ascii="Arial" w:cs="Arial" w:eastAsia="Arial" w:hAnsi="Arial"/>
          <w:color w:val="333333"/>
          <w:sz w:val="22"/>
          <w:szCs w:val="22"/>
        </w:rPr>
        <w:t xml:space="preserve">Account &amp; Lists → Account</w:t>
      </w:r>
    </w:p>
    <w:p>
      <w:pPr>
        <w:pStyle w:val="ListParagraph"/>
        <w:numPr>
          <w:ilvl w:val="0"/>
          <w:numId w:val="3"/>
        </w:numPr>
        <w:spacing w:before="0" w:after="120"/>
      </w:pPr>
      <w:r>
        <w:rPr>
          <w:rFonts w:ascii="Arial" w:cs="Arial" w:eastAsia="Arial" w:hAnsi="Arial"/>
          <w:b/>
          <w:bCs/>
          <w:color w:val="111111"/>
          <w:sz w:val="22"/>
          <w:szCs w:val="22"/>
        </w:rPr>
        <w:t xml:space="preserve">Scroll to </w:t>
      </w:r>
      <w:r>
        <w:rPr>
          <w:rFonts w:ascii="Arial" w:cs="Arial" w:eastAsia="Arial" w:hAnsi="Arial"/>
          <w:color w:val="333333"/>
          <w:sz w:val="22"/>
          <w:szCs w:val="22"/>
        </w:rPr>
        <w:t xml:space="preserve">Manage your data → Request your data</w:t>
      </w:r>
    </w:p>
    <w:p>
      <w:pPr>
        <w:pStyle w:val="ListParagraph"/>
        <w:numPr>
          <w:ilvl w:val="0"/>
          <w:numId w:val="3"/>
        </w:numPr>
        <w:spacing w:before="0" w:after="120"/>
      </w:pPr>
      <w:r>
        <w:rPr>
          <w:rFonts w:ascii="Arial" w:cs="Arial" w:eastAsia="Arial" w:hAnsi="Arial"/>
          <w:b/>
          <w:bCs/>
          <w:color w:val="111111"/>
          <w:sz w:val="22"/>
          <w:szCs w:val="22"/>
        </w:rPr>
        <w:t xml:space="preserve">Select </w:t>
      </w:r>
      <w:r>
        <w:rPr>
          <w:rFonts w:ascii="Arial" w:cs="Arial" w:eastAsia="Arial" w:hAnsi="Arial"/>
          <w:color w:val="333333"/>
          <w:sz w:val="22"/>
          <w:szCs w:val="22"/>
        </w:rPr>
        <w:t xml:space="preserve">Your Orders and submit the request</w:t>
      </w:r>
    </w:p>
    <w:p>
      <w:pPr>
        <w:pStyle w:val="ListParagraph"/>
        <w:numPr>
          <w:ilvl w:val="0"/>
          <w:numId w:val="3"/>
        </w:numPr>
        <w:spacing w:before="0" w:after="120"/>
      </w:pPr>
      <w:r>
        <w:rPr>
          <w:rFonts w:ascii="Arial" w:cs="Arial" w:eastAsia="Arial" w:hAnsi="Arial"/>
          <w:b/>
          <w:bCs/>
          <w:color w:val="111111"/>
          <w:sz w:val="22"/>
          <w:szCs w:val="22"/>
        </w:rPr>
        <w:t xml:space="preserve">Click the link in the confirmation email Amazon sends immediately</w:t>
      </w:r>
    </w:p>
    <w:p>
      <w:pPr>
        <w:pStyle w:val="ListParagraph"/>
        <w:numPr>
          <w:ilvl w:val="0"/>
          <w:numId w:val="3"/>
        </w:numPr>
        <w:spacing w:before="0" w:after="120"/>
      </w:pPr>
      <w:r>
        <w:rPr>
          <w:rFonts w:ascii="Arial" w:cs="Arial" w:eastAsia="Arial" w:hAnsi="Arial"/>
          <w:b/>
          <w:bCs/>
          <w:color w:val="111111"/>
          <w:sz w:val="22"/>
          <w:szCs w:val="22"/>
        </w:rPr>
        <w:t xml:space="preserve">Wait for a second email with your download link (usually a few hours, up to 24)</w:t>
      </w:r>
    </w:p>
    <w:p>
      <w:pPr>
        <w:pStyle w:val="ListParagraph"/>
        <w:numPr>
          <w:ilvl w:val="0"/>
          <w:numId w:val="3"/>
        </w:numPr>
        <w:spacing w:before="0" w:after="120"/>
      </w:pPr>
      <w:r>
        <w:rPr>
          <w:rFonts w:ascii="Arial" w:cs="Arial" w:eastAsia="Arial" w:hAnsi="Arial"/>
          <w:b/>
          <w:bCs/>
          <w:color w:val="111111"/>
          <w:sz w:val="22"/>
          <w:szCs w:val="22"/>
        </w:rPr>
        <w:t xml:space="preserve">Download the ZIP file, unzip it, and open the </w:t>
      </w:r>
      <w:r>
        <w:rPr>
          <w:rFonts w:ascii="Arial" w:cs="Arial" w:eastAsia="Arial" w:hAnsi="Arial"/>
          <w:color w:val="333333"/>
          <w:sz w:val="22"/>
          <w:szCs w:val="22"/>
        </w:rPr>
        <w:t xml:space="preserve">Your Orders folder</w:t>
      </w:r>
    </w:p>
    <w:p>
      <w:pPr>
        <w:pStyle w:val="ListParagraph"/>
        <w:numPr>
          <w:ilvl w:val="0"/>
          <w:numId w:val="3"/>
        </w:numPr>
        <w:spacing w:before="0" w:after="120"/>
      </w:pPr>
      <w:r>
        <w:rPr>
          <w:rFonts w:ascii="Arial" w:cs="Arial" w:eastAsia="Arial" w:hAnsi="Arial"/>
          <w:b/>
          <w:bCs/>
          <w:color w:val="111111"/>
          <w:sz w:val="22"/>
          <w:szCs w:val="22"/>
        </w:rPr>
        <w:t xml:space="preserve">Find the file named </w:t>
      </w:r>
      <w:r>
        <w:rPr>
          <w:rFonts w:ascii="Arial" w:cs="Arial" w:eastAsia="Arial" w:hAnsi="Arial"/>
          <w:color w:val="333333"/>
          <w:sz w:val="22"/>
          <w:szCs w:val="22"/>
        </w:rPr>
        <w:t xml:space="preserve">Retail.OrderHistory.1.csv</w:t>
      </w:r>
    </w:p>
    <w:p>
      <w:pPr>
        <w:pStyle w:val="ListParagraph"/>
        <w:numPr>
          <w:ilvl w:val="0"/>
          <w:numId w:val="3"/>
        </w:numPr>
        <w:spacing w:before="0" w:after="120"/>
      </w:pPr>
      <w:r>
        <w:rPr>
          <w:rFonts w:ascii="Arial" w:cs="Arial" w:eastAsia="Arial" w:hAnsi="Arial"/>
          <w:b/>
          <w:bCs/>
          <w:color w:val="111111"/>
          <w:sz w:val="22"/>
          <w:szCs w:val="22"/>
        </w:rPr>
        <w:t xml:space="preserve">Drag it onto the </w:t>
      </w:r>
      <w:r>
        <w:rPr>
          <w:rFonts w:ascii="Arial" w:cs="Arial" w:eastAsia="Arial" w:hAnsi="Arial"/>
          <w:color w:val="333333"/>
          <w:sz w:val="22"/>
          <w:szCs w:val="22"/>
        </w:rPr>
        <w:t xml:space="preserve">Amazon drop zone (right drop zone) in Forge</w:t>
      </w:r>
    </w:p>
    <w:p>
      <w:pPr>
        <w:spacing w:before="60" w:after="0"/>
      </w:pPr>
    </w:p>
    <w:p>
      <w:pPr>
        <w:spacing w:before="0" w:after="100"/>
      </w:pPr>
      <w:r>
        <w:rPr>
          <w:rFonts w:ascii="Arial" w:cs="Arial" w:eastAsia="Arial" w:hAnsi="Arial"/>
          <w:i/>
          <w:iCs/>
          <w:color w:val="666666"/>
          <w:sz w:val="20"/>
          <w:szCs w:val="20"/>
        </w:rPr>
        <w:t xml:space="preserve">ℹ  Cannot be done from the Amazon mobile app. Must use a desktop browser.</w:t>
      </w:r>
    </w:p>
    <w:p>
      <w:pPr>
        <w:spacing w:before="200" w:after="0"/>
      </w:pPr>
    </w:p>
    <w:p>
      <w:pPr>
        <w:spacing w:before="300" w:after="80"/>
      </w:pPr>
      <w:r>
        <w:rPr>
          <w:rFonts w:ascii="Arial" w:cs="Arial" w:eastAsia="Arial" w:hAnsi="Arial"/>
          <w:b/>
          <w:bCs/>
          <w:color w:val="111111"/>
          <w:sz w:val="40"/>
          <w:szCs w:val="40"/>
        </w:rPr>
        <w:t xml:space="preserve">Chapter 3  —  The Gauge (Dashboard)</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Gauge is your financial snapshot. It shows KPI cards, a monthly cash flow chart, top merchants, and spending by category for the selected time range.</w:t>
      </w:r>
    </w:p>
    <w:p>
      <w:pPr>
        <w:spacing w:before="80" w:after="0"/>
      </w:pPr>
    </w:p>
    <w:p>
      <w:pPr>
        <w:spacing w:before="240" w:after="60"/>
      </w:pPr>
      <w:r>
        <w:rPr>
          <w:rFonts w:ascii="Arial" w:cs="Arial" w:eastAsia="Arial" w:hAnsi="Arial"/>
          <w:b/>
          <w:bCs/>
          <w:color w:val="1E3A5F"/>
          <w:sz w:val="28"/>
          <w:szCs w:val="28"/>
        </w:rPr>
        <w:t xml:space="preserve">Time Range</w:t>
      </w:r>
    </w:p>
    <w:p>
      <w:pPr>
        <w:spacing w:before="0" w:after="120"/>
      </w:pPr>
      <w:r>
        <w:rPr>
          <w:rFonts w:ascii="Arial" w:cs="Arial" w:eastAsia="Arial" w:hAnsi="Arial"/>
          <w:color w:val="333333"/>
          <w:sz w:val="22"/>
          <w:szCs w:val="22"/>
        </w:rPr>
        <w:t xml:space="preserve">Use the range tabs in the top right of The Gauge to adjust the time window: 3M (three months), 6M (six months), 1Y (one year), or All (all imported data). The KPI cards and charts update immediately.</w:t>
      </w:r>
    </w:p>
    <w:p>
      <w:pPr>
        <w:spacing w:before="120" w:after="0"/>
      </w:pPr>
    </w:p>
    <w:p>
      <w:pPr>
        <w:spacing w:before="240" w:after="60"/>
      </w:pPr>
      <w:r>
        <w:rPr>
          <w:rFonts w:ascii="Arial" w:cs="Arial" w:eastAsia="Arial" w:hAnsi="Arial"/>
          <w:b/>
          <w:bCs/>
          <w:color w:val="1E3A5F"/>
          <w:sz w:val="28"/>
          <w:szCs w:val="28"/>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Card</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it shows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Total Expenses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Sum of all spending in the selected range, plus the monthly average.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Total Income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Sum of all income in the selected range, plus the monthly average.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Net Savings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Income minus expenses. Positive = you kept more than you spent. Shows savings rate percentage.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Transactions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Total transaction count across all accounts.</w:t>
            </w:r>
          </w:p>
        </w:tc>
      </w:tr>
    </w:tbl>
    <w:p>
      <w:pPr>
        <w:spacing w:before="120" w:after="0"/>
      </w:pPr>
    </w:p>
    <w:p>
      <w:pPr>
        <w:spacing w:before="240" w:after="60"/>
      </w:pPr>
      <w:r>
        <w:rPr>
          <w:rFonts w:ascii="Arial" w:cs="Arial" w:eastAsia="Arial" w:hAnsi="Arial"/>
          <w:b/>
          <w:bCs/>
          <w:color w:val="1E3A5F"/>
          <w:sz w:val="28"/>
          <w:szCs w:val="28"/>
        </w:rPr>
        <w:t xml:space="preserve">Charts</w:t>
      </w:r>
    </w:p>
    <w:p>
      <w:pPr>
        <w:pStyle w:val="ListParagraph"/>
        <w:numPr>
          <w:ilvl w:val="0"/>
          <w:numId w:val="2"/>
        </w:numPr>
        <w:spacing w:before="0" w:after="100"/>
      </w:pPr>
      <w:r>
        <w:rPr>
          <w:rFonts w:ascii="Arial" w:cs="Arial" w:eastAsia="Arial" w:hAnsi="Arial"/>
          <w:b/>
          <w:bCs/>
          <w:color w:val="111111"/>
          <w:sz w:val="22"/>
          <w:szCs w:val="22"/>
        </w:rPr>
        <w:t xml:space="preserve">Monthly Cash Flow</w:t>
      </w:r>
      <w:r>
        <w:rPr>
          <w:rFonts w:ascii="Arial" w:cs="Arial" w:eastAsia="Arial" w:hAnsi="Arial"/>
          <w:color w:val="333333"/>
          <w:sz w:val="22"/>
          <w:szCs w:val="22"/>
        </w:rPr>
        <w:t xml:space="preserve"> — income (green) vs. expenses (red) as a grouped bar chart by month. Shows where months were strong or tight.</w:t>
      </w:r>
    </w:p>
    <w:p>
      <w:pPr>
        <w:pStyle w:val="ListParagraph"/>
        <w:numPr>
          <w:ilvl w:val="0"/>
          <w:numId w:val="2"/>
        </w:numPr>
        <w:spacing w:before="0" w:after="100"/>
      </w:pPr>
      <w:r>
        <w:rPr>
          <w:rFonts w:ascii="Arial" w:cs="Arial" w:eastAsia="Arial" w:hAnsi="Arial"/>
          <w:b/>
          <w:bCs/>
          <w:color w:val="111111"/>
          <w:sz w:val="22"/>
          <w:szCs w:val="22"/>
        </w:rPr>
        <w:t xml:space="preserve">Spending by Category</w:t>
      </w:r>
      <w:r>
        <w:rPr>
          <w:rFonts w:ascii="Arial" w:cs="Arial" w:eastAsia="Arial" w:hAnsi="Arial"/>
          <w:color w:val="333333"/>
          <w:sz w:val="22"/>
          <w:szCs w:val="22"/>
        </w:rPr>
        <w:t xml:space="preserve"> — donut chart of top spending categories. Click any category in the legend to focus on it.</w:t>
      </w:r>
    </w:p>
    <w:p>
      <w:pPr>
        <w:spacing w:before="120" w:after="0"/>
      </w:pPr>
    </w:p>
    <w:p>
      <w:pPr>
        <w:spacing w:before="240" w:after="60"/>
      </w:pPr>
      <w:r>
        <w:rPr>
          <w:rFonts w:ascii="Arial" w:cs="Arial" w:eastAsia="Arial" w:hAnsi="Arial"/>
          <w:b/>
          <w:bCs/>
          <w:color w:val="1E3A5F"/>
          <w:sz w:val="28"/>
          <w:szCs w:val="28"/>
        </w:rPr>
        <w:t xml:space="preserve">Tables</w:t>
      </w:r>
    </w:p>
    <w:p>
      <w:pPr>
        <w:pStyle w:val="ListParagraph"/>
        <w:numPr>
          <w:ilvl w:val="0"/>
          <w:numId w:val="2"/>
        </w:numPr>
        <w:spacing w:before="0" w:after="100"/>
      </w:pPr>
      <w:r>
        <w:rPr>
          <w:rFonts w:ascii="Arial" w:cs="Arial" w:eastAsia="Arial" w:hAnsi="Arial"/>
          <w:b/>
          <w:bCs/>
          <w:color w:val="111111"/>
          <w:sz w:val="22"/>
          <w:szCs w:val="22"/>
        </w:rPr>
        <w:t xml:space="preserve">Top Merchants by Spend</w:t>
      </w:r>
      <w:r>
        <w:rPr>
          <w:rFonts w:ascii="Arial" w:cs="Arial" w:eastAsia="Arial" w:hAnsi="Arial"/>
          <w:color w:val="333333"/>
          <w:sz w:val="22"/>
          <w:szCs w:val="22"/>
        </w:rPr>
        <w:t xml:space="preserve"> — the payees where you spend the most. Click any row to jump to that account in the transaction ledger.</w:t>
      </w:r>
    </w:p>
    <w:p>
      <w:pPr>
        <w:pStyle w:val="ListParagraph"/>
        <w:numPr>
          <w:ilvl w:val="0"/>
          <w:numId w:val="2"/>
        </w:numPr>
        <w:spacing w:before="0" w:after="100"/>
      </w:pPr>
      <w:r>
        <w:rPr>
          <w:rFonts w:ascii="Arial" w:cs="Arial" w:eastAsia="Arial" w:hAnsi="Arial"/>
          <w:b/>
          <w:bCs/>
          <w:color w:val="111111"/>
          <w:sz w:val="22"/>
          <w:szCs w:val="22"/>
        </w:rPr>
        <w:t xml:space="preserve">Spending by Category</w:t>
      </w:r>
      <w:r>
        <w:rPr>
          <w:rFonts w:ascii="Arial" w:cs="Arial" w:eastAsia="Arial" w:hAnsi="Arial"/>
          <w:color w:val="333333"/>
          <w:sz w:val="22"/>
          <w:szCs w:val="22"/>
        </w:rPr>
        <w:t xml:space="preserve"> — category totals with a mini progress bar showing relative size. Click any row to see those transactions.</w:t>
      </w:r>
    </w:p>
    <w:p>
      <w:pPr>
        <w:spacing w:before="200" w:after="0"/>
      </w:pPr>
    </w:p>
    <w:p>
      <w:pPr>
        <w:spacing w:before="300" w:after="80"/>
      </w:pPr>
      <w:r>
        <w:rPr>
          <w:rFonts w:ascii="Arial" w:cs="Arial" w:eastAsia="Arial" w:hAnsi="Arial"/>
          <w:b/>
          <w:bCs/>
          <w:color w:val="111111"/>
          <w:sz w:val="40"/>
          <w:szCs w:val="40"/>
        </w:rPr>
        <w:t xml:space="preserve">Chapter 4  —  The Furnace (Intelligence)</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Furnace is the intelligence engine. It analyzes your spending patterns and surfaces alerts, trends, and recommendations automatically every time you import new data or open a page.</w:t>
      </w:r>
    </w:p>
    <w:p>
      <w:pPr>
        <w:spacing w:before="120" w:after="0"/>
      </w:pPr>
    </w:p>
    <w:p>
      <w:pPr>
        <w:spacing w:before="240" w:after="60"/>
      </w:pPr>
      <w:r>
        <w:rPr>
          <w:rFonts w:ascii="Arial" w:cs="Arial" w:eastAsia="Arial" w:hAnsi="Arial"/>
          <w:b/>
          <w:bCs/>
          <w:color w:val="1E3A5F"/>
          <w:sz w:val="28"/>
          <w:szCs w:val="28"/>
        </w:rPr>
        <w:t xml:space="preserve">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Content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Alerts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Proactive warnings: categories accelerating faster than normal, budget overruns, statistical spending outliers, seasonal spikes.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Trend Analysis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Category-by-category comparison of last 3 months vs. prior 3 months. Month-over-month velocity chart.</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Budget Drift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Current-month spending projected to end-of-month vs. your historical averages. Flags categories on pace to overspend.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Anomalies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Statistical outliers (transactions more than 2 standard deviations above your average). Good for catching errors or fraud.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Seasonal Patterns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Monthly spending heatmap across all years of data. Identifies your high-spend months.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Recommended 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Prioritized action items generated from your data, plus life-stage financial guidance based on ages.</w:t>
            </w:r>
          </w:p>
        </w:tc>
      </w:tr>
    </w:tbl>
    <w:p>
      <w:pPr>
        <w:spacing w:before="200" w:after="0"/>
      </w:pPr>
    </w:p>
    <w:p>
      <w:pPr>
        <w:spacing w:before="300" w:after="80"/>
      </w:pPr>
      <w:r>
        <w:rPr>
          <w:rFonts w:ascii="Arial" w:cs="Arial" w:eastAsia="Arial" w:hAnsi="Arial"/>
          <w:b/>
          <w:bCs/>
          <w:color w:val="111111"/>
          <w:sz w:val="40"/>
          <w:szCs w:val="40"/>
        </w:rPr>
        <w:t xml:space="preserve">Chapter 5  —  Cash Flow, Categories, and Merchants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Cash Flow</w:t>
      </w:r>
    </w:p>
    <w:p>
      <w:pPr>
        <w:spacing w:before="0" w:after="120"/>
      </w:pPr>
      <w:r>
        <w:rPr>
          <w:rFonts w:ascii="Arial" w:cs="Arial" w:eastAsia="Arial" w:hAnsi="Arial"/>
          <w:color w:val="333333"/>
          <w:sz w:val="22"/>
          <w:szCs w:val="22"/>
        </w:rPr>
        <w:t xml:space="preserve">Shows income vs. expenses by month as a bar chart, plus a net savings trend line. Use the Account and Year filters to narrow the view to a specific account or year.</w:t>
      </w:r>
    </w:p>
    <w:p>
      <w:pPr>
        <w:spacing w:before="120" w:after="0"/>
      </w:pPr>
    </w:p>
    <w:p>
      <w:pPr>
        <w:spacing w:before="240" w:after="60"/>
      </w:pPr>
      <w:r>
        <w:rPr>
          <w:rFonts w:ascii="Arial" w:cs="Arial" w:eastAsia="Arial" w:hAnsi="Arial"/>
          <w:b/>
          <w:bCs/>
          <w:color w:val="1E3A5F"/>
          <w:sz w:val="28"/>
          <w:szCs w:val="28"/>
        </w:rPr>
        <w:t xml:space="preserve">Categories</w:t>
      </w:r>
    </w:p>
    <w:p>
      <w:pPr>
        <w:spacing w:before="0" w:after="120"/>
      </w:pPr>
      <w:r>
        <w:rPr>
          <w:rFonts w:ascii="Arial" w:cs="Arial" w:eastAsia="Arial" w:hAnsi="Arial"/>
          <w:color w:val="333333"/>
          <w:sz w:val="22"/>
          <w:szCs w:val="22"/>
        </w:rPr>
        <w:t xml:space="preserve">A full category breakdown with year-over-year comparison. Use the range tabs (3M / 6M / 1Y / All) and the Account filter. Click any category row to see its transactions in the Ledger Room.</w:t>
      </w:r>
    </w:p>
    <w:p>
      <w:pPr>
        <w:spacing w:before="120" w:after="0"/>
      </w:pPr>
    </w:p>
    <w:p>
      <w:pPr>
        <w:spacing w:before="240" w:after="60"/>
      </w:pPr>
      <w:r>
        <w:rPr>
          <w:rFonts w:ascii="Arial" w:cs="Arial" w:eastAsia="Arial" w:hAnsi="Arial"/>
          <w:b/>
          <w:bCs/>
          <w:color w:val="1E3A5F"/>
          <w:sz w:val="28"/>
          <w:szCs w:val="28"/>
        </w:rPr>
        <w:t xml:space="preserve">Merchants</w:t>
      </w:r>
    </w:p>
    <w:p>
      <w:pPr>
        <w:spacing w:before="0" w:after="120"/>
      </w:pPr>
      <w:r>
        <w:rPr>
          <w:rFonts w:ascii="Arial" w:cs="Arial" w:eastAsia="Arial" w:hAnsi="Arial"/>
          <w:color w:val="333333"/>
          <w:sz w:val="22"/>
          <w:szCs w:val="22"/>
        </w:rPr>
        <w:t xml:space="preserve">Top 50 merchants ranked by total spend. Use the Category filter to see top merchants within a specific category. Click any merchant row to see its transactions.</w:t>
      </w:r>
    </w:p>
    <w:p>
      <w:pPr>
        <w:spacing w:before="200" w:after="0"/>
      </w:pPr>
    </w:p>
    <w:p>
      <w:pPr>
        <w:spacing w:before="300" w:after="80"/>
      </w:pPr>
      <w:r>
        <w:rPr>
          <w:rFonts w:ascii="Arial" w:cs="Arial" w:eastAsia="Arial" w:hAnsi="Arial"/>
          <w:b/>
          <w:bCs/>
          <w:color w:val="111111"/>
          <w:sz w:val="40"/>
          <w:szCs w:val="40"/>
        </w:rPr>
        <w:t xml:space="preserve">Chapter 6  —  Detail Lens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Detail Lens unmasks lump-sum Quicken charges into individual line items. When your Quicken ledger shows "Amazon.com — $147.32" or "Apple Card — $89.00," the Detail Lens tells you exactly what was bought — and who bought it.</w:t>
      </w:r>
    </w:p>
    <w:p>
      <w:pPr>
        <w:spacing w:before="80" w:after="0"/>
      </w:pPr>
    </w:p>
    <w:p>
      <w:pPr>
        <w:spacing w:before="0" w:after="120"/>
      </w:pPr>
      <w:r>
        <w:rPr>
          <w:rFonts w:ascii="Arial" w:cs="Arial" w:eastAsia="Arial" w:hAnsi="Arial"/>
          <w:color w:val="333333"/>
          <w:sz w:val="22"/>
          <w:szCs w:val="22"/>
        </w:rPr>
        <w:t xml:space="preserve">It accepts three file types: Amazon order history, Apple Card monthly CSV, and any generic CSV with date, description, and amount columns.</w:t>
      </w:r>
    </w:p>
    <w:p>
      <w:pPr>
        <w:spacing w:before="120" w:after="0"/>
      </w:pPr>
    </w:p>
    <w:p>
      <w:pPr>
        <w:spacing w:before="240" w:after="60"/>
      </w:pPr>
      <w:r>
        <w:rPr>
          <w:rFonts w:ascii="Arial" w:cs="Arial" w:eastAsia="Arial" w:hAnsi="Arial"/>
          <w:b/>
          <w:bCs/>
          <w:color w:val="1E3A5F"/>
          <w:sz w:val="28"/>
          <w:szCs w:val="28"/>
        </w:rPr>
        <w:t xml:space="preserve">Supported File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How to get the file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order history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amazon.com → Account &amp; Lists → Account → Manage your data → Request your data → Your Orders. Wait for the download email. Use Retail.OrderHistory.1.csv from the Your Orders folder inside the ZIP.</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Apple Card statement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Wallet app → Apple Card → tap a month → Export Transactions. Saves as a CSV file.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Any itemized CSV</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Any file with Date, Description/Merchant, and Amount columns — PayPal exports, Venmo history, Costco purchase history, store loyalty exports.</w:t>
            </w:r>
          </w:p>
        </w:tc>
      </w:tr>
    </w:tbl>
    <w:p>
      <w:pPr>
        <w:spacing w:before="120" w:after="0"/>
      </w:pPr>
    </w:p>
    <w:p>
      <w:pPr>
        <w:spacing w:before="240" w:after="60"/>
      </w:pPr>
      <w:r>
        <w:rPr>
          <w:rFonts w:ascii="Arial" w:cs="Arial" w:eastAsia="Arial" w:hAnsi="Arial"/>
          <w:b/>
          <w:bCs/>
          <w:color w:val="1E3A5F"/>
          <w:sz w:val="28"/>
          <w:szCs w:val="28"/>
        </w:rPr>
        <w:t xml:space="preserve">Purchaser Attribution</w:t>
      </w:r>
    </w:p>
    <w:p>
      <w:pPr>
        <w:spacing w:before="0" w:after="120"/>
      </w:pPr>
      <w:r>
        <w:rPr>
          <w:rFonts w:ascii="Arial" w:cs="Arial" w:eastAsia="Arial" w:hAnsi="Arial"/>
          <w:color w:val="333333"/>
          <w:sz w:val="22"/>
          <w:szCs w:val="22"/>
        </w:rPr>
        <w:t xml:space="preserve">Name the file with a family member's first name before importing and Forge attributes every item in that file to that person. Examples:</w:t>
      </w:r>
    </w:p>
    <w:p>
      <w:pPr>
        <w:spacing w:before="40" w:after="0"/>
      </w:pPr>
    </w:p>
    <w:p>
      <w:pPr>
        <w:pStyle w:val="ListParagraph"/>
        <w:numPr>
          <w:ilvl w:val="0"/>
          <w:numId w:val="2"/>
        </w:numPr>
        <w:spacing w:before="0" w:after="100"/>
      </w:pPr>
      <w:r>
        <w:rPr>
          <w:rFonts w:ascii="Arial" w:cs="Arial" w:eastAsia="Arial" w:hAnsi="Arial"/>
          <w:b/>
          <w:bCs/>
          <w:color w:val="111111"/>
          <w:sz w:val="22"/>
          <w:szCs w:val="22"/>
        </w:rPr>
        <w:t xml:space="preserve">amazon_chris.csv</w:t>
      </w:r>
      <w:r>
        <w:rPr>
          <w:rFonts w:ascii="Arial" w:cs="Arial" w:eastAsia="Arial" w:hAnsi="Arial"/>
          <w:color w:val="333333"/>
          <w:sz w:val="22"/>
          <w:szCs w:val="22"/>
        </w:rPr>
        <w:t xml:space="preserve"> — every Amazon item attributed to Chris</w:t>
      </w:r>
    </w:p>
    <w:p>
      <w:pPr>
        <w:pStyle w:val="ListParagraph"/>
        <w:numPr>
          <w:ilvl w:val="0"/>
          <w:numId w:val="2"/>
        </w:numPr>
        <w:spacing w:before="0" w:after="100"/>
      </w:pPr>
      <w:r>
        <w:rPr>
          <w:rFonts w:ascii="Arial" w:cs="Arial" w:eastAsia="Arial" w:hAnsi="Arial"/>
          <w:b/>
          <w:bCs/>
          <w:color w:val="111111"/>
          <w:sz w:val="22"/>
          <w:szCs w:val="22"/>
        </w:rPr>
        <w:t xml:space="preserve">applecard_kira.csv</w:t>
      </w:r>
      <w:r>
        <w:rPr>
          <w:rFonts w:ascii="Arial" w:cs="Arial" w:eastAsia="Arial" w:hAnsi="Arial"/>
          <w:color w:val="333333"/>
          <w:sz w:val="22"/>
          <w:szCs w:val="22"/>
        </w:rPr>
        <w:t xml:space="preserve"> — every Apple Card item attributed to Kira</w:t>
      </w:r>
    </w:p>
    <w:p>
      <w:pPr>
        <w:pStyle w:val="ListParagraph"/>
        <w:numPr>
          <w:ilvl w:val="0"/>
          <w:numId w:val="2"/>
        </w:numPr>
        <w:spacing w:before="0" w:after="100"/>
      </w:pPr>
      <w:r>
        <w:rPr>
          <w:rFonts w:ascii="Arial" w:cs="Arial" w:eastAsia="Arial" w:hAnsi="Arial"/>
          <w:b/>
          <w:bCs/>
          <w:color w:val="111111"/>
          <w:sz w:val="22"/>
          <w:szCs w:val="22"/>
        </w:rPr>
        <w:t xml:space="preserve">amazon.csv</w:t>
      </w:r>
      <w:r>
        <w:rPr>
          <w:rFonts w:ascii="Arial" w:cs="Arial" w:eastAsia="Arial" w:hAnsi="Arial"/>
          <w:color w:val="333333"/>
          <w:sz w:val="22"/>
          <w:szCs w:val="22"/>
        </w:rPr>
        <w:t xml:space="preserve"> — unattributed (shared family purchases)</w:t>
      </w:r>
    </w:p>
    <w:p>
      <w:pPr>
        <w:spacing w:before="60" w:after="0"/>
      </w:pPr>
    </w:p>
    <w:p>
      <w:pPr>
        <w:spacing w:before="0" w:after="120"/>
      </w:pPr>
      <w:r>
        <w:rPr>
          <w:rFonts w:ascii="Arial" w:cs="Arial" w:eastAsia="Arial" w:hAnsi="Arial"/>
          <w:color w:val="333333"/>
          <w:sz w:val="22"/>
          <w:szCs w:val="22"/>
        </w:rPr>
        <w:t xml:space="preserve">Forge checks the filename against the family member list in Settings (user1, user2, and kids). The match is case-insensitive.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Quicken account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To attribute Quicken transactions (not detail files) to specific people, go to Settings → Account Owners.</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Assign each Quicken account to the family member who primarily uses it.</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This enables per-person Quicken trend alerts and comparison analytics.</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Impulse Score</w:t>
      </w:r>
    </w:p>
    <w:p>
      <w:pPr>
        <w:spacing w:before="0" w:after="120"/>
      </w:pPr>
      <w:r>
        <w:rPr>
          <w:rFonts w:ascii="Arial" w:cs="Arial" w:eastAsia="Arial" w:hAnsi="Arial"/>
          <w:color w:val="333333"/>
          <w:sz w:val="22"/>
          <w:szCs w:val="22"/>
        </w:rPr>
        <w:t xml:space="preserve">Every item is scored 0–100 for impulse-buy likelihood based on category, price point, and quantity.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Score</w:t>
            </w:r>
          </w:p>
        </w:tc>
        <w:tc>
          <w:tcPr>
            <w:tcW w:type="dxa" w:w="69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Meaning</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Low (0–29)</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Typical planned purchase.</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Medium (30–59)</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Worth a quick review — may be routine, may be impulse.</w:t>
            </w:r>
          </w:p>
        </w:tc>
      </w:tr>
      <w:tr>
        <w:trPr>
          <w:tblHeader w:val="false"/>
        </w:trPr>
        <w:tc>
          <w:tcPr>
            <w:tcW w:type="dxa" w:w="24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 High (60–100)</w:t>
            </w:r>
          </w:p>
        </w:tc>
        <w:tc>
          <w:tcPr>
            <w:tcW w:type="dxa" w:w="69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High impulse risk. Review before re-purchasing.</w:t>
            </w:r>
          </w:p>
        </w:tc>
      </w:tr>
    </w:tbl>
    <w:p>
      <w:pPr>
        <w:spacing w:before="120" w:after="0"/>
      </w:pPr>
    </w:p>
    <w:p>
      <w:pPr>
        <w:spacing w:before="240" w:after="60"/>
      </w:pPr>
      <w:r>
        <w:rPr>
          <w:rFonts w:ascii="Arial" w:cs="Arial" w:eastAsia="Arial" w:hAnsi="Arial"/>
          <w:b/>
          <w:bCs/>
          <w:color w:val="1E3A5F"/>
          <w:sz w:val="28"/>
          <w:szCs w:val="28"/>
        </w:rPr>
        <w:t xml:space="preserve">Tabs</w:t>
      </w:r>
    </w:p>
    <w:p>
      <w:pPr>
        <w:pStyle w:val="ListParagraph"/>
        <w:numPr>
          <w:ilvl w:val="0"/>
          <w:numId w:val="2"/>
        </w:numPr>
        <w:spacing w:before="0" w:after="100"/>
      </w:pPr>
      <w:r>
        <w:rPr>
          <w:rFonts w:ascii="Arial" w:cs="Arial" w:eastAsia="Arial" w:hAnsi="Arial"/>
          <w:b/>
          <w:bCs/>
          <w:color w:val="111111"/>
          <w:sz w:val="22"/>
          <w:szCs w:val="22"/>
        </w:rPr>
        <w:t xml:space="preserve">Overview</w:t>
      </w:r>
      <w:r>
        <w:rPr>
          <w:rFonts w:ascii="Arial" w:cs="Arial" w:eastAsia="Arial" w:hAnsi="Arial"/>
          <w:color w:val="333333"/>
          <w:sz w:val="22"/>
          <w:szCs w:val="22"/>
        </w:rPr>
        <w:t xml:space="preserve"> — monthly detail spend chart and category donut. All sources combined.</w:t>
      </w:r>
    </w:p>
    <w:p>
      <w:pPr>
        <w:pStyle w:val="ListParagraph"/>
        <w:numPr>
          <w:ilvl w:val="0"/>
          <w:numId w:val="2"/>
        </w:numPr>
        <w:spacing w:before="0" w:after="100"/>
      </w:pPr>
      <w:r>
        <w:rPr>
          <w:rFonts w:ascii="Arial" w:cs="Arial" w:eastAsia="Arial" w:hAnsi="Arial"/>
          <w:b/>
          <w:bCs/>
          <w:color w:val="111111"/>
          <w:sz w:val="22"/>
          <w:szCs w:val="22"/>
        </w:rPr>
        <w:t xml:space="preserve">By Category</w:t>
      </w:r>
      <w:r>
        <w:rPr>
          <w:rFonts w:ascii="Arial" w:cs="Arial" w:eastAsia="Arial" w:hAnsi="Arial"/>
          <w:color w:val="333333"/>
          <w:sz w:val="22"/>
          <w:szCs w:val="22"/>
        </w:rPr>
        <w:t xml:space="preserve"> — spend bar chart and impulse score bar chart. Category table with items, average price, and impulse score.</w:t>
      </w:r>
    </w:p>
    <w:p>
      <w:pPr>
        <w:pStyle w:val="ListParagraph"/>
        <w:numPr>
          <w:ilvl w:val="0"/>
          <w:numId w:val="2"/>
        </w:numPr>
        <w:spacing w:before="0" w:after="100"/>
      </w:pPr>
      <w:r>
        <w:rPr>
          <w:rFonts w:ascii="Arial" w:cs="Arial" w:eastAsia="Arial" w:hAnsi="Arial"/>
          <w:b/>
          <w:bCs/>
          <w:color w:val="111111"/>
          <w:sz w:val="22"/>
          <w:szCs w:val="22"/>
        </w:rPr>
        <w:t xml:space="preserve">All Items</w:t>
      </w:r>
      <w:r>
        <w:rPr>
          <w:rFonts w:ascii="Arial" w:cs="Arial" w:eastAsia="Arial" w:hAnsi="Arial"/>
          <w:color w:val="333333"/>
          <w:sz w:val="22"/>
          <w:szCs w:val="22"/>
        </w:rPr>
        <w:t xml:space="preserve"> — searchable, filterable table. Filter by category, person, source, or flag (impulse, repeat buys, high value).</w:t>
      </w:r>
    </w:p>
    <w:p>
      <w:pPr>
        <w:pStyle w:val="ListParagraph"/>
        <w:numPr>
          <w:ilvl w:val="0"/>
          <w:numId w:val="2"/>
        </w:numPr>
        <w:spacing w:before="0" w:after="100"/>
      </w:pPr>
      <w:r>
        <w:rPr>
          <w:rFonts w:ascii="Arial" w:cs="Arial" w:eastAsia="Arial" w:hAnsi="Arial"/>
          <w:b/>
          <w:bCs/>
          <w:color w:val="111111"/>
          <w:sz w:val="22"/>
          <w:szCs w:val="22"/>
        </w:rPr>
        <w:t xml:space="preserve">By Purchaser</w:t>
      </w:r>
      <w:r>
        <w:rPr>
          <w:rFonts w:ascii="Arial" w:cs="Arial" w:eastAsia="Arial" w:hAnsi="Arial"/>
          <w:color w:val="333333"/>
          <w:sz w:val="22"/>
          <w:szCs w:val="22"/>
        </w:rPr>
        <w:t xml:space="preserve"> — individual spending cards per attributed family member. Shows total, monthly average, impulse rate, average order, projected this-month spend, acceleration warnings, and top categories.</w:t>
      </w:r>
    </w:p>
    <w:p>
      <w:pPr>
        <w:pStyle w:val="ListParagraph"/>
        <w:numPr>
          <w:ilvl w:val="0"/>
          <w:numId w:val="2"/>
        </w:numPr>
        <w:spacing w:before="0" w:after="100"/>
      </w:pPr>
      <w:r>
        <w:rPr>
          <w:rFonts w:ascii="Arial" w:cs="Arial" w:eastAsia="Arial" w:hAnsi="Arial"/>
          <w:b/>
          <w:bCs/>
          <w:color w:val="111111"/>
          <w:sz w:val="22"/>
          <w:szCs w:val="22"/>
        </w:rPr>
        <w:t xml:space="preserve">vs. Total Spend</w:t>
      </w:r>
      <w:r>
        <w:rPr>
          <w:rFonts w:ascii="Arial" w:cs="Arial" w:eastAsia="Arial" w:hAnsi="Arial"/>
          <w:color w:val="333333"/>
          <w:sz w:val="22"/>
          <w:szCs w:val="22"/>
        </w:rPr>
        <w:t xml:space="preserve"> — Detail Lens as a percentage of all spending. Stacked bar chart and percent line chart by month.</w:t>
      </w:r>
    </w:p>
    <w:p>
      <w:pPr>
        <w:spacing w:before="120" w:after="0"/>
      </w:pPr>
    </w:p>
    <w:p>
      <w:pPr>
        <w:spacing w:before="240" w:after="60"/>
      </w:pPr>
      <w:r>
        <w:rPr>
          <w:rFonts w:ascii="Arial" w:cs="Arial" w:eastAsia="Arial" w:hAnsi="Arial"/>
          <w:b/>
          <w:bCs/>
          <w:color w:val="1E3A5F"/>
          <w:sz w:val="28"/>
          <w:szCs w:val="28"/>
        </w:rPr>
        <w:t xml:space="preserve">By Purchaser Tab</w:t>
      </w:r>
    </w:p>
    <w:p>
      <w:pPr>
        <w:spacing w:before="0" w:after="120"/>
      </w:pPr>
      <w:r>
        <w:rPr>
          <w:rFonts w:ascii="Arial" w:cs="Arial" w:eastAsia="Arial" w:hAnsi="Arial"/>
          <w:color w:val="333333"/>
          <w:sz w:val="22"/>
          <w:szCs w:val="22"/>
        </w:rPr>
        <w:t xml:space="preserve">This tab is the heart of per-person analytics. Each attributed family member gets a card showing:</w:t>
      </w:r>
    </w:p>
    <w:p>
      <w:pPr>
        <w:spacing w:before="40" w:after="0"/>
      </w:pPr>
    </w:p>
    <w:p>
      <w:pPr>
        <w:pStyle w:val="ListParagraph"/>
        <w:numPr>
          <w:ilvl w:val="0"/>
          <w:numId w:val="2"/>
        </w:numPr>
        <w:spacing w:before="0" w:after="100"/>
      </w:pPr>
      <w:r>
        <w:rPr>
          <w:rFonts w:ascii="Arial" w:cs="Arial" w:eastAsia="Arial" w:hAnsi="Arial"/>
          <w:b w:val="false"/>
          <w:bCs w:val="false"/>
          <w:color w:val="333333"/>
          <w:sz w:val="22"/>
          <w:szCs w:val="22"/>
        </w:rPr>
        <w:t xml:space="preserve">Total lifetime detail spend and share of all detail spend</w:t>
      </w:r>
    </w:p>
    <w:p>
      <w:pPr>
        <w:pStyle w:val="ListParagraph"/>
        <w:numPr>
          <w:ilvl w:val="0"/>
          <w:numId w:val="2"/>
        </w:numPr>
        <w:spacing w:before="0" w:after="100"/>
      </w:pPr>
      <w:r>
        <w:rPr>
          <w:rFonts w:ascii="Arial" w:cs="Arial" w:eastAsia="Arial" w:hAnsi="Arial"/>
          <w:b w:val="false"/>
          <w:bCs w:val="false"/>
          <w:color w:val="333333"/>
          <w:sz w:val="22"/>
          <w:szCs w:val="22"/>
        </w:rPr>
        <w:t xml:space="preserve">Monthly average, impulse rate percentage, average order size</w:t>
      </w:r>
    </w:p>
    <w:p>
      <w:pPr>
        <w:pStyle w:val="ListParagraph"/>
        <w:numPr>
          <w:ilvl w:val="0"/>
          <w:numId w:val="2"/>
        </w:numPr>
        <w:spacing w:before="0" w:after="100"/>
      </w:pPr>
      <w:r>
        <w:rPr>
          <w:rFonts w:ascii="Arial" w:cs="Arial" w:eastAsia="Arial" w:hAnsi="Arial"/>
          <w:b w:val="false"/>
          <w:bCs w:val="false"/>
          <w:color w:val="333333"/>
          <w:sz w:val="22"/>
          <w:szCs w:val="22"/>
        </w:rPr>
        <w:t xml:space="preserve">Projected end-of-month spend vs. historical average — highlighted when on pace for a record month</w:t>
      </w:r>
    </w:p>
    <w:p>
      <w:pPr>
        <w:pStyle w:val="ListParagraph"/>
        <w:numPr>
          <w:ilvl w:val="0"/>
          <w:numId w:val="2"/>
        </w:numPr>
        <w:spacing w:before="0" w:after="100"/>
      </w:pPr>
      <w:r>
        <w:rPr>
          <w:rFonts w:ascii="Arial" w:cs="Arial" w:eastAsia="Arial" w:hAnsi="Arial"/>
          <w:b w:val="false"/>
          <w:bCs w:val="false"/>
          <w:color w:val="333333"/>
          <w:sz w:val="22"/>
          <w:szCs w:val="22"/>
        </w:rPr>
        <w:t xml:space="preserve">Acceleration warning — flags if any spending category is up more than 40% vs. prior quarter</w:t>
      </w:r>
    </w:p>
    <w:p>
      <w:pPr>
        <w:pStyle w:val="ListParagraph"/>
        <w:numPr>
          <w:ilvl w:val="0"/>
          <w:numId w:val="2"/>
        </w:numPr>
        <w:spacing w:before="0" w:after="100"/>
      </w:pPr>
      <w:r>
        <w:rPr>
          <w:rFonts w:ascii="Arial" w:cs="Arial" w:eastAsia="Arial" w:hAnsi="Arial"/>
          <w:b w:val="false"/>
          <w:bCs w:val="false"/>
          <w:color w:val="333333"/>
          <w:sz w:val="22"/>
          <w:szCs w:val="22"/>
        </w:rPr>
        <w:t xml:space="preserve">Top 5 categories ranked by total spend</w:t>
      </w:r>
    </w:p>
    <w:p>
      <w:pPr>
        <w:spacing w:before="60" w:after="0"/>
      </w:pPr>
    </w:p>
    <w:p>
      <w:pPr>
        <w:spacing w:before="0" w:after="120"/>
      </w:pPr>
      <w:r>
        <w:rPr>
          <w:rFonts w:ascii="Arial" w:cs="Arial" w:eastAsia="Arial" w:hAnsi="Arial"/>
          <w:color w:val="333333"/>
          <w:sz w:val="22"/>
          <w:szCs w:val="22"/>
        </w:rPr>
        <w:t xml:space="preserve">If no purchaser data exists yet, the tab shows instructions explaining the filename tagging convention.</w:t>
      </w:r>
    </w:p>
    <w:p>
      <w:pPr>
        <w:spacing w:before="200" w:after="0"/>
      </w:pPr>
    </w:p>
    <w:p>
      <w:pPr>
        <w:spacing w:before="300" w:after="80"/>
      </w:pPr>
      <w:r>
        <w:rPr>
          <w:rFonts w:ascii="Arial" w:cs="Arial" w:eastAsia="Arial" w:hAnsi="Arial"/>
          <w:b/>
          <w:bCs/>
          <w:color w:val="111111"/>
          <w:sz w:val="40"/>
          <w:szCs w:val="40"/>
        </w:rPr>
        <w:t xml:space="preserve">Chapter 7  —  Ledger Room (All Transactions)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Ledger Room is the full transaction history. Every imported transaction is here. 100 transactions per page.</w:t>
      </w:r>
    </w:p>
    <w:p>
      <w:pPr>
        <w:spacing w:before="120" w:after="0"/>
      </w:pPr>
    </w:p>
    <w:p>
      <w:pPr>
        <w:spacing w:before="240" w:after="60"/>
      </w:pPr>
      <w:r>
        <w:rPr>
          <w:rFonts w:ascii="Arial" w:cs="Arial" w:eastAsia="Arial" w:hAnsi="Arial"/>
          <w:b/>
          <w:bCs/>
          <w:color w:val="1E3A5F"/>
          <w:sz w:val="28"/>
          <w:szCs w:val="28"/>
        </w:rPr>
        <w:t xml:space="preserve">Filters</w:t>
      </w:r>
    </w:p>
    <w:p>
      <w:pPr>
        <w:pStyle w:val="ListParagraph"/>
        <w:numPr>
          <w:ilvl w:val="0"/>
          <w:numId w:val="2"/>
        </w:numPr>
        <w:spacing w:before="0" w:after="100"/>
      </w:pPr>
      <w:r>
        <w:rPr>
          <w:rFonts w:ascii="Arial" w:cs="Arial" w:eastAsia="Arial" w:hAnsi="Arial"/>
          <w:b/>
          <w:bCs/>
          <w:color w:val="111111"/>
          <w:sz w:val="22"/>
          <w:szCs w:val="22"/>
        </w:rPr>
        <w:t xml:space="preserve">Search</w:t>
      </w:r>
      <w:r>
        <w:rPr>
          <w:rFonts w:ascii="Arial" w:cs="Arial" w:eastAsia="Arial" w:hAnsi="Arial"/>
          <w:color w:val="333333"/>
          <w:sz w:val="22"/>
          <w:szCs w:val="22"/>
        </w:rPr>
        <w:t xml:space="preserve"> — type any text to search payee names and memo fields.</w:t>
      </w:r>
    </w:p>
    <w:p>
      <w:pPr>
        <w:pStyle w:val="ListParagraph"/>
        <w:numPr>
          <w:ilvl w:val="0"/>
          <w:numId w:val="2"/>
        </w:numPr>
        <w:spacing w:before="0" w:after="100"/>
      </w:pPr>
      <w:r>
        <w:rPr>
          <w:rFonts w:ascii="Arial" w:cs="Arial" w:eastAsia="Arial" w:hAnsi="Arial"/>
          <w:b/>
          <w:bCs/>
          <w:color w:val="111111"/>
          <w:sz w:val="22"/>
          <w:szCs w:val="22"/>
        </w:rPr>
        <w:t xml:space="preserve">Account</w:t>
      </w:r>
      <w:r>
        <w:rPr>
          <w:rFonts w:ascii="Arial" w:cs="Arial" w:eastAsia="Arial" w:hAnsi="Arial"/>
          <w:color w:val="333333"/>
          <w:sz w:val="22"/>
          <w:szCs w:val="22"/>
        </w:rPr>
        <w:t xml:space="preserve"> — filter to a specific account.</w:t>
      </w:r>
    </w:p>
    <w:p>
      <w:pPr>
        <w:pStyle w:val="ListParagraph"/>
        <w:numPr>
          <w:ilvl w:val="0"/>
          <w:numId w:val="2"/>
        </w:numPr>
        <w:spacing w:before="0" w:after="100"/>
      </w:pPr>
      <w:r>
        <w:rPr>
          <w:rFonts w:ascii="Arial" w:cs="Arial" w:eastAsia="Arial" w:hAnsi="Arial"/>
          <w:b/>
          <w:bCs/>
          <w:color w:val="111111"/>
          <w:sz w:val="22"/>
          <w:szCs w:val="22"/>
        </w:rPr>
        <w:t xml:space="preserve">Category</w:t>
      </w:r>
      <w:r>
        <w:rPr>
          <w:rFonts w:ascii="Arial" w:cs="Arial" w:eastAsia="Arial" w:hAnsi="Arial"/>
          <w:color w:val="333333"/>
          <w:sz w:val="22"/>
          <w:szCs w:val="22"/>
        </w:rPr>
        <w:t xml:space="preserve"> — filter to a specific spending category.</w:t>
      </w:r>
    </w:p>
    <w:p>
      <w:pPr>
        <w:pStyle w:val="ListParagraph"/>
        <w:numPr>
          <w:ilvl w:val="0"/>
          <w:numId w:val="2"/>
        </w:numPr>
        <w:spacing w:before="0" w:after="100"/>
      </w:pPr>
      <w:r>
        <w:rPr>
          <w:rFonts w:ascii="Arial" w:cs="Arial" w:eastAsia="Arial" w:hAnsi="Arial"/>
          <w:b/>
          <w:bCs/>
          <w:color w:val="111111"/>
          <w:sz w:val="22"/>
          <w:szCs w:val="22"/>
        </w:rPr>
        <w:t xml:space="preserve">Type</w:t>
      </w:r>
      <w:r>
        <w:rPr>
          <w:rFonts w:ascii="Arial" w:cs="Arial" w:eastAsia="Arial" w:hAnsi="Arial"/>
          <w:color w:val="333333"/>
          <w:sz w:val="22"/>
          <w:szCs w:val="22"/>
        </w:rPr>
        <w:t xml:space="preserve"> — show All, Expenses only, or Income only.</w:t>
      </w:r>
    </w:p>
    <w:p>
      <w:pPr>
        <w:spacing w:before="120" w:after="0"/>
      </w:pPr>
    </w:p>
    <w:p>
      <w:pPr>
        <w:spacing w:before="240" w:after="60"/>
      </w:pPr>
      <w:r>
        <w:rPr>
          <w:rFonts w:ascii="Arial" w:cs="Arial" w:eastAsia="Arial" w:hAnsi="Arial"/>
          <w:b/>
          <w:bCs/>
          <w:color w:val="1E3A5F"/>
          <w:sz w:val="28"/>
          <w:szCs w:val="28"/>
        </w:rPr>
        <w:t xml:space="preserve">Columns</w:t>
      </w:r>
    </w:p>
    <w:p>
      <w:pPr>
        <w:spacing w:before="0" w:after="120"/>
      </w:pPr>
      <w:r>
        <w:rPr>
          <w:rFonts w:ascii="Arial" w:cs="Arial" w:eastAsia="Arial" w:hAnsi="Arial"/>
          <w:color w:val="333333"/>
          <w:sz w:val="22"/>
          <w:szCs w:val="22"/>
        </w:rPr>
        <w:t xml:space="preserve">Date, Payee, Account (color-coded dot matching the sidebar chip), Category, and Amount (green for income, gold for expenses).</w:t>
      </w:r>
    </w:p>
    <w:p>
      <w:pPr>
        <w:spacing w:before="200" w:after="0"/>
      </w:pPr>
    </w:p>
    <w:p>
      <w:pPr>
        <w:spacing w:before="300" w:after="80"/>
      </w:pPr>
      <w:r>
        <w:rPr>
          <w:rFonts w:ascii="Arial" w:cs="Arial" w:eastAsia="Arial" w:hAnsi="Arial"/>
          <w:b/>
          <w:bCs/>
          <w:color w:val="111111"/>
          <w:sz w:val="40"/>
          <w:szCs w:val="40"/>
        </w:rPr>
        <w:t xml:space="preserve">Chapter 8  —  The Confluence (Monthly Review)</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The Confluence is a structured monthly family financial meeting built into Forge. Open it with your partner at the start or end of each month. The full agenda runs 30–40 minutes. If Confluence Mode is enabled in Settings, an animated river intro plays when you open this page.</w:t>
      </w:r>
    </w:p>
    <w:p>
      <w:pPr>
        <w:spacing w:before="120" w:after="0"/>
      </w:pPr>
    </w:p>
    <w:p>
      <w:pPr>
        <w:spacing w:before="240" w:after="60"/>
      </w:pPr>
      <w:r>
        <w:rPr>
          <w:rFonts w:ascii="Arial" w:cs="Arial" w:eastAsia="Arial" w:hAnsi="Arial"/>
          <w:b/>
          <w:bCs/>
          <w:color w:val="1E3A5F"/>
          <w:sz w:val="28"/>
          <w:szCs w:val="28"/>
        </w:rPr>
        <w:t xml:space="preserve">Six-Step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Focus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1 — Month in Review</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Income, expenses, net savings, savings rate. Narrative summary.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2 — Where the Money Went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Category-by-category spending breakdown. 3-month vs. prior 3-month comparison.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3 — Big Purchases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Transactions above your large-purchase threshold. Planned upcoming expenses. (~5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4 — Goals &amp; Wealth Building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Goal progress bars. 12-month savings rate. Annual net position. (~8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5 — Emerging Threats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Intelligence alerts. Horizon prompts for upcoming life changes or expenses. (~5 min)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6 — Decisions &amp; Next Month</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Log decisions made. Set next month focus. Close the loop. (~5 min)</w:t>
            </w:r>
          </w:p>
        </w:tc>
      </w:tr>
    </w:tbl>
    <w:p>
      <w:pPr>
        <w:spacing w:before="120" w:after="0"/>
      </w:pPr>
    </w:p>
    <w:p>
      <w:pPr>
        <w:spacing w:before="240" w:after="60"/>
      </w:pPr>
      <w:r>
        <w:rPr>
          <w:rFonts w:ascii="Arial" w:cs="Arial" w:eastAsia="Arial" w:hAnsi="Arial"/>
          <w:b/>
          <w:bCs/>
          <w:color w:val="1E3A5F"/>
          <w:sz w:val="28"/>
          <w:szCs w:val="28"/>
        </w:rPr>
        <w:t xml:space="preserve">Goals</w:t>
      </w:r>
    </w:p>
    <w:p>
      <w:pPr>
        <w:spacing w:before="0" w:after="120"/>
      </w:pPr>
      <w:r>
        <w:rPr>
          <w:rFonts w:ascii="Arial" w:cs="Arial" w:eastAsia="Arial" w:hAnsi="Arial"/>
          <w:color w:val="333333"/>
          <w:sz w:val="22"/>
          <w:szCs w:val="22"/>
        </w:rPr>
        <w:t xml:space="preserve">Set up goals on the goals card at the top of The Confluence. Each goal has a name, target amount, and current balance. Progress rings appear in both Forge and Forge Pulse. Examples: Emergency Fund, College Fund, Vacation, Home Renovation.</w:t>
      </w:r>
    </w:p>
    <w:p>
      <w:pPr>
        <w:spacing w:before="120" w:after="0"/>
      </w:pPr>
    </w:p>
    <w:p>
      <w:pPr>
        <w:spacing w:before="240" w:after="60"/>
      </w:pPr>
      <w:r>
        <w:rPr>
          <w:rFonts w:ascii="Arial" w:cs="Arial" w:eastAsia="Arial" w:hAnsi="Arial"/>
          <w:b/>
          <w:bCs/>
          <w:color w:val="1E3A5F"/>
          <w:sz w:val="28"/>
          <w:szCs w:val="28"/>
        </w:rPr>
        <w:t xml:space="preserve">Notes and Decisions</w:t>
      </w:r>
    </w:p>
    <w:p>
      <w:pPr>
        <w:spacing w:before="0" w:after="120"/>
      </w:pPr>
      <w:r>
        <w:rPr>
          <w:rFonts w:ascii="Arial" w:cs="Arial" w:eastAsia="Arial" w:hAnsi="Arial"/>
          <w:color w:val="333333"/>
          <w:sz w:val="22"/>
          <w:szCs w:val="22"/>
        </w:rPr>
        <w:t xml:space="preserve">Each step has a notes field. Type anything — observations, commitments, surprises. The Decisions section in Step 6 lets you log formal decisions with a type: Cut, Invest, Defer, Watch, or Win. Everything saves automatically.</w:t>
      </w:r>
    </w:p>
    <w:p>
      <w:pPr>
        <w:spacing w:before="120" w:after="0"/>
      </w:pPr>
    </w:p>
    <w:p>
      <w:pPr>
        <w:spacing w:before="240" w:after="60"/>
      </w:pPr>
      <w:r>
        <w:rPr>
          <w:rFonts w:ascii="Arial" w:cs="Arial" w:eastAsia="Arial" w:hAnsi="Arial"/>
          <w:b/>
          <w:bCs/>
          <w:color w:val="1E3A5F"/>
          <w:sz w:val="28"/>
          <w:szCs w:val="28"/>
        </w:rPr>
        <w:t xml:space="preserve">Export PDF Packet</w:t>
      </w:r>
    </w:p>
    <w:p>
      <w:pPr>
        <w:spacing w:before="0" w:after="120"/>
      </w:pPr>
      <w:r>
        <w:rPr>
          <w:rFonts w:ascii="Arial" w:cs="Arial" w:eastAsia="Arial" w:hAnsi="Arial"/>
          <w:color w:val="333333"/>
          <w:sz w:val="22"/>
          <w:szCs w:val="22"/>
        </w:rPr>
        <w:t xml:space="preserve">The blue Export PDF Packet button generates a printable Monthly Blueprint: a structured summary of the month including KPIs, category breakdown, goals progress, and all notes. Print two copies — one for each person.</w:t>
      </w:r>
    </w:p>
    <w:p>
      <w:pPr>
        <w:spacing w:before="200" w:after="0"/>
      </w:pPr>
    </w:p>
    <w:p>
      <w:pPr>
        <w:spacing w:before="300" w:after="80"/>
      </w:pPr>
      <w:r>
        <w:rPr>
          <w:rFonts w:ascii="Arial" w:cs="Arial" w:eastAsia="Arial" w:hAnsi="Arial"/>
          <w:b/>
          <w:bCs/>
          <w:color w:val="111111"/>
          <w:sz w:val="40"/>
          <w:szCs w:val="40"/>
        </w:rPr>
        <w:t xml:space="preserve">Chapter 9  —  Forge Pulse (Mobile)</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Overview</w:t>
      </w:r>
    </w:p>
    <w:p>
      <w:pPr>
        <w:spacing w:before="0" w:after="120"/>
      </w:pPr>
      <w:r>
        <w:rPr>
          <w:rFonts w:ascii="Arial" w:cs="Arial" w:eastAsia="Arial" w:hAnsi="Arial"/>
          <w:color w:val="333333"/>
          <w:sz w:val="22"/>
          <w:szCs w:val="22"/>
        </w:rPr>
        <w:t xml:space="preserve">Forge Pulse is the mobile companion to Forge. Open forge-pulse.html in your phone browser, or add it to your home screen (see below) for a full PWA experience. It reads the same localStorage data as the desktop app when used on the same device and browser.</w:t>
      </w:r>
    </w:p>
    <w:p>
      <w:pPr>
        <w:spacing w:before="120" w:after="0"/>
      </w:pPr>
    </w:p>
    <w:p>
      <w:pPr>
        <w:spacing w:before="240" w:after="60"/>
      </w:pPr>
      <w:r>
        <w:rPr>
          <w:rFonts w:ascii="Arial" w:cs="Arial" w:eastAsia="Arial" w:hAnsi="Arial"/>
          <w:b/>
          <w:bCs/>
          <w:color w:val="1E3A5F"/>
          <w:sz w:val="28"/>
          <w:szCs w:val="28"/>
        </w:rPr>
        <w:t xml:space="preserve">Adding to Your Home Screen</w:t>
      </w:r>
    </w:p>
    <w:p>
      <w:pPr>
        <w:spacing w:before="0" w:after="120"/>
      </w:pPr>
      <w:r>
        <w:rPr>
          <w:rFonts w:ascii="Arial" w:cs="Arial" w:eastAsia="Arial" w:hAnsi="Arial"/>
          <w:color w:val="333333"/>
          <w:sz w:val="22"/>
          <w:szCs w:val="22"/>
        </w:rPr>
        <w:t xml:space="preserve">Forge Pulse is a Progressive Web App (PWA). You can install it on your phone home screen for a native app feel:</w:t>
      </w:r>
    </w:p>
    <w:p>
      <w:pPr>
        <w:spacing w:before="60" w:after="0"/>
      </w:pPr>
    </w:p>
    <w:p>
      <w:pPr>
        <w:spacing w:before="0" w:after="120"/>
      </w:pPr>
      <w:r>
        <w:rPr>
          <w:rFonts w:ascii="Arial" w:cs="Arial" w:eastAsia="Arial" w:hAnsi="Arial"/>
          <w:color w:val="333333"/>
          <w:sz w:val="22"/>
          <w:szCs w:val="22"/>
        </w:rPr>
        <w:t xml:space="preserve">On iPhone/iPad (Safari): Tap the Share button → Add to Home Screen → Add</w:t>
      </w:r>
    </w:p>
    <w:p>
      <w:pPr>
        <w:spacing w:before="0" w:after="120"/>
      </w:pPr>
      <w:r>
        <w:rPr>
          <w:rFonts w:ascii="Arial" w:cs="Arial" w:eastAsia="Arial" w:hAnsi="Arial"/>
          <w:color w:val="333333"/>
          <w:sz w:val="22"/>
          <w:szCs w:val="22"/>
        </w:rPr>
        <w:t xml:space="preserve">On Android (Chrome): Tap the three-dot menu → Add to Home Screen → Add</w:t>
      </w:r>
    </w:p>
    <w:p>
      <w:pPr>
        <w:spacing w:before="80" w:after="0"/>
      </w:pPr>
    </w:p>
    <w:p>
      <w:pPr>
        <w:spacing w:before="0" w:after="100"/>
      </w:pPr>
      <w:r>
        <w:rPr>
          <w:rFonts w:ascii="Arial" w:cs="Arial" w:eastAsia="Arial" w:hAnsi="Arial"/>
          <w:i/>
          <w:iCs/>
          <w:color w:val="666666"/>
          <w:sz w:val="20"/>
          <w:szCs w:val="20"/>
        </w:rPr>
        <w:t xml:space="preserve">ℹ  When installed as a PWA, Forge Pulse opens without the browser navigation bar and looks like a native app.</w:t>
      </w:r>
    </w:p>
    <w:p>
      <w:pPr>
        <w:spacing w:before="120" w:after="0"/>
      </w:pPr>
    </w:p>
    <w:p>
      <w:pPr>
        <w:spacing w:before="240" w:after="60"/>
      </w:pPr>
      <w:r>
        <w:rPr>
          <w:rFonts w:ascii="Arial" w:cs="Arial" w:eastAsia="Arial" w:hAnsi="Arial"/>
          <w:b/>
          <w:bCs/>
          <w:color w:val="1E3A5F"/>
          <w:sz w:val="28"/>
          <w:szCs w:val="28"/>
        </w:rPr>
        <w:t xml:space="preserve">The Four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Tab</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You See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The Gauge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Month-to-date snapshot. Income, expenses, net, savings rate vs. your target. Goals rings. Key number cards.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Furnace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Proactive alerts from the intelligence engine: category acceleration, large purchase flags, savings rate warnings.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Detail Lens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Line-item purchases from Amazon, Apple Card, or any enrichment file. Per-purchaser chips show each person's spending at a glance.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Ask Sid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AI chat. Requires one-time Cloudflare Worker setup. Once set up, ask questions about your data in plain English.</w:t>
            </w:r>
          </w:p>
        </w:tc>
      </w:tr>
    </w:tbl>
    <w:p>
      <w:pPr>
        <w:spacing w:before="120" w:after="0"/>
      </w:pPr>
    </w:p>
    <w:p>
      <w:pPr>
        <w:spacing w:before="240" w:after="60"/>
      </w:pPr>
      <w:r>
        <w:rPr>
          <w:rFonts w:ascii="Arial" w:cs="Arial" w:eastAsia="Arial" w:hAnsi="Arial"/>
          <w:b/>
          <w:bCs/>
          <w:color w:val="1E3A5F"/>
          <w:sz w:val="28"/>
          <w:szCs w:val="28"/>
        </w:rPr>
        <w:t xml:space="preserve">Data Sync</w:t>
      </w:r>
    </w:p>
    <w:p>
      <w:pPr>
        <w:spacing w:before="0" w:after="120"/>
      </w:pPr>
      <w:r>
        <w:rPr>
          <w:rFonts w:ascii="Arial" w:cs="Arial" w:eastAsia="Arial" w:hAnsi="Arial"/>
          <w:color w:val="333333"/>
          <w:sz w:val="22"/>
          <w:szCs w:val="22"/>
        </w:rPr>
        <w:t xml:space="preserve">Forge Pulse and Forge desktop share data through the browser localStorage. They must be used in the same browser on the same device to share data automatically. If you import data in Chrome on your laptop, open Forge Pulse in Chrome on your laptop — it will see the same data. On a separate phone, you would need to import data separately or use a browser sync solution.</w:t>
      </w:r>
    </w:p>
    <w:p>
      <w:pPr>
        <w:spacing w:before="120" w:after="0"/>
      </w:pPr>
    </w:p>
    <w:p>
      <w:pPr>
        <w:spacing w:before="240" w:after="60"/>
      </w:pPr>
      <w:r>
        <w:rPr>
          <w:rFonts w:ascii="Arial" w:cs="Arial" w:eastAsia="Arial" w:hAnsi="Arial"/>
          <w:b/>
          <w:bCs/>
          <w:color w:val="1E3A5F"/>
          <w:sz w:val="28"/>
          <w:szCs w:val="28"/>
        </w:rPr>
        <w:t xml:space="preserve">Ask Sid — AI Chat</w:t>
      </w:r>
    </w:p>
    <w:p>
      <w:pPr>
        <w:spacing w:before="0" w:after="120"/>
      </w:pPr>
      <w:r>
        <w:rPr>
          <w:rFonts w:ascii="Arial" w:cs="Arial" w:eastAsia="Arial" w:hAnsi="Arial"/>
          <w:color w:val="333333"/>
          <w:sz w:val="22"/>
          <w:szCs w:val="22"/>
        </w:rPr>
        <w:t xml:space="preserve">Sid is the AI financial intelligence engine inside Forge Pulse. He reads your full financial context — all transactions, accounts, goals, and Amazon data — and answers questions in plain English.</w:t>
      </w:r>
    </w:p>
    <w:p>
      <w:pPr>
        <w:spacing w:before="60" w:after="0"/>
      </w:pPr>
    </w:p>
    <w:p>
      <w:pPr>
        <w:spacing w:before="0" w:after="120"/>
      </w:pPr>
      <w:r>
        <w:rPr>
          <w:rFonts w:ascii="Arial" w:cs="Arial" w:eastAsia="Arial" w:hAnsi="Arial"/>
          <w:color w:val="333333"/>
          <w:sz w:val="22"/>
          <w:szCs w:val="22"/>
        </w:rPr>
        <w:t xml:space="preserve">Sid automatically adapts his tone to who is asking:</w:t>
      </w:r>
    </w:p>
    <w:p>
      <w:pPr>
        <w:pStyle w:val="ListParagraph"/>
        <w:numPr>
          <w:ilvl w:val="0"/>
          <w:numId w:val="2"/>
        </w:numPr>
        <w:spacing w:before="0" w:after="100"/>
      </w:pPr>
      <w:r>
        <w:rPr>
          <w:rFonts w:ascii="Arial" w:cs="Arial" w:eastAsia="Arial" w:hAnsi="Arial"/>
          <w:b/>
          <w:bCs/>
          <w:color w:val="111111"/>
          <w:sz w:val="22"/>
          <w:szCs w:val="22"/>
        </w:rPr>
        <w:t xml:space="preserve">Neutral questions</w:t>
      </w:r>
      <w:r>
        <w:rPr>
          <w:rFonts w:ascii="Arial" w:cs="Arial" w:eastAsia="Arial" w:hAnsi="Arial"/>
          <w:color w:val="333333"/>
          <w:sz w:val="22"/>
          <w:szCs w:val="22"/>
        </w:rPr>
        <w:t xml:space="preserve"> get data-first style: numbers first, analysis behind them. ('Savings rate 17%. Dining is the gap.')</w:t>
      </w:r>
    </w:p>
    <w:p>
      <w:pPr>
        <w:pStyle w:val="ListParagraph"/>
        <w:numPr>
          <w:ilvl w:val="0"/>
          <w:numId w:val="2"/>
        </w:numPr>
        <w:spacing w:before="0" w:after="100"/>
      </w:pPr>
      <w:r>
        <w:rPr>
          <w:rFonts w:ascii="Arial" w:cs="Arial" w:eastAsia="Arial" w:hAnsi="Arial"/>
          <w:b/>
          <w:bCs/>
          <w:color w:val="111111"/>
          <w:sz w:val="22"/>
          <w:szCs w:val="22"/>
        </w:rPr>
        <w:t xml:space="preserve">Questions mentioning your partner</w:t>
      </w:r>
      <w:r>
        <w:rPr>
          <w:rFonts w:ascii="Arial" w:cs="Arial" w:eastAsia="Arial" w:hAnsi="Arial"/>
          <w:color w:val="333333"/>
          <w:sz w:val="22"/>
          <w:szCs w:val="22"/>
        </w:rPr>
        <w:t xml:space="preserve"> trigger story-first style: context before numbers. ('This was a good month overall — you came out ahead by...')</w:t>
      </w:r>
    </w:p>
    <w:p>
      <w:pPr>
        <w:pStyle w:val="ListParagraph"/>
        <w:numPr>
          <w:ilvl w:val="0"/>
          <w:numId w:val="2"/>
        </w:numPr>
        <w:spacing w:before="0" w:after="100"/>
      </w:pPr>
      <w:r>
        <w:rPr>
          <w:rFonts w:ascii="Arial" w:cs="Arial" w:eastAsia="Arial" w:hAnsi="Arial"/>
          <w:b/>
          <w:bCs/>
          <w:color w:val="111111"/>
          <w:sz w:val="22"/>
          <w:szCs w:val="22"/>
        </w:rPr>
        <w:t xml:space="preserve">Mentioning "meeting" or "family review"</w:t>
      </w:r>
      <w:r>
        <w:rPr>
          <w:rFonts w:ascii="Arial" w:cs="Arial" w:eastAsia="Arial" w:hAnsi="Arial"/>
          <w:color w:val="333333"/>
          <w:sz w:val="22"/>
          <w:szCs w:val="22"/>
        </w:rPr>
        <w:t xml:space="preserve"> activates Confluence mode: warmer, speaks to both of you as a team.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Sid requires a one-time setup</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Sid needs a Cloudflare Worker to keep your Anthropic API key secure.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Setup takes about 10 minutes and is completely free.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See the Forge Sid Setup Guide for step-by-step instructions.</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All features except Ask Sid work without any setup.</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200" w:after="0"/>
      </w:pPr>
    </w:p>
    <w:p>
      <w:pPr>
        <w:spacing w:before="300" w:after="80"/>
      </w:pPr>
      <w:r>
        <w:rPr>
          <w:rFonts w:ascii="Arial" w:cs="Arial" w:eastAsia="Arial" w:hAnsi="Arial"/>
          <w:b/>
          <w:bCs/>
          <w:color w:val="111111"/>
          <w:sz w:val="40"/>
          <w:szCs w:val="40"/>
        </w:rPr>
        <w:t xml:space="preserve">Chapter 10  —  Settings</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Family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Field</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Purpose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Family Name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Appears on Blueprint PDFs. Example: 'The Luka Family · Monthly Review'</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Primary User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Enables age-aware recommendations and retirement timeline. DOB format: YYYY-MM-DD.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Partner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Sid shifts to story-first mode when partner's name appears in prompts. DOB enables age tracking.</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Kids + DOB</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Generates college countdown timers and life-stage labels for each child.</w:t>
            </w:r>
          </w:p>
        </w:tc>
      </w:tr>
    </w:tbl>
    <w:p>
      <w:pPr>
        <w:spacing w:before="120" w:after="0"/>
      </w:pPr>
    </w:p>
    <w:p>
      <w:pPr>
        <w:spacing w:before="240" w:after="60"/>
      </w:pPr>
      <w:r>
        <w:rPr>
          <w:rFonts w:ascii="Arial" w:cs="Arial" w:eastAsia="Arial" w:hAnsi="Arial"/>
          <w:b/>
          <w:bCs/>
          <w:color w:val="1E3A5F"/>
          <w:sz w:val="28"/>
          <w:szCs w:val="28"/>
        </w:rPr>
        <w:t xml:space="preserve">$id's Voice</w:t>
      </w:r>
    </w:p>
    <w:p>
      <w:pPr>
        <w:spacing w:before="0" w:after="120"/>
      </w:pPr>
      <w:r>
        <w:rPr>
          <w:rFonts w:ascii="Arial" w:cs="Arial" w:eastAsia="Arial" w:hAnsi="Arial"/>
          <w:color w:val="333333"/>
          <w:sz w:val="22"/>
          <w:szCs w:val="22"/>
        </w:rPr>
        <w:t xml:space="preserve">The $id's Voice section shows examples of data-first (Chris) and story-first (Kira) mode. You can toggle Confluence mode and whether $id uses kids' names in alerts. The Live Preview updates as you change settings.</w:t>
      </w:r>
    </w:p>
    <w:p>
      <w:pPr>
        <w:spacing w:before="120" w:after="0"/>
      </w:pPr>
    </w:p>
    <w:p>
      <w:pPr>
        <w:spacing w:before="240" w:after="60"/>
      </w:pPr>
      <w:r>
        <w:rPr>
          <w:rFonts w:ascii="Arial" w:cs="Arial" w:eastAsia="Arial" w:hAnsi="Arial"/>
          <w:b/>
          <w:bCs/>
          <w:color w:val="1E3A5F"/>
          <w:sz w:val="28"/>
          <w:szCs w:val="28"/>
        </w:rPr>
        <w:t xml:space="preserve">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it does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Savings Rate Target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Dashboard shows green/red status against this. Default: 20%.</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Emergency Fund Target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Used in The Confluence goal tracking. Recommendation: 3–6 months of expenses.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Large Purchase Alert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Transactions above this amount surface in The Confluence and alert feeds. Default: $150.</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Sensitivity</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How aggressively $id flags detail impulse purchases. 1 = lenient, 5 = strict.</w:t>
            </w:r>
          </w:p>
        </w:tc>
      </w:tr>
    </w:tbl>
    <w:p>
      <w:pPr>
        <w:spacing w:before="120" w:after="0"/>
      </w:pPr>
    </w:p>
    <w:p>
      <w:pPr>
        <w:spacing w:before="240" w:after="60"/>
      </w:pPr>
      <w:r>
        <w:rPr>
          <w:rFonts w:ascii="Arial" w:cs="Arial" w:eastAsia="Arial" w:hAnsi="Arial"/>
          <w:b/>
          <w:bCs/>
          <w:color w:val="1E3A5F"/>
          <w:sz w:val="28"/>
          <w:szCs w:val="28"/>
        </w:rPr>
        <w:t xml:space="preserve">Account Owners</w:t>
      </w:r>
    </w:p>
    <w:p>
      <w:pPr>
        <w:spacing w:before="0" w:after="120"/>
      </w:pPr>
      <w:r>
        <w:rPr>
          <w:rFonts w:ascii="Arial" w:cs="Arial" w:eastAsia="Arial" w:hAnsi="Arial"/>
          <w:color w:val="333333"/>
          <w:sz w:val="22"/>
          <w:szCs w:val="22"/>
        </w:rPr>
        <w:t xml:space="preserve">Map each Quicken account to the family member who primarily uses it. Once mapped, Forge attributes every transaction in that account to that person — enabling per-person trend alerts, spending comparisons, and Confluence insights.</w:t>
      </w:r>
    </w:p>
    <w:p>
      <w:pPr>
        <w:spacing w:before="60" w:after="0"/>
      </w:pPr>
    </w:p>
    <w:p>
      <w:pPr>
        <w:spacing w:before="0" w:after="120"/>
      </w:pPr>
      <w:r>
        <w:rPr>
          <w:rFonts w:ascii="Arial" w:cs="Arial" w:eastAsia="Arial" w:hAnsi="Arial"/>
          <w:color w:val="333333"/>
          <w:sz w:val="22"/>
          <w:szCs w:val="22"/>
        </w:rPr>
        <w:t xml:space="preserve">Accounts appear here automatically after your first Quicken import. Accounts left as Shared / Unassigned are treated as family expenses without a specific owner.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6" w:val="clear"/>
            <w:tcMar>
              <w:top w:type="dxa" w:w="80"/>
              <w:left w:type="dxa" w:w="160"/>
              <w:bottom w:type="dxa" w:w="40"/>
              <w:right w:type="dxa" w:w="160"/>
            </w:tcMar>
          </w:tcPr>
          <w:p>
            <w:pPr>
              <w:spacing w:before="0" w:after="0"/>
            </w:pPr>
            <w:r>
              <w:rPr>
                <w:rFonts w:ascii="Arial" w:cs="Arial" w:eastAsia="Arial" w:hAnsi="Arial"/>
                <w:b/>
                <w:bCs/>
                <w:color w:val="1E3A5F"/>
                <w:sz w:val="20"/>
                <w:szCs w:val="20"/>
              </w:rPr>
              <w:t xml:space="preserve">ℹ  Combined with detail file tagging for full coverage</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Account Owners handles Quicken data attribution.</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Filename tagging handles detail files (Amazon, Apple Card) — name the file with a person's first name before importing.</w:t>
            </w:r>
          </w:p>
        </w:tc>
      </w:tr>
      <w:tr>
        <w:tc>
          <w:tcPr>
            <w:tcW w:type="dxa" w:w="9360"/>
            <w:tcBorders>
              <w:top w:val="none" w:color="FFFFFF" w:sz="0"/>
              <w:left w:val="none" w:color="FFFFFF" w:sz="0"/>
              <w:bottom w:val="none" w:color="FFFFFF" w:sz="0"/>
              <w:right w:val="none" w:color="FFFFFF" w:sz="0"/>
            </w:tcBorders>
            <w:shd w:fill="F8F8F6" w:val="clear"/>
            <w:tcMar>
              <w:top w:type="dxa" w:w="0"/>
              <w:left w:type="dxa" w:w="200"/>
              <w:bottom w:type="dxa" w:w="6"/>
              <w:right w:type="dxa" w:w="160"/>
            </w:tcMar>
          </w:tcPr>
          <w:p>
            <w:pPr>
              <w:spacing w:before="0" w:after="0"/>
            </w:pPr>
            <w:r>
              <w:rPr>
                <w:rFonts w:ascii="Arial" w:cs="Arial" w:eastAsia="Arial" w:hAnsi="Arial"/>
                <w:color w:val="333333"/>
                <w:sz w:val="20"/>
                <w:szCs w:val="20"/>
              </w:rPr>
              <w:t xml:space="preserve">Together they give Forge purchaser visibility across all your financial data.</w:t>
            </w:r>
          </w:p>
        </w:tc>
      </w:tr>
      <w:tr>
        <w:tc>
          <w:tcPr>
            <w:tcW w:type="dxa" w:w="9360"/>
            <w:tcBorders>
              <w:top w:val="none" w:color="FFFFFF" w:sz="0"/>
              <w:left w:val="none" w:color="FFFFFF" w:sz="0"/>
              <w:bottom w:val="none" w:color="FFFFFF" w:sz="0"/>
              <w:right w:val="none" w:color="FFFFFF" w:sz="0"/>
            </w:tcBorders>
            <w:shd w:fill="F8F8F6" w:val="clear"/>
            <w:tcMar>
              <w:top w:type="dxa" w:w="0"/>
              <w:left w:type="dxa" w:w="160"/>
              <w:bottom w:type="dxa" w:w="100"/>
              <w:right w:type="dxa" w:w="160"/>
            </w:tcMar>
          </w:tcPr>
          <w:p/>
        </w:tc>
      </w:tr>
    </w:tbl>
    <w:p>
      <w:pPr>
        <w:spacing w:before="120" w:after="0"/>
      </w:pPr>
    </w:p>
    <w:p>
      <w:pPr>
        <w:spacing w:before="240" w:after="60"/>
      </w:pPr>
      <w:r>
        <w:rPr>
          <w:rFonts w:ascii="Arial" w:cs="Arial" w:eastAsia="Arial" w:hAnsi="Arial"/>
          <w:b/>
          <w:bCs/>
          <w:color w:val="1E3A5F"/>
          <w:sz w:val="28"/>
          <w:szCs w:val="28"/>
        </w:rPr>
        <w:t xml:space="preserve">Category Budgets</w:t>
      </w:r>
    </w:p>
    <w:p>
      <w:pPr>
        <w:spacing w:before="0" w:after="120"/>
      </w:pPr>
      <w:r>
        <w:rPr>
          <w:rFonts w:ascii="Arial" w:cs="Arial" w:eastAsia="Arial" w:hAnsi="Arial"/>
          <w:color w:val="333333"/>
          <w:sz w:val="22"/>
          <w:szCs w:val="22"/>
        </w:rPr>
        <w:t xml:space="preserve">Set monthly spending targets for individual categories. The Furnace flags categories that are on pace to exceed these targets. Add categories with the + Add Category button.</w:t>
      </w:r>
    </w:p>
    <w:p>
      <w:pPr>
        <w:spacing w:before="120" w:after="0"/>
      </w:pPr>
    </w:p>
    <w:p>
      <w:pPr>
        <w:spacing w:before="240" w:after="60"/>
      </w:pPr>
      <w:r>
        <w:rPr>
          <w:rFonts w:ascii="Arial" w:cs="Arial" w:eastAsia="Arial" w:hAnsi="Arial"/>
          <w:b/>
          <w:bCs/>
          <w:color w:val="1E3A5F"/>
          <w:sz w:val="28"/>
          <w:szCs w:val="28"/>
        </w:rPr>
        <w:t xml:space="preserve">Confluence Preferences</w:t>
      </w:r>
    </w:p>
    <w:p>
      <w:pPr>
        <w:spacing w:before="0" w:after="120"/>
      </w:pPr>
      <w:r>
        <w:rPr>
          <w:rFonts w:ascii="Arial" w:cs="Arial" w:eastAsia="Arial" w:hAnsi="Arial"/>
          <w:color w:val="333333"/>
          <w:sz w:val="22"/>
          <w:szCs w:val="22"/>
        </w:rPr>
        <w:t xml:space="preserve">Configure the monthly meeting: preferred day, typical duration, which agenda steps to show, and the PDF report header. Toggle the Confluence animation (animated river intro) on or off.</w:t>
      </w:r>
    </w:p>
    <w:p>
      <w:pPr>
        <w:spacing w:before="120" w:after="0"/>
      </w:pPr>
    </w:p>
    <w:p>
      <w:pPr>
        <w:spacing w:before="240" w:after="60"/>
      </w:pPr>
      <w:r>
        <w:rPr>
          <w:rFonts w:ascii="Arial" w:cs="Arial" w:eastAsia="Arial" w:hAnsi="Arial"/>
          <w:b/>
          <w:bCs/>
          <w:color w:val="1E3A5F"/>
          <w:sz w:val="28"/>
          <w:szCs w:val="28"/>
        </w:rPr>
        <w:t xml:space="preserve">Clear All Data</w:t>
      </w:r>
    </w:p>
    <w:p>
      <w:pPr>
        <w:spacing w:before="0" w:after="120"/>
      </w:pPr>
      <w:r>
        <w:rPr>
          <w:rFonts w:ascii="Arial" w:cs="Arial" w:eastAsia="Arial" w:hAnsi="Arial"/>
          <w:color w:val="333333"/>
          <w:sz w:val="22"/>
          <w:szCs w:val="22"/>
        </w:rPr>
        <w:t xml:space="preserve">The Clear All Data button (in the Settings page, or via the sidebar clear button) removes all transactions, Amazon history, goals, and meeting notes from the browser. Settings (family profile, targets) are preserved. Cannot be undone.</w:t>
      </w:r>
    </w:p>
    <w:p>
      <w:pPr>
        <w:spacing w:before="200" w:after="0"/>
      </w:pPr>
    </w:p>
    <w:p>
      <w:pPr>
        <w:spacing w:before="300" w:after="80"/>
      </w:pPr>
      <w:r>
        <w:rPr>
          <w:rFonts w:ascii="Arial" w:cs="Arial" w:eastAsia="Arial" w:hAnsi="Arial"/>
          <w:b/>
          <w:bCs/>
          <w:color w:val="111111"/>
          <w:sz w:val="40"/>
          <w:szCs w:val="40"/>
        </w:rPr>
        <w:t xml:space="preserve">Chapter 11  —  Troubleshooting</w:t>
      </w:r>
    </w:p>
    <w:p>
      <w:pPr>
        <w:pBdr>
          <w:bottom w:val="single" w:color="F5A800" w:sz="6" w:space="2"/>
        </w:pBdr>
        <w:spacing w:before="80" w:after="80"/>
      </w:pPr>
    </w:p>
    <w:p>
      <w:pPr>
        <w:spacing w:before="80" w:after="0"/>
      </w:pPr>
    </w:p>
    <w:p>
      <w:pPr>
        <w:spacing w:before="240" w:after="60"/>
      </w:pPr>
      <w:r>
        <w:rPr>
          <w:rFonts w:ascii="Arial" w:cs="Arial" w:eastAsia="Arial" w:hAnsi="Arial"/>
          <w:b/>
          <w:bCs/>
          <w:color w:val="1E3A5F"/>
          <w:sz w:val="28"/>
          <w:szCs w:val="28"/>
        </w:rPr>
        <w:t xml:space="preserve">Import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Solution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Nothing imported (0 transactions)</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the file format. Use CSV from Quicken: File → Export → Transactions. Make sure Date, Payee, and Amount columns are included.</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File shows "not a recognized type"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Use .csv, .qif, .qfx, or .ofx only. If you have a .qxf file, that is the wrong export — see above for the correct menu path.</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Duplicate transactions after import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This should not happen — Forge deduplicates automatically. If it does occur, use Clear All Data and re-import from scratch.</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Import takes very long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Large files (5+ years of data) can take 10–30 seconds. This is normal. Wait for the progress bar to complete.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Amazon: 0 items found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Make sure you are using Retail.OrderHistory.1.csv from the Your Orders folder inside the ZIP. Not any other file from the ZIP.</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Detail file: 0 items found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The file does not have the expected columns. Forge needs Date, Description or Merchant, and Amount. Check that the file is a transaction export, not a summary.</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Purchaser not attributed</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The filename did not match any family member's name. Check Settings → The Family has correct first names. Include the first name in the filename: amazon_chris.csv or applecard_kira.csv.</w:t>
            </w:r>
          </w:p>
        </w:tc>
      </w:tr>
    </w:tbl>
    <w:p>
      <w:pPr>
        <w:spacing w:before="120" w:after="0"/>
      </w:pPr>
    </w:p>
    <w:p>
      <w:pPr>
        <w:spacing w:before="240" w:after="60"/>
      </w:pPr>
      <w:r>
        <w:rPr>
          <w:rFonts w:ascii="Arial" w:cs="Arial" w:eastAsia="Arial" w:hAnsi="Arial"/>
          <w:b/>
          <w:bCs/>
          <w:color w:val="1E3A5F"/>
          <w:sz w:val="28"/>
          <w:szCs w:val="28"/>
        </w:rPr>
        <w:t xml:space="preserve">Display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Problem</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Solution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Dashboard shows no data</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Import data first from The Pour. Or load the demo with the ▶ button.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Charts do not appear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Try refreshing the page. Charts require JavaScript and a modern browser.</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Data disappeared after closing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Data is stored in browser localStorage. If you cleared browser data or used private/incognito mode, it is gone. Re-import from Quicken.</w:t>
            </w:r>
          </w:p>
        </w:tc>
      </w:tr>
    </w:tbl>
    <w:p>
      <w:pPr>
        <w:spacing w:before="120" w:after="0"/>
      </w:pPr>
    </w:p>
    <w:p>
      <w:pPr>
        <w:spacing w:before="240" w:after="60"/>
      </w:pPr>
      <w:r>
        <w:rPr>
          <w:rFonts w:ascii="Arial" w:cs="Arial" w:eastAsia="Arial" w:hAnsi="Arial"/>
          <w:b/>
          <w:bCs/>
          <w:color w:val="1E3A5F"/>
          <w:sz w:val="28"/>
          <w:szCs w:val="28"/>
        </w:rPr>
        <w:t xml:space="preserve">Sid / AI Chat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Error</w:t>
            </w:r>
          </w:p>
        </w:tc>
        <w:tc>
          <w:tcPr>
            <w:tcW w:type="dxa" w:w="6560"/>
            <w:tcBorders>
              <w:top w:val="single" w:color="E0E0DC" w:sz="1"/>
              <w:left w:val="single" w:color="E0E0DC" w:sz="1"/>
              <w:bottom w:val="single" w:color="E0E0DC" w:sz="1"/>
              <w:right w:val="single" w:color="E0E0DC" w:sz="1"/>
            </w:tcBorders>
            <w:shd w:fill="1E3A5F" w:val="clear"/>
            <w:tcMar>
              <w:top w:type="dxa" w:w="80"/>
              <w:left w:type="dxa" w:w="120"/>
              <w:bottom w:type="dxa" w:w="80"/>
              <w:right w:type="dxa" w:w="120"/>
            </w:tcMar>
          </w:tcPr>
          <w:p>
            <w:pPr>
              <w:spacing w:before="0" w:after="0"/>
            </w:pPr>
            <w:r>
              <w:rPr>
                <w:rFonts w:ascii="Arial" w:cs="Arial" w:eastAsia="Arial" w:hAnsi="Arial"/>
                <w:color w:val="FFFFFF"/>
                <w:sz w:val="20"/>
                <w:szCs w:val="20"/>
              </w:rPr>
              <w:t xml:space="preserve">What to do</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Setup instructions appear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Complete the Cloudflare Worker setup. See the Forge Sid Setup Guide.</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"API key issue"</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that ANTHROPIC_API_KEY is set correctly in your Cloudflare Worker Settings → Variables and Secrets.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"Can't reach the server"</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Check that the Worker URL in forge-pulse.html is correct and starts with https://.</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"Took too long"</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Anthropic servers were slow. Try again or ask a shorter question.</w:t>
            </w:r>
          </w:p>
        </w:tc>
      </w:tr>
      <w:tr>
        <w:trPr>
          <w:tblHeader w:val="false"/>
        </w:trPr>
        <w:tc>
          <w:tcPr>
            <w:tcW w:type="dxa" w:w="2800"/>
            <w:tcBorders>
              <w:top w:val="single" w:color="E0E0DC" w:sz="1"/>
              <w:left w:val="single" w:color="E0E0DC" w:sz="1"/>
              <w:bottom w:val="single" w:color="E0E0DC" w:sz="1"/>
              <w:right w:val="single" w:color="E0E0DC" w:sz="1"/>
            </w:tcBorders>
            <w:shd w:fill="F8F8F6" w:val="clear"/>
            <w:tcMar>
              <w:top w:type="dxa" w:w="80"/>
              <w:left w:type="dxa" w:w="120"/>
              <w:bottom w:type="dxa" w:w="80"/>
              <w:right w:type="dxa" w:w="120"/>
            </w:tcMar>
          </w:tcPr>
          <w:p>
            <w:pPr>
              <w:spacing w:before="0" w:after="0"/>
            </w:pPr>
            <w:r>
              <w:rPr>
                <w:rFonts w:ascii="Arial" w:cs="Arial" w:eastAsia="Arial" w:hAnsi="Arial"/>
                <w:b/>
                <w:bCs/>
                <w:color w:val="111111"/>
                <w:sz w:val="20"/>
                <w:szCs w:val="20"/>
              </w:rPr>
              <w:t xml:space="preserve">"Rate limit hit"</w:t>
            </w:r>
          </w:p>
        </w:tc>
        <w:tc>
          <w:tcPr>
            <w:tcW w:type="dxa" w:w="6560"/>
            <w:tcBorders>
              <w:top w:val="single" w:color="E0E0DC" w:sz="1"/>
              <w:left w:val="single" w:color="E0E0DC" w:sz="1"/>
              <w:bottom w:val="single" w:color="E0E0DC" w:sz="1"/>
              <w:right w:val="single" w:color="E0E0D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Wait 30 seconds and try again.</w:t>
            </w:r>
          </w:p>
        </w:tc>
      </w:tr>
    </w:tbl>
    <w:p>
      <w:pPr>
        <w:spacing w:before="200" w:after="0"/>
      </w:pP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abstractNum w:abstractNumId="3" w15:restartNumberingAfterBreak="0">
    <w:multiLevelType w:val="hybridMultilevel"/>
    <w:lvl w:ilvl="0" w15:tentative="1">
      <w:start w:val="1"/>
      <w:numFmt w:val="bullet"/>
      <w:lvlText w:val="•"/>
      <w:lvlJc w:val="left"/>
      <w:pPr>
        <w:ind w:left="480" w:hanging="280"/>
      </w:pPr>
    </w:lvl>
  </w:abstractNum>
  <w:abstractNum w:abstractNumId="4"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2026-03-28T22:26:03.225Z</dcterms:created>
  <dcterms:modified xsi:type="dcterms:W3CDTF">2026-03-28T22:26:03.225Z</dcterms:modified>
</cp:coreProperties>
</file>

<file path=docProps/custom.xml><?xml version="1.0" encoding="utf-8"?>
<Properties xmlns="http://schemas.openxmlformats.org/officeDocument/2006/custom-properties" xmlns:vt="http://schemas.openxmlformats.org/officeDocument/2006/docPropsVTypes"/>
</file>