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DD6EEB">
      <w:pPr>
        <w:spacing w:before="480" w:after="480" w:line="288" w:lineRule="auto"/>
        <w:ind w:left="0"/>
        <w:rPr>
          <w:rFonts w:hint="eastAsia" w:ascii="黑体" w:hAnsi="黑体" w:eastAsia="黑体" w:cs="黑体"/>
          <w:sz w:val="48"/>
          <w:szCs w:val="48"/>
        </w:rPr>
      </w:pPr>
      <w:r>
        <w:rPr>
          <w:rFonts w:hint="eastAsia" w:ascii="黑体" w:hAnsi="黑体" w:eastAsia="黑体" w:cs="黑体"/>
          <w:b/>
          <w:sz w:val="48"/>
          <w:szCs w:val="48"/>
        </w:rPr>
        <w:t>数据仓库与数据挖掘课程大作业要求（</w:t>
      </w:r>
      <w:r>
        <w:rPr>
          <w:rFonts w:hint="eastAsia" w:ascii="黑体" w:hAnsi="黑体" w:eastAsia="黑体" w:cs="黑体"/>
          <w:b/>
          <w:sz w:val="48"/>
          <w:szCs w:val="48"/>
          <w:lang w:val="en-US" w:eastAsia="zh-CN"/>
        </w:rPr>
        <w:t>以</w:t>
      </w:r>
      <w:r>
        <w:rPr>
          <w:rFonts w:hint="eastAsia" w:ascii="黑体" w:hAnsi="黑体" w:eastAsia="黑体" w:cs="黑体"/>
          <w:b/>
          <w:sz w:val="48"/>
          <w:szCs w:val="48"/>
          <w:lang w:eastAsia="zh-CN"/>
        </w:rPr>
        <w:t>医学领域</w:t>
      </w:r>
      <w:r>
        <w:rPr>
          <w:rFonts w:hint="eastAsia" w:ascii="黑体" w:hAnsi="黑体" w:eastAsia="黑体" w:cs="黑体"/>
          <w:b/>
          <w:sz w:val="48"/>
          <w:szCs w:val="48"/>
          <w:lang w:val="en-US" w:eastAsia="zh-CN"/>
        </w:rPr>
        <w:t>为例</w:t>
      </w:r>
      <w:r>
        <w:rPr>
          <w:rFonts w:hint="eastAsia" w:ascii="黑体" w:hAnsi="黑体" w:eastAsia="黑体" w:cs="黑体"/>
          <w:b/>
          <w:sz w:val="48"/>
          <w:szCs w:val="48"/>
        </w:rPr>
        <w:t>）</w:t>
      </w:r>
    </w:p>
    <w:p w14:paraId="644A0A45">
      <w:pPr>
        <w:spacing w:before="380" w:after="140" w:line="288" w:lineRule="auto"/>
        <w:ind w:left="0"/>
        <w:jc w:val="left"/>
        <w:outlineLvl w:val="0"/>
        <w:rPr>
          <w:rFonts w:hint="default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6"/>
        </w:rPr>
        <w:t>一、作业</w:t>
      </w:r>
      <w:bookmarkEnd w:id="0"/>
      <w:r>
        <w:rPr>
          <w:rFonts w:hint="eastAsia" w:ascii="Arial" w:hAnsi="Arial" w:eastAsia="等线" w:cs="Arial"/>
          <w:b/>
          <w:sz w:val="36"/>
          <w:lang w:val="en-US" w:eastAsia="zh-CN"/>
        </w:rPr>
        <w:t>目的与要求</w:t>
      </w:r>
    </w:p>
    <w:p w14:paraId="47D2D53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作业目的</w:t>
      </w:r>
      <w:bookmarkEnd w:id="1"/>
    </w:p>
    <w:p w14:paraId="794843B3">
      <w:pPr>
        <w:spacing w:before="120" w:after="120" w:line="288" w:lineRule="auto"/>
        <w:ind w:left="0" w:firstLine="440" w:firstLineChars="20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通过作业培养</w:t>
      </w:r>
      <w:r>
        <w:rPr>
          <w:rFonts w:ascii="Arial" w:hAnsi="Arial" w:eastAsia="等线" w:cs="Arial"/>
          <w:sz w:val="22"/>
        </w:rPr>
        <w:t>学生对数据仓库构建、数据预处理、数据挖掘核心算法（聚合、关联规则、分类）的理解与应用能力，聚焦</w:t>
      </w:r>
      <w:r>
        <w:rPr>
          <w:rFonts w:hint="eastAsia" w:ascii="Arial" w:hAnsi="Arial" w:eastAsia="等线" w:cs="Arial"/>
          <w:sz w:val="22"/>
          <w:lang w:eastAsia="zh-CN"/>
        </w:rPr>
        <w:t>医学领域</w:t>
      </w:r>
      <w:r>
        <w:rPr>
          <w:rFonts w:ascii="Arial" w:hAnsi="Arial" w:eastAsia="等线" w:cs="Arial"/>
          <w:sz w:val="22"/>
        </w:rPr>
        <w:t>的实际场景，培养学生的团队协作能力、问题解决能力和系统开发能力，实现“算法+业务”的深度结合，让学生体会数据挖掘技术在医疗健康领域的应用价值，助力医疗决策优化、疾病防控与诊疗效率提升。</w:t>
      </w:r>
    </w:p>
    <w:p w14:paraId="4FC30171">
      <w:pPr>
        <w:spacing w:before="120" w:after="120" w:line="288" w:lineRule="auto"/>
        <w:jc w:val="left"/>
        <w:rPr>
          <w:rFonts w:hint="default" w:ascii="Arial" w:hAnsi="Arial" w:eastAsia="等线" w:cs="Arial"/>
          <w:b/>
          <w:bCs/>
          <w:sz w:val="22"/>
          <w:lang w:val="en-US" w:eastAsia="zh-CN"/>
        </w:rPr>
      </w:pPr>
      <w:r>
        <w:rPr>
          <w:rFonts w:hint="eastAsia" w:ascii="Arial" w:hAnsi="Arial" w:eastAsia="等线" w:cs="Arial"/>
          <w:b/>
          <w:bCs/>
          <w:sz w:val="22"/>
          <w:lang w:val="en-US" w:eastAsia="zh-CN"/>
        </w:rPr>
        <w:t>备注：也可以选做大赛的真实赛题（&gt;=大赛的功能）。</w:t>
      </w:r>
    </w:p>
    <w:p w14:paraId="362E7F4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分组要求</w:t>
      </w:r>
      <w:bookmarkEnd w:id="2"/>
    </w:p>
    <w:p w14:paraId="742AB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分组规模：3-6人/组，每组自行推选1名组长，负责统筹任务分配、进度把控和成果提交，组长需定期同步组内进度，协调解决分工矛盾。</w:t>
      </w:r>
    </w:p>
    <w:p w14:paraId="26354E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分组规范：禁止单人完成，禁止跨组协作、抄袭，一经发现，全组成绩按0分处理；每组需在作业启动后24小时内，提交组长信息（学号、</w:t>
      </w:r>
      <w:r>
        <w:rPr>
          <w:rFonts w:ascii="Arial" w:hAnsi="Arial" w:eastAsia="等线" w:cs="Arial"/>
          <w:sz w:val="22"/>
        </w:rPr>
        <w:t>姓名、</w:t>
      </w:r>
      <w:r>
        <w:rPr>
          <w:rFonts w:ascii="Arial" w:hAnsi="Arial" w:eastAsia="等线" w:cs="Arial"/>
          <w:sz w:val="22"/>
        </w:rPr>
        <w:t>联系方式）及组内分工表（明确每人负责模块）。</w:t>
      </w:r>
    </w:p>
    <w:p w14:paraId="71A41B6C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时间安排（共2周，14天）</w:t>
      </w:r>
      <w:bookmarkEnd w:id="3"/>
    </w:p>
    <w:p w14:paraId="08A58A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第1-2天：分组、确定医学应用场景、收集并筛选数据集，完成需求分析与方案设计。</w:t>
      </w:r>
    </w:p>
    <w:p w14:paraId="12BB6D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第3-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天：数据预处理（清洗、集成、转换、规约），构建数据仓库，完成</w:t>
      </w:r>
      <w:r>
        <w:rPr>
          <w:rFonts w:hint="eastAsia" w:ascii="Arial" w:hAnsi="Arial" w:eastAsia="等线" w:cs="Arial"/>
          <w:sz w:val="22"/>
          <w:lang w:val="en-US" w:eastAsia="zh-CN"/>
        </w:rPr>
        <w:t>系统</w:t>
      </w:r>
      <w:r>
        <w:rPr>
          <w:rFonts w:ascii="Arial" w:hAnsi="Arial" w:eastAsia="等线" w:cs="Arial"/>
          <w:sz w:val="22"/>
        </w:rPr>
        <w:t>分析，搭建系统基础框架。</w:t>
      </w:r>
    </w:p>
    <w:p w14:paraId="11FCB7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第</w:t>
      </w: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12</w:t>
      </w:r>
      <w:r>
        <w:rPr>
          <w:rFonts w:ascii="Arial" w:hAnsi="Arial" w:eastAsia="等线" w:cs="Arial"/>
          <w:sz w:val="22"/>
        </w:rPr>
        <w:t>天：应用</w:t>
      </w:r>
      <w:r>
        <w:rPr>
          <w:rFonts w:hint="eastAsia" w:ascii="Arial" w:hAnsi="Arial" w:eastAsia="等线" w:cs="Arial"/>
          <w:sz w:val="22"/>
          <w:lang w:val="en-US" w:eastAsia="zh-CN"/>
        </w:rPr>
        <w:t>聚类、</w:t>
      </w:r>
      <w:r>
        <w:rPr>
          <w:rFonts w:ascii="Arial" w:hAnsi="Arial" w:eastAsia="等线" w:cs="Arial"/>
          <w:sz w:val="22"/>
        </w:rPr>
        <w:t>关联规则</w:t>
      </w:r>
      <w:r>
        <w:rPr>
          <w:rFonts w:hint="eastAsia" w:ascii="Arial" w:hAnsi="Arial" w:eastAsia="等线" w:cs="Arial"/>
          <w:sz w:val="22"/>
          <w:lang w:val="en-US" w:eastAsia="zh-CN"/>
        </w:rPr>
        <w:t>或者</w:t>
      </w:r>
      <w:r>
        <w:rPr>
          <w:rFonts w:ascii="Arial" w:hAnsi="Arial" w:eastAsia="等线" w:cs="Arial"/>
          <w:sz w:val="22"/>
        </w:rPr>
        <w:t>分类算法进行数据挖掘，完成算法调试与优化，实现系统核心功能开发。</w:t>
      </w:r>
    </w:p>
    <w:p w14:paraId="0C5D6E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第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  <w:r>
        <w:rPr>
          <w:rFonts w:ascii="Arial" w:hAnsi="Arial" w:eastAsia="等线" w:cs="Arial"/>
          <w:sz w:val="22"/>
        </w:rPr>
        <w:t>-</w:t>
      </w:r>
      <w:r>
        <w:rPr>
          <w:rFonts w:hint="eastAsia" w:ascii="Arial" w:hAnsi="Arial" w:eastAsia="等线" w:cs="Arial"/>
          <w:sz w:val="22"/>
          <w:lang w:val="en-US" w:eastAsia="zh-CN"/>
        </w:rPr>
        <w:t>14</w:t>
      </w:r>
      <w:r>
        <w:rPr>
          <w:rFonts w:ascii="Arial" w:hAnsi="Arial" w:eastAsia="等线" w:cs="Arial"/>
          <w:sz w:val="22"/>
        </w:rPr>
        <w:t>天：</w:t>
      </w:r>
      <w:r>
        <w:rPr>
          <w:rFonts w:hint="eastAsia" w:ascii="Arial" w:hAnsi="Arial" w:eastAsia="等线" w:cs="Arial"/>
          <w:sz w:val="22"/>
          <w:lang w:val="en-US" w:eastAsia="zh-CN"/>
        </w:rPr>
        <w:t>实现完整的</w:t>
      </w:r>
      <w:bookmarkStart w:id="18" w:name="_GoBack"/>
      <w:bookmarkEnd w:id="18"/>
      <w:r>
        <w:rPr>
          <w:rFonts w:hint="eastAsia" w:ascii="Arial" w:hAnsi="Arial" w:eastAsia="等线" w:cs="Arial"/>
          <w:sz w:val="22"/>
          <w:lang w:val="en-US" w:eastAsia="zh-CN"/>
        </w:rPr>
        <w:t>系统</w:t>
      </w:r>
      <w:r>
        <w:rPr>
          <w:rFonts w:ascii="Arial" w:hAnsi="Arial" w:eastAsia="等线" w:cs="Arial"/>
          <w:sz w:val="22"/>
        </w:rPr>
        <w:t>、</w:t>
      </w:r>
      <w:r>
        <w:rPr>
          <w:rFonts w:hint="eastAsia" w:ascii="Arial" w:hAnsi="Arial" w:eastAsia="等线" w:cs="Arial"/>
          <w:sz w:val="22"/>
          <w:lang w:val="en-US" w:eastAsia="zh-CN"/>
        </w:rPr>
        <w:t>并进行相关功能的</w:t>
      </w:r>
      <w:r>
        <w:rPr>
          <w:rFonts w:ascii="Arial" w:hAnsi="Arial" w:eastAsia="等线" w:cs="Arial"/>
          <w:sz w:val="22"/>
        </w:rPr>
        <w:t>结果可视化，撰写完整的作业报告（含案例分析、算法原理、系统说明</w:t>
      </w:r>
      <w:r>
        <w:rPr>
          <w:rFonts w:hint="eastAsia" w:ascii="Arial" w:hAnsi="Arial" w:eastAsia="等线" w:cs="Arial"/>
          <w:sz w:val="22"/>
          <w:lang w:val="en-US" w:eastAsia="zh-CN"/>
        </w:rPr>
        <w:t>等</w:t>
      </w:r>
      <w:r>
        <w:rPr>
          <w:rFonts w:ascii="Arial" w:hAnsi="Arial" w:eastAsia="等线" w:cs="Arial"/>
          <w:sz w:val="22"/>
        </w:rPr>
        <w:t>）。</w:t>
      </w:r>
    </w:p>
    <w:p w14:paraId="56406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第</w:t>
      </w:r>
      <w:r>
        <w:rPr>
          <w:rFonts w:hint="eastAsia" w:ascii="Arial" w:hAnsi="Arial" w:eastAsia="等线" w:cs="Arial"/>
          <w:sz w:val="22"/>
          <w:lang w:val="en-US" w:eastAsia="zh-CN"/>
        </w:rPr>
        <w:t>15</w:t>
      </w:r>
      <w:r>
        <w:rPr>
          <w:rFonts w:ascii="Arial" w:hAnsi="Arial" w:eastAsia="等线" w:cs="Arial"/>
          <w:sz w:val="22"/>
        </w:rPr>
        <w:t>天：提交所有成果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每组都需要提交</w:t>
      </w:r>
      <w:r>
        <w:rPr>
          <w:rFonts w:ascii="Arial" w:hAnsi="Arial" w:eastAsia="等线" w:cs="Arial"/>
          <w:sz w:val="22"/>
        </w:rPr>
        <w:t>系统源码、数据集、</w:t>
      </w:r>
      <w:r>
        <w:rPr>
          <w:rFonts w:hint="eastAsia" w:ascii="Arial" w:hAnsi="Arial" w:eastAsia="等线" w:cs="Arial"/>
          <w:sz w:val="22"/>
          <w:lang w:val="en-US" w:eastAsia="zh-CN"/>
        </w:rPr>
        <w:t>大</w:t>
      </w:r>
      <w:r>
        <w:rPr>
          <w:rFonts w:ascii="Arial" w:hAnsi="Arial" w:eastAsia="等线" w:cs="Arial"/>
          <w:sz w:val="22"/>
        </w:rPr>
        <w:t>作业报告、演示视频，</w:t>
      </w:r>
      <w:r>
        <w:rPr>
          <w:rFonts w:hint="eastAsia" w:ascii="Arial" w:hAnsi="Arial" w:eastAsia="等线" w:cs="Arial"/>
          <w:sz w:val="22"/>
          <w:lang w:val="en-US" w:eastAsia="zh-CN"/>
        </w:rPr>
        <w:t>大</w:t>
      </w:r>
      <w:r>
        <w:rPr>
          <w:rFonts w:ascii="Arial" w:hAnsi="Arial" w:eastAsia="等线" w:cs="Arial"/>
          <w:sz w:val="22"/>
        </w:rPr>
        <w:t>作业报告</w:t>
      </w:r>
      <w:r>
        <w:rPr>
          <w:rFonts w:hint="eastAsia" w:ascii="Arial" w:hAnsi="Arial" w:eastAsia="等线" w:cs="Arial"/>
          <w:sz w:val="22"/>
          <w:lang w:val="en-US" w:eastAsia="zh-CN"/>
        </w:rPr>
        <w:t>没有固定格式，各组自由创作。大作业需要申报优秀的同学必须进行现场</w:t>
      </w:r>
      <w:r>
        <w:rPr>
          <w:rFonts w:ascii="Arial" w:hAnsi="Arial" w:eastAsia="等线" w:cs="Arial"/>
          <w:sz w:val="22"/>
        </w:rPr>
        <w:t>答辩展示（</w:t>
      </w:r>
      <w:r>
        <w:rPr>
          <w:rFonts w:hint="eastAsia" w:ascii="Arial" w:hAnsi="Arial" w:eastAsia="等线" w:cs="Arial"/>
          <w:sz w:val="22"/>
          <w:lang w:val="en-US" w:eastAsia="zh-CN"/>
        </w:rPr>
        <w:t>无论本组几人申报优秀，答辩时间为</w:t>
      </w:r>
      <w:r>
        <w:rPr>
          <w:rFonts w:ascii="Arial" w:hAnsi="Arial" w:eastAsia="等线" w:cs="Arial"/>
          <w:sz w:val="22"/>
        </w:rPr>
        <w:t>每组</w:t>
      </w:r>
      <w:r>
        <w:rPr>
          <w:rFonts w:hint="eastAsia" w:ascii="Arial" w:hAnsi="Arial" w:eastAsia="等线" w:cs="Arial"/>
          <w:sz w:val="22"/>
          <w:lang w:val="en-US" w:eastAsia="zh-CN"/>
        </w:rPr>
        <w:t>8</w:t>
      </w:r>
      <w:r>
        <w:rPr>
          <w:rFonts w:ascii="Arial" w:hAnsi="Arial" w:eastAsia="等线" w:cs="Arial"/>
          <w:sz w:val="22"/>
        </w:rPr>
        <w:t>分钟</w:t>
      </w:r>
      <w:r>
        <w:rPr>
          <w:rFonts w:hint="eastAsia" w:ascii="Arial" w:hAnsi="Arial" w:eastAsia="等线" w:cs="Arial"/>
          <w:sz w:val="22"/>
          <w:lang w:val="en-US" w:eastAsia="zh-CN"/>
        </w:rPr>
        <w:t>之内</w:t>
      </w:r>
      <w:r>
        <w:rPr>
          <w:rFonts w:ascii="Arial" w:hAnsi="Arial" w:eastAsia="等线" w:cs="Arial"/>
          <w:sz w:val="22"/>
        </w:rPr>
        <w:t>）。</w:t>
      </w:r>
    </w:p>
    <w:p w14:paraId="32991605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核心要求</w:t>
      </w:r>
      <w:bookmarkEnd w:id="4"/>
    </w:p>
    <w:p w14:paraId="31C3D73B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bCs/>
          <w:sz w:val="22"/>
        </w:rPr>
        <w:t>1.  领域聚焦：</w:t>
      </w:r>
      <w:r>
        <w:rPr>
          <w:rFonts w:ascii="Arial" w:hAnsi="Arial" w:eastAsia="等线" w:cs="Arial"/>
          <w:sz w:val="22"/>
        </w:rPr>
        <w:t>必须围绕</w:t>
      </w:r>
      <w:r>
        <w:rPr>
          <w:rFonts w:hint="eastAsia" w:ascii="Arial" w:hAnsi="Arial" w:eastAsia="等线" w:cs="Arial"/>
          <w:sz w:val="22"/>
          <w:lang w:eastAsia="zh-CN"/>
        </w:rPr>
        <w:t>医学领域或者真实赛题</w:t>
      </w:r>
      <w:r>
        <w:rPr>
          <w:rFonts w:ascii="Arial" w:hAnsi="Arial" w:eastAsia="等线" w:cs="Arial"/>
          <w:sz w:val="22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对于</w:t>
      </w:r>
      <w:r>
        <w:rPr>
          <w:rFonts w:hint="eastAsia" w:ascii="Arial" w:hAnsi="Arial" w:eastAsia="等线" w:cs="Arial"/>
          <w:sz w:val="22"/>
          <w:lang w:eastAsia="zh-CN"/>
        </w:rPr>
        <w:t>医学领域</w:t>
      </w:r>
      <w:r>
        <w:rPr>
          <w:rFonts w:ascii="Arial" w:hAnsi="Arial" w:eastAsia="等线" w:cs="Arial"/>
          <w:sz w:val="22"/>
        </w:rPr>
        <w:t>包括但不限于疾病诊断、病历分析、药物推荐、疫情防控、健康风险预测、医疗费用分析等场景。</w:t>
      </w:r>
      <w:r>
        <w:rPr>
          <w:rFonts w:hint="eastAsia" w:ascii="Arial" w:hAnsi="Arial" w:eastAsia="等线" w:cs="Arial"/>
          <w:sz w:val="22"/>
          <w:lang w:val="en-US" w:eastAsia="zh-CN"/>
        </w:rPr>
        <w:t>对于真实赛题，必须完成赛题的全部功能，也可以扩展赛题的功能，并构建完整的系统。</w:t>
      </w:r>
    </w:p>
    <w:p w14:paraId="75D786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2.  算法要求：</w:t>
      </w:r>
      <w:r>
        <w:rPr>
          <w:rFonts w:ascii="Arial" w:hAnsi="Arial" w:eastAsia="等线" w:cs="Arial"/>
          <w:sz w:val="22"/>
        </w:rPr>
        <w:t>必须结合三大核心算法——聚合分析（如分组统计、汇总计算等，用于医学数据的特征提炼）、关联规则算法（如Apriori算法，用于挖掘医学数据中的隐藏关联，如症状与疾病、药物与疗效的关联）、分类算法（如决策树、KNN、朴素贝叶斯等，用于医学分类任务，如疾病诊断、风险分级），缺一不可。</w:t>
      </w:r>
    </w:p>
    <w:p w14:paraId="423B93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bCs/>
          <w:sz w:val="22"/>
        </w:rPr>
        <w:t>3.  系统要求：</w:t>
      </w:r>
      <w:r>
        <w:rPr>
          <w:rFonts w:ascii="Arial" w:hAnsi="Arial" w:eastAsia="等线" w:cs="Arial"/>
          <w:sz w:val="22"/>
        </w:rPr>
        <w:t>开发一个完整的可运行系统，具备数据导入、数据预处理、算法执行、结果展示、可视化输出等核心功能，禁止仅做算法演示，需体现“数据-算法-系统-应用”的闭环。</w:t>
      </w:r>
    </w:p>
    <w:p w14:paraId="6BD47632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b/>
          <w:bCs/>
          <w:sz w:val="22"/>
        </w:rPr>
        <w:t>4.  数据要求：</w:t>
      </w:r>
      <w:r>
        <w:rPr>
          <w:rFonts w:ascii="Arial" w:hAnsi="Arial" w:eastAsia="等线" w:cs="Arial"/>
          <w:sz w:val="22"/>
        </w:rPr>
        <w:t>数据集需贴合医学场景，优先选择公开可用的医疗数据集（如医院病案数据、疾病诊断数据、药物数据集等），数据量适中（建议1000条以上，确保算法运行的有效性），需对数据进行脱敏处理（如隐藏患者隐私信息），禁止使用无意义或与医学无关的数据集。</w:t>
      </w:r>
      <w:r>
        <w:rPr>
          <w:rFonts w:hint="eastAsia" w:ascii="Arial" w:hAnsi="Arial" w:eastAsia="等线" w:cs="Arial"/>
          <w:sz w:val="22"/>
          <w:lang w:val="en-US" w:eastAsia="zh-CN"/>
        </w:rPr>
        <w:t>如果是大赛的真实题目，请使用大赛提供的数据集。</w:t>
      </w:r>
    </w:p>
    <w:p w14:paraId="00AA9E00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二、详细作业任务</w:t>
      </w:r>
      <w:bookmarkEnd w:id="5"/>
    </w:p>
    <w:p w14:paraId="0FE545C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第一阶段：需求分析与方案设计（第1-2天）</w:t>
      </w:r>
      <w:bookmarkEnd w:id="6"/>
    </w:p>
    <w:p w14:paraId="048F3D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确定医学应用场景：明确具体的医疗问题，例如“基于病历数据的糖尿病风险分类与并发症关联分析”“基于药物处方数据的用药关联规则挖掘与推荐”“基于住院病案数据的治疗效果分类与影响因素分析”等，场景需具体、可落地，避免过于宽泛。</w:t>
      </w:r>
    </w:p>
    <w:p w14:paraId="66648F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数据集收集与筛选：收集公开医学数据集（推荐来源：Kaggle医疗数据集、UCI机器学习仓库医疗类数据集、国内医疗数据开放平台，或参考医院病案抽样数据），筛选符合场景需求的数据，明确数据字段含义（如患者基本信息、症状、诊断结果、药物使用、治疗效果等），并提交数据集说明（含数据来源、字段解释、数据量、预处理计划）。</w:t>
      </w:r>
    </w:p>
    <w:p w14:paraId="1D3D579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2.2 第二阶段：数据预处理与数据仓库构建（第3-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4</w:t>
      </w:r>
      <w:r>
        <w:rPr>
          <w:rFonts w:ascii="Arial" w:hAnsi="Arial" w:eastAsia="等线" w:cs="Arial"/>
          <w:b/>
          <w:sz w:val="32"/>
        </w:rPr>
        <w:t>天）</w:t>
      </w:r>
      <w:bookmarkEnd w:id="7"/>
    </w:p>
    <w:p w14:paraId="252A2E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数据预处理：对收集的医学数据进行完整预处理，包括：</w:t>
      </w:r>
    </w:p>
    <w:p w14:paraId="0E3EB8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（1）数据清洗：处理缺失值（如用均值、中位数填充，或根据医学逻辑删除无效数据）、异常值（如剔除住院费用、住院天数中的极端值）、重复数据，修正数据格式错误（如日期标准化、术语统一）；</w:t>
      </w:r>
    </w:p>
    <w:p w14:paraId="43085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（2）数据集成：若使用多源医学数据（如患者基本信息+诊疗记录+药物数据），需进行数据集成，确保数据一致性；</w:t>
      </w:r>
    </w:p>
    <w:p w14:paraId="72F8AC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（3）数据转换：对非数值型数据（如症状、诊断结果）进行编码处理，对连续型数据（如年龄、住院费用）进行离散化或归一化，根据算法需求调整数据格式；</w:t>
      </w:r>
    </w:p>
    <w:p w14:paraId="2BE1AC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（4）数据规约：剔除冗余字段（如与研究问题无关的变量），通过特征选择减少数据维度，提升算法运行效率（可结合因子分析等方法）。</w:t>
      </w:r>
    </w:p>
    <w:p w14:paraId="3C1D14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数据仓库构建：基于预处理后的数据，构建简易数据仓库，明确数据分层（如原始数据层、预处理层、挖掘结果层），实现数据的有序存储与管理，支持后续算法调用与数据查询，可使用MySQL、Hive等工具实现，需提交数据仓库设计文档（含表结构、分层说明）。</w:t>
      </w:r>
    </w:p>
    <w:p w14:paraId="752F12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聚合分析实现：针对医学数据的关键指标，进行聚合分析，例如：按医院级别、地区聚合统计不同疾病的发病率，按年龄分组聚合统计某疾病的治疗效果，按药物类型聚合统计用药频次与疗效关联等，将聚合结果用于后续数据挖掘的特征输入，或作为系统可视化的基础数据。</w:t>
      </w:r>
    </w:p>
    <w:p w14:paraId="621826CC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2.3 第三阶段：算法实现与系统开发（第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5</w:t>
      </w:r>
      <w:r>
        <w:rPr>
          <w:rFonts w:ascii="Arial" w:hAnsi="Arial" w:eastAsia="等线" w:cs="Arial"/>
          <w:b/>
          <w:sz w:val="32"/>
        </w:rPr>
        <w:t>-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12</w:t>
      </w:r>
      <w:r>
        <w:rPr>
          <w:rFonts w:ascii="Arial" w:hAnsi="Arial" w:eastAsia="等线" w:cs="Arial"/>
          <w:b/>
          <w:sz w:val="32"/>
        </w:rPr>
        <w:t>天）</w:t>
      </w:r>
      <w:bookmarkEnd w:id="8"/>
    </w:p>
    <w:p w14:paraId="772633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关联规则算法实现：选用Apriori等关联规则算法，挖掘医学数据中的隐藏关联，例如：症状与疾病的关联（如“咳嗽+发烧→肺炎”）、药物与疗效的关联（如“二甲双胍+胰岛素→糖尿病血糖控制有效”）、患者特征与疾病的关联（如“肥胖+高血压→冠心病风险升高”），需调试算法参数（如最小支持度、最小置信度），筛选有医学意义的关联规则，剔除无价值的冗余规则。</w:t>
      </w:r>
    </w:p>
    <w:p w14:paraId="40598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分类算法实现：选用决策树、KNN、朴素贝叶斯等至少一种分类算法，解决医学分类问题，例如：根据患者症状、检查指标分类判断是否患有某疾病，根据患者基本信息、治疗方案分类预测治疗效果（治愈、好转、未愈），根据住院数据分类预测患者住院费用等级等；需划分训练集与测试集（建议比例7:3），计算分类准确率、召回率等评价指标，优化算法性能。</w:t>
      </w:r>
    </w:p>
    <w:p w14:paraId="2B9DB6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系统开发：搭建完整的可运行系统，核心模块包括：</w:t>
      </w:r>
    </w:p>
    <w:p w14:paraId="2A7DE3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（1）数据导入模块：支持本地数据集导入（如CSV、Excel格式），可查看导入的数据详情；</w:t>
      </w:r>
    </w:p>
    <w:p w14:paraId="5C6276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（2）数据预处理模块：实现上述预处理功能（清洗、转换、规约），可手动设置预处理参数，查看预处理前后的数据对比；</w:t>
      </w:r>
    </w:p>
    <w:p w14:paraId="5C312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（3）算法模块：集成聚合分析、关联规则、分类算法，支持算法参数调整，可手动触发算法运行；</w:t>
      </w:r>
    </w:p>
    <w:p w14:paraId="6BA3BE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（4）结果展示模块：以可视化形式（表格、图表、文字）展示聚合结果、关联规则、分类结果，确保结果清晰、有医学意义；</w:t>
      </w:r>
    </w:p>
    <w:p w14:paraId="7A396A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（5）辅助模块：包含系统说明、操作指南、数据脱敏说明等，提升系统易用性。</w:t>
      </w:r>
    </w:p>
    <w:p w14:paraId="7C06C7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系统开发语言不限（Python、Java等均可），可使用开源框架（如Django、Flask、Streamlit）快速搭建，要求界面简洁、操作便捷，运行</w:t>
      </w:r>
      <w:r>
        <w:rPr>
          <w:rFonts w:hint="eastAsia" w:ascii="Arial" w:hAnsi="Arial" w:eastAsia="等线" w:cs="Arial"/>
          <w:sz w:val="22"/>
          <w:lang w:val="en-US" w:eastAsia="zh-CN"/>
        </w:rPr>
        <w:t>稳定</w:t>
      </w:r>
      <w:r>
        <w:rPr>
          <w:rFonts w:ascii="Arial" w:hAnsi="Arial" w:eastAsia="等线" w:cs="Arial"/>
          <w:sz w:val="22"/>
        </w:rPr>
        <w:t>。</w:t>
      </w:r>
    </w:p>
    <w:p w14:paraId="2BD0740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2.4 第四阶段：测试、报告撰写与成果提交（第</w:t>
      </w:r>
      <w:r>
        <w:rPr>
          <w:rFonts w:hint="eastAsia" w:ascii="Arial" w:hAnsi="Arial" w:eastAsia="等线" w:cs="Arial"/>
          <w:b/>
          <w:sz w:val="32"/>
          <w:lang w:val="en-US" w:eastAsia="zh-CN"/>
        </w:rPr>
        <w:t>13</w:t>
      </w:r>
      <w:r>
        <w:rPr>
          <w:rFonts w:ascii="Arial" w:hAnsi="Arial" w:eastAsia="等线" w:cs="Arial"/>
          <w:b/>
          <w:sz w:val="32"/>
        </w:rPr>
        <w:t>-14天）</w:t>
      </w:r>
      <w:bookmarkEnd w:id="9"/>
    </w:p>
    <w:p w14:paraId="51B826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系统测试：对系统的各个模块进行全面测试，包括数据导入测试、预处理测试、算法运行测试、结果展示测试，记录测试用例、测试结果，修复系统bug，确保系统稳定运行；重点测试算法的准确性（如分类算法的准确率）和系统的易用性。</w:t>
      </w:r>
    </w:p>
    <w:p w14:paraId="4A5C74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作业报告撰写：撰写完整的作业报告，报告结构如下：</w:t>
      </w:r>
    </w:p>
    <w:p w14:paraId="1C44C4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（1）摘要：简要介绍作业背景、目的、所用数据集、核心算法、系统功能及主要成果；</w:t>
      </w:r>
    </w:p>
    <w:p w14:paraId="53919A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（2）引言：阐述</w:t>
      </w:r>
      <w:r>
        <w:rPr>
          <w:rFonts w:hint="eastAsia" w:ascii="Arial" w:hAnsi="Arial" w:eastAsia="等线" w:cs="Arial"/>
          <w:sz w:val="22"/>
          <w:lang w:eastAsia="zh-CN"/>
        </w:rPr>
        <w:t>医学领域或者真实赛题</w:t>
      </w:r>
      <w:r>
        <w:rPr>
          <w:rFonts w:ascii="Arial" w:hAnsi="Arial" w:eastAsia="等线" w:cs="Arial"/>
          <w:sz w:val="22"/>
        </w:rPr>
        <w:t>数据挖掘的应用价值、本次作业的研究意义、研究内容与目标；</w:t>
      </w:r>
    </w:p>
    <w:p w14:paraId="61E56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（3）需求分析与方案设计：详细说明医学应用场景、问题定义、数据集详情、算法选型依据、系统架构设计；</w:t>
      </w:r>
    </w:p>
    <w:p w14:paraId="3D4E4D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（4）数据预处理与数据仓库构建：详细描述数据预处理的步骤、方法，数据仓库的设计思路、表结构、分层说明，聚合分析的过程与结果；</w:t>
      </w:r>
    </w:p>
    <w:p w14:paraId="49B879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（5）算法实现：详细阐述关联规则、分类算法的原理、实现步骤、参数调试过程，展示算法运行结果，分析结果的医学意义；</w:t>
      </w:r>
    </w:p>
    <w:p w14:paraId="1D443D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（6）系统开发：说明系统的开发环境、核心模块实现、界面设计、系统测试结果；</w:t>
      </w:r>
    </w:p>
    <w:p w14:paraId="639E1D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（7）总结与展望：</w:t>
      </w:r>
      <w:r>
        <w:rPr>
          <w:rFonts w:hint="eastAsia" w:ascii="Arial" w:hAnsi="Arial" w:eastAsia="等线" w:cs="Arial"/>
          <w:sz w:val="22"/>
          <w:lang w:val="en-US" w:eastAsia="zh-CN"/>
        </w:rPr>
        <w:t>小组成员每个人</w:t>
      </w:r>
      <w:r>
        <w:rPr>
          <w:rFonts w:ascii="Arial" w:hAnsi="Arial" w:eastAsia="等线" w:cs="Arial"/>
          <w:sz w:val="22"/>
        </w:rPr>
        <w:t>总结本次作业的收获、遇到的问题及解决方法，展望该系统在</w:t>
      </w:r>
      <w:r>
        <w:rPr>
          <w:rFonts w:hint="eastAsia" w:ascii="Arial" w:hAnsi="Arial" w:eastAsia="等线" w:cs="Arial"/>
          <w:sz w:val="22"/>
          <w:lang w:eastAsia="zh-CN"/>
        </w:rPr>
        <w:t>医学领域或者真实赛题</w:t>
      </w:r>
      <w:r>
        <w:rPr>
          <w:rFonts w:ascii="Arial" w:hAnsi="Arial" w:eastAsia="等线" w:cs="Arial"/>
          <w:sz w:val="22"/>
        </w:rPr>
        <w:t>的进一步优化方向；</w:t>
      </w:r>
    </w:p>
    <w:p w14:paraId="20781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（8）参考文献：列出所用数据集来源、算法参考资料、开发框架文档等；</w:t>
      </w:r>
    </w:p>
    <w:p w14:paraId="4AE685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（9）附录：组内分工表、系统操作指南、测试用例、核心代码片段。</w:t>
      </w:r>
    </w:p>
    <w:p w14:paraId="080CA8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成果提交：提交以下所有材料，打包压缩，以“组长姓名+班级+医学场景名称”命名，逾期视为无效提交：</w:t>
      </w:r>
    </w:p>
    <w:p w14:paraId="61A54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</w:t>
      </w:r>
      <w:r>
        <w:rPr>
          <w:rFonts w:hint="eastAsia" w:ascii="Arial" w:hAnsi="Arial" w:eastAsia="等线" w:cs="Arial"/>
          <w:sz w:val="22"/>
          <w:lang w:val="en-US" w:eastAsia="zh-CN"/>
        </w:rPr>
        <w:t>大</w:t>
      </w:r>
      <w:r>
        <w:rPr>
          <w:rFonts w:ascii="Arial" w:hAnsi="Arial" w:eastAsia="等线" w:cs="Arial"/>
          <w:sz w:val="22"/>
        </w:rPr>
        <w:t>作业报告（Word格式</w:t>
      </w:r>
      <w:r>
        <w:rPr>
          <w:rFonts w:hint="eastAsia" w:ascii="Arial" w:hAnsi="Arial" w:eastAsia="等线" w:cs="Arial"/>
          <w:sz w:val="22"/>
          <w:lang w:val="en-US" w:eastAsia="zh-CN"/>
        </w:rPr>
        <w:t>和pdf格式</w:t>
      </w:r>
      <w:r>
        <w:rPr>
          <w:rFonts w:ascii="Arial" w:hAnsi="Arial" w:eastAsia="等线" w:cs="Arial"/>
          <w:sz w:val="22"/>
        </w:rPr>
        <w:t>）；</w:t>
      </w:r>
    </w:p>
    <w:p w14:paraId="2645FD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（2）系统源码（含完整的代码文件、依赖包说明，确保可运行）；</w:t>
      </w:r>
    </w:p>
    <w:p w14:paraId="6F5A9F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（3）数据集（预处理前、预处理后两个版本，已脱敏）；</w:t>
      </w:r>
    </w:p>
    <w:p w14:paraId="76DAC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（4）演示视频（5</w:t>
      </w:r>
      <w:r>
        <w:rPr>
          <w:rFonts w:hint="eastAsia" w:ascii="Arial" w:hAnsi="Arial" w:eastAsia="等线" w:cs="Arial"/>
          <w:sz w:val="22"/>
          <w:lang w:val="en-US" w:eastAsia="zh-CN"/>
        </w:rPr>
        <w:t>-8</w:t>
      </w:r>
      <w:r>
        <w:rPr>
          <w:rFonts w:ascii="Arial" w:hAnsi="Arial" w:eastAsia="等线" w:cs="Arial"/>
          <w:sz w:val="22"/>
        </w:rPr>
        <w:t>分钟，展示系统操作流程、核心功能、挖掘结果，画面清晰、</w:t>
      </w:r>
      <w:r>
        <w:rPr>
          <w:rFonts w:hint="eastAsia" w:ascii="Arial" w:hAnsi="Arial" w:eastAsia="等线" w:cs="Arial"/>
          <w:sz w:val="22"/>
          <w:lang w:val="en-US" w:eastAsia="zh-CN"/>
        </w:rPr>
        <w:t>讲述</w:t>
      </w:r>
      <w:r>
        <w:rPr>
          <w:rFonts w:ascii="Arial" w:hAnsi="Arial" w:eastAsia="等线" w:cs="Arial"/>
          <w:sz w:val="22"/>
        </w:rPr>
        <w:t>清楚</w:t>
      </w:r>
      <w:r>
        <w:rPr>
          <w:rFonts w:hint="eastAsia" w:ascii="Arial" w:hAnsi="Arial" w:eastAsia="等线" w:cs="Arial"/>
          <w:sz w:val="22"/>
          <w:lang w:eastAsia="zh-CN"/>
        </w:rPr>
        <w:t>，</w:t>
      </w:r>
      <w:r>
        <w:rPr>
          <w:rFonts w:hint="eastAsia" w:ascii="Arial" w:hAnsi="Arial" w:eastAsia="等线" w:cs="Arial"/>
          <w:sz w:val="22"/>
          <w:lang w:val="en-US" w:eastAsia="zh-CN"/>
        </w:rPr>
        <w:t>展示清晰</w:t>
      </w:r>
      <w:r>
        <w:rPr>
          <w:rFonts w:ascii="Arial" w:hAnsi="Arial" w:eastAsia="等线" w:cs="Arial"/>
          <w:sz w:val="22"/>
        </w:rPr>
        <w:t>）；</w:t>
      </w:r>
    </w:p>
    <w:p w14:paraId="39BBB483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三、案例讲解</w:t>
      </w:r>
      <w:bookmarkEnd w:id="10"/>
    </w:p>
    <w:p w14:paraId="72C13ED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3.1 案例名称</w:t>
      </w:r>
      <w:bookmarkEnd w:id="11"/>
    </w:p>
    <w:p w14:paraId="11358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基于住院病案数据的治疗效果分类与用药关联规则挖掘系统</w:t>
      </w:r>
    </w:p>
    <w:p w14:paraId="6A4B343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3.2 案例场景</w:t>
      </w:r>
      <w:bookmarkEnd w:id="12"/>
    </w:p>
    <w:p w14:paraId="01F551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综合医院住院患者诊疗场景，基于医院病案抽样数据，通过聚合分析提炼患者诊疗核心特征，利用关联规则挖掘药物组合与治疗效果的关联关系，借助分类算法预测患者治疗效果，为临床用药决策、治疗方案优化提供数据支持，提升诊疗效率与患者康复率。本案例参考医院病案监测数据库的抽样思路，选取多地区、多级医院的病案样本，确保数据的代表性与通用性。</w:t>
      </w:r>
    </w:p>
    <w:p w14:paraId="77C27F05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3.3 数据集说明</w:t>
      </w:r>
      <w:bookmarkEnd w:id="13"/>
    </w:p>
    <w:p w14:paraId="0C6159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数据来源：某医院病案监测数据库的抽样数据，进行脱敏处理，避免隐私泄露；</w:t>
      </w:r>
    </w:p>
    <w:p w14:paraId="0C65C9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数据量：2700例住院患者病案样本，涵盖东部、中部、西部地区，省、地、县三级医院，每类场景抽取300例样本；</w:t>
      </w:r>
    </w:p>
    <w:p w14:paraId="14CAF3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核心字段：</w:t>
      </w:r>
    </w:p>
    <w:p w14:paraId="3E9E89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（1）医院特征：医院代码、医院所在地（东/中/西）、医院级别（省/地/县）；</w:t>
      </w:r>
    </w:p>
    <w:p w14:paraId="30A433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（2）患者特征：年龄、性别、婚姻状况、民族、职业；</w:t>
      </w:r>
    </w:p>
    <w:p w14:paraId="48D23E2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（3）诊疗特征：疾病类型（10种常见疾病，按ICD-9编码分类）、入院途径、病情等级（危/急/一般）、医保类型、住院总费用及分项费用（药费、检查费等）；</w:t>
      </w:r>
    </w:p>
    <w:p w14:paraId="5DEA56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（4）治疗特征：药物使用（多种药物，如抗生素、降压药等）、治疗方式（中医疗法/西医疗法/中西医结合）、住院天数、有无手术、院内感染情况；</w:t>
      </w:r>
    </w:p>
    <w:p w14:paraId="13BA64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（5）目标字段：治疗效果（治愈、好转、未愈、死亡，简化为“良好”“无效”两类用于分类）。</w:t>
      </w:r>
    </w:p>
    <w:p w14:paraId="2D0667FA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3.4 方案设计</w:t>
      </w:r>
      <w:bookmarkEnd w:id="14"/>
    </w:p>
    <w:p w14:paraId="607962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算法选型：</w:t>
      </w:r>
    </w:p>
    <w:p w14:paraId="37C52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（1）聚合分析：按医院级别、疾病类型聚合统计治疗效果分布，按药物类型聚合统计用药频次，按年龄分组聚合统计住院费用与治疗效果的关联；</w:t>
      </w:r>
    </w:p>
    <w:p w14:paraId="17057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（2）关联规则算法：Apriori算法，挖掘“药物组合→治疗效果”“症状+药物→治疗效果”的关联规则，设置最小支持度20%、最小置信度60%，筛选有临床意义的规则；</w:t>
      </w:r>
    </w:p>
    <w:p w14:paraId="7F9587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（3）分类算法：决策树算法（C4.5），以患者特征、诊疗特征、药物使用情况为输入，治疗效果（良好/无效）为输出，实现治疗效果分类预测。</w:t>
      </w:r>
    </w:p>
    <w:p w14:paraId="779CEB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系统架构：</w:t>
      </w:r>
    </w:p>
    <w:p w14:paraId="185204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（1）数据层：存储原始病案数据、预处理后数据、挖掘结果数据，使用MySQL构建数据仓库，分为原始数据层、预处理层、结果层；</w:t>
      </w:r>
    </w:p>
    <w:p w14:paraId="08025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（2）预处理层：实现数据清洗、集成、转换、规约，处理缺失值（如用均值填充住院费用缺失值）、异常值（剔除住院天数极端值），对非数值字段（如病情等级）进行编码；</w:t>
      </w:r>
    </w:p>
    <w:p w14:paraId="5085D8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（3）算法层：集成聚合分析、Apriori算法、决策树算法，实现算法参数可调；</w:t>
      </w:r>
    </w:p>
    <w:p w14:paraId="3DDA48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（4）展示层：通过Web界面展示数据详情、预处理结果、聚合统计图表、关联规则列表、分类预测结果，支持数据导入、算法运行、结果导出。</w:t>
      </w:r>
    </w:p>
    <w:p w14:paraId="06C104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组内分工（以4人组为例）：</w:t>
      </w:r>
    </w:p>
    <w:p w14:paraId="74E2B2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（1）组长：统筹进度，负责系统整体架构设计、成果整合与提交；</w:t>
      </w:r>
    </w:p>
    <w:p w14:paraId="1F8879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（2）成员1：负责数据收集、脱敏处理、数据预处理，构建数据仓库；</w:t>
      </w:r>
    </w:p>
    <w:p w14:paraId="4143CF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（3）成员2：负责聚合分析、Apriori关联规则算法的实现与调试；</w:t>
      </w:r>
    </w:p>
    <w:p w14:paraId="0483CE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（4）成员3：负责决策树分类算法的实现、测试与优化，开发系统展示层。</w:t>
      </w:r>
    </w:p>
    <w:p w14:paraId="236C0EAE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3.5 核心实现过程</w:t>
      </w:r>
      <w:bookmarkEnd w:id="15"/>
    </w:p>
    <w:p w14:paraId="0E6911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数据预处理：</w:t>
      </w:r>
    </w:p>
    <w:p w14:paraId="69FFC5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（1）清洗：删除重复病案数据，填充患者年龄、婚姻状况等缺失值（年龄用均值填充，婚姻状况用“已婚”填充，符合医疗数据常见分布）；剔除住院总费用超过10万元、住院天数超过60天的极端值；</w:t>
      </w:r>
    </w:p>
    <w:p w14:paraId="3CFE53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（2）转换：将“病情等级”编码为0（一般）、1（急）、2（危），“治疗效果”编码为0（无效）、1（良好），“医院级别”编码为0（县）、1（地）、2（省）；对住院费用进行归一化处理，适配算法需求；</w:t>
      </w:r>
    </w:p>
    <w:p w14:paraId="3DF4A3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（3）规约：剔除与治疗效果无关的字段（如医院代码、民族），保留核心特征字段（年龄、性别、病情等级、药物使用、住院费用等）。</w:t>
      </w:r>
    </w:p>
    <w:p w14:paraId="47598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聚合分析实现：</w:t>
      </w:r>
    </w:p>
    <w:p w14:paraId="0E0E3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（1）按医院级别聚合：统计省级、地级、县级医院的治疗良好率，发现省级医院治疗良好率（82%）高于地级（75%）、县级（68%），推测医院级别与医疗资源、诊疗水平相关；</w:t>
      </w:r>
    </w:p>
    <w:p w14:paraId="114AC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（2）按疾病类型聚合：统计10种疾病的治疗良好率，发现呼吸系统疾病治疗良好率最高（85%），心血管疾病次之（78%）；</w:t>
      </w:r>
    </w:p>
    <w:p w14:paraId="42022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（3）按药物组合聚合：统计常用药物组合的使用频次，发现“抗生素A+止咳药B”组合使用频次最高（320例），为后续关联规则挖掘提供基础。</w:t>
      </w:r>
    </w:p>
    <w:p w14:paraId="5D90E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关联规则算法实现（Apriori）：</w:t>
      </w:r>
    </w:p>
    <w:p w14:paraId="3B1D02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（1）参数设置：最小支持度20%，最小置信度60%；</w:t>
      </w:r>
    </w:p>
    <w:p w14:paraId="72CA2F9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（2）挖掘结果：得到有效关联规则12条，其中核心规则包括：</w:t>
      </w:r>
    </w:p>
    <w:p w14:paraId="50B85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① 抗生素A + 止咳药B → 呼吸系统疾病治疗良好（支持度25%，置信度88%）；</w:t>
      </w:r>
    </w:p>
    <w:p w14:paraId="0C75C2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② 降压药C + 降糖药D → 心血管疾病治疗良好（支持度22%，置信度82%）；</w:t>
      </w:r>
    </w:p>
    <w:p w14:paraId="44C3F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③ 中西医结合治疗 + 抗生素A → 治疗良好（支持度21%，置信度79%）；</w:t>
      </w:r>
    </w:p>
    <w:p w14:paraId="45142F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（3）结果分析：这些规则符合临床常识，可用于指导临床用药，例如对于呼吸系统疾病患者，优先推荐“抗生素A+止咳药B”组合，提升治疗效果。</w:t>
      </w:r>
    </w:p>
    <w:p w14:paraId="2D7430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分类算法实现（决策树C4.5）：</w:t>
      </w:r>
    </w:p>
    <w:p w14:paraId="6C08DA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（1）数据划分：将预处理后的数据按7:3划分为训练集（1890例）和测试集（810例）；</w:t>
      </w:r>
    </w:p>
    <w:p w14:paraId="1013BE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（2）模型训练：以年龄、性别、病情等级、药物使用、住院天数为输入特征，治疗效果为输出标签，训练决策树模型，调试树深度、最小样本数等参数；</w:t>
      </w:r>
    </w:p>
    <w:p w14:paraId="71911C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（3）模型评价：测试集准确率达83%，召回率81%，F1值82%，模型性能良好，可用于预测患者治疗效果；</w:t>
      </w:r>
    </w:p>
    <w:p w14:paraId="5999BC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（4）结果应用：输入新患者的特征数据（如年龄55岁、男性、病情等级1、使用抗生素A+止咳药B、住院7天），模型可预测其治疗效果为“良好”，为临床治疗提供参考。</w:t>
      </w:r>
    </w:p>
    <w:p w14:paraId="61E5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 系统开发：</w:t>
      </w:r>
    </w:p>
    <w:p w14:paraId="6C0D676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Python+Streamlit框架开发Web系统，界面包含“数据导入”“数据预处理”“聚合分析”“关联规则”“分类预测”“结果导出”6个模块，操作简洁，支持用户上传新的病案数据，运行算法并查看可视化结果（如聚合统计柱状图、关联规则热力图、分类结果混淆矩阵）。</w:t>
      </w:r>
    </w:p>
    <w:p w14:paraId="50648634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3.6 案例成果</w:t>
      </w:r>
      <w:bookmarkEnd w:id="16"/>
    </w:p>
    <w:p w14:paraId="08157A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 数据成果：预处理后的病案数据集、数据仓库（MySQL表）；</w:t>
      </w:r>
    </w:p>
    <w:p w14:paraId="142CB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 算法成果：聚合分析报告、12条有效关联规则、决策树分类模型（准确率83%）；</w:t>
      </w:r>
    </w:p>
    <w:p w14:paraId="39B71C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 系统成果：可运行的Web系统，支持数据导入、算法运行、结果展示与导出；</w:t>
      </w:r>
    </w:p>
    <w:p w14:paraId="0D50C28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 应用价值：为临床用药决策提供数据支持，帮助医生优化治疗方案，提升治疗效果；为医院管理提供参考，了解不同级别医院、不同疾病的诊疗情况，合理分配医疗资源。</w:t>
      </w:r>
    </w:p>
    <w:p w14:paraId="19844612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四、评分标准（总分100分）</w:t>
      </w:r>
      <w:bookmarkEnd w:id="1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82B91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45A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评分模块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FC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74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评分细则</w:t>
            </w:r>
          </w:p>
        </w:tc>
      </w:tr>
      <w:tr w14:paraId="6222FD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DE89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选题、数据集的选择，</w:t>
            </w:r>
            <w:r>
              <w:rPr>
                <w:rFonts w:ascii="Arial" w:hAnsi="Arial" w:eastAsia="等线" w:cs="Arial"/>
                <w:sz w:val="22"/>
              </w:rPr>
              <w:t>数据预处理与数据仓库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56B0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0分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38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场景贴合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医学领域或者真实赛题，</w:t>
            </w:r>
            <w:r>
              <w:rPr>
                <w:rFonts w:ascii="Arial" w:hAnsi="Arial" w:eastAsia="等线" w:cs="Arial"/>
                <w:sz w:val="22"/>
              </w:rPr>
              <w:t>数据集合理、脱敏处理、字段完整（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分）；</w:t>
            </w:r>
            <w:r>
              <w:rPr>
                <w:rFonts w:ascii="Arial" w:hAnsi="Arial" w:eastAsia="等线" w:cs="Arial"/>
                <w:sz w:val="22"/>
              </w:rPr>
              <w:t>预处理步骤完整、方法合理（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分）；数据仓库设计规范、分层清晰；聚合分析有效、贴合场景（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分）。</w:t>
            </w:r>
          </w:p>
        </w:tc>
      </w:tr>
      <w:tr w14:paraId="7BD2D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1150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算法实现和</w:t>
            </w:r>
            <w:r>
              <w:rPr>
                <w:rFonts w:ascii="Arial" w:hAnsi="Arial" w:eastAsia="等线" w:cs="Arial"/>
                <w:sz w:val="22"/>
              </w:rPr>
              <w:t>系统开发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8CEB4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0分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C4AD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关联规则算法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ascii="Arial" w:hAnsi="Arial" w:eastAsia="等线" w:cs="Arial"/>
                <w:sz w:val="22"/>
              </w:rPr>
              <w:t>分类算法实现正确、参数合理、结果有意义（10分）；</w:t>
            </w:r>
            <w:r>
              <w:rPr>
                <w:rFonts w:ascii="Arial" w:hAnsi="Arial" w:eastAsia="等线" w:cs="Arial"/>
                <w:sz w:val="22"/>
              </w:rPr>
              <w:t>系统可正常运行（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分）；界面简洁、操作便捷（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分）。</w:t>
            </w:r>
          </w:p>
        </w:tc>
      </w:tr>
      <w:tr w14:paraId="72EAF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F3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作业报告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437C5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</w:t>
            </w:r>
            <w:r>
              <w:rPr>
                <w:rFonts w:ascii="Arial" w:hAnsi="Arial" w:eastAsia="等线" w:cs="Arial"/>
                <w:sz w:val="22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D0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结构完整、逻辑清晰（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分）；内容详实、原理阐述准确</w:t>
            </w:r>
            <w:r>
              <w:rPr>
                <w:rFonts w:hint="eastAsia" w:ascii="Arial" w:hAnsi="Arial" w:eastAsia="等线" w:cs="Arial"/>
                <w:sz w:val="22"/>
                <w:lang w:eastAsia="zh-CN"/>
              </w:rPr>
              <w:t>、</w:t>
            </w:r>
            <w:r>
              <w:rPr>
                <w:rFonts w:ascii="Arial" w:hAnsi="Arial" w:eastAsia="等线" w:cs="Arial"/>
                <w:sz w:val="22"/>
              </w:rPr>
              <w:t>参考文献规范、附录完整</w:t>
            </w:r>
            <w:r>
              <w:rPr>
                <w:rFonts w:ascii="Arial" w:hAnsi="Arial" w:eastAsia="等线" w:cs="Arial"/>
                <w:sz w:val="22"/>
              </w:rPr>
              <w:t>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分）；</w:t>
            </w:r>
          </w:p>
        </w:tc>
      </w:tr>
      <w:tr w14:paraId="3C50D6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8C63B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视频展示或者</w:t>
            </w:r>
            <w:r>
              <w:rPr>
                <w:rFonts w:ascii="Arial" w:hAnsi="Arial" w:eastAsia="等线" w:cs="Arial"/>
                <w:sz w:val="22"/>
              </w:rPr>
              <w:t>答辩展示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C78AF">
            <w:pPr>
              <w:spacing w:before="120" w:after="120" w:line="288" w:lineRule="auto"/>
              <w:ind w:left="0"/>
              <w:jc w:val="left"/>
            </w:pP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20</w:t>
            </w:r>
            <w:r>
              <w:rPr>
                <w:rFonts w:ascii="Arial" w:hAnsi="Arial" w:eastAsia="等线" w:cs="Arial"/>
                <w:sz w:val="22"/>
              </w:rPr>
              <w:t>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1F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展示清晰、重点突出（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分）；回答问题准确、流畅（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10</w:t>
            </w:r>
            <w:r>
              <w:rPr>
                <w:rFonts w:ascii="Arial" w:hAnsi="Arial" w:eastAsia="等线" w:cs="Arial"/>
                <w:sz w:val="22"/>
              </w:rPr>
              <w:t>分）。</w:t>
            </w:r>
          </w:p>
        </w:tc>
      </w:tr>
    </w:tbl>
    <w:p w14:paraId="53BFCE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备注：1.  缺少任意一种核心算法（聚合、关联规则、分类），扣20分；2.  系统无法运行或未开发系统，扣20分；3.  数据偏离</w:t>
      </w:r>
      <w:r>
        <w:rPr>
          <w:rFonts w:hint="eastAsia" w:ascii="Arial" w:hAnsi="Arial" w:eastAsia="等线" w:cs="Arial"/>
          <w:sz w:val="22"/>
          <w:lang w:eastAsia="zh-CN"/>
        </w:rPr>
        <w:t>医学领域或者真实赛题</w:t>
      </w:r>
      <w:r>
        <w:rPr>
          <w:rFonts w:ascii="Arial" w:hAnsi="Arial" w:eastAsia="等线" w:cs="Arial"/>
          <w:sz w:val="22"/>
        </w:rPr>
        <w:t>或抄袭，全组成绩</w:t>
      </w:r>
      <w:r>
        <w:rPr>
          <w:rFonts w:hint="eastAsia" w:ascii="Arial" w:hAnsi="Arial" w:eastAsia="等线" w:cs="Arial"/>
          <w:sz w:val="22"/>
          <w:lang w:val="en-US" w:eastAsia="zh-CN"/>
        </w:rPr>
        <w:t>不及格</w:t>
      </w:r>
      <w:r>
        <w:rPr>
          <w:rFonts w:ascii="Arial" w:hAnsi="Arial" w:eastAsia="等线" w:cs="Arial"/>
          <w:sz w:val="22"/>
        </w:rPr>
        <w:t>；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908B7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45CC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D0BC9"/>
    <w:rsid w:val="1C441E18"/>
    <w:rsid w:val="23E17175"/>
    <w:rsid w:val="2A5E25E6"/>
    <w:rsid w:val="2B512E32"/>
    <w:rsid w:val="3E1A70B4"/>
    <w:rsid w:val="44CB55AC"/>
    <w:rsid w:val="4A7939A2"/>
    <w:rsid w:val="4B327E9E"/>
    <w:rsid w:val="4CD86AB8"/>
    <w:rsid w:val="4E3038A8"/>
    <w:rsid w:val="522B58DB"/>
    <w:rsid w:val="5DDB6408"/>
    <w:rsid w:val="5E8720EC"/>
    <w:rsid w:val="61753563"/>
    <w:rsid w:val="618172C6"/>
    <w:rsid w:val="62D376AD"/>
    <w:rsid w:val="66187F7A"/>
    <w:rsid w:val="67C1666E"/>
    <w:rsid w:val="68921DB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6557</Words>
  <Characters>6896</Characters>
  <TotalTime>20</TotalTime>
  <ScaleCrop>false</ScaleCrop>
  <LinksUpToDate>false</LinksUpToDate>
  <CharactersWithSpaces>7021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2026-05-08T01:25:00Z</dcterms:created>
  <dc:creator>Apache POI</dc:creator>
  <cp:lastModifiedBy> 华玲</cp:lastModifiedBy>
  <dcterms:modified xsi:type="dcterms:W3CDTF">2026-05-08T02:08:29Z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eyJoZGlkIjoiNGU1NTA3YjRiYmNhYjVkOTg5MmM3ZmI0MTY3NGE4NGMiLCJ1c2VySWQiOiI1NjAxMDE3ODgifQ==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659118893CC54DED84B5BE72B191E9D4_13</vt:lpwstr>
  </property>
</Properties>
</file>