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4"/>
        </w:rPr>
        <w:t>表6-6  离线自动投喂与补水功能测试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644"/>
            <w:gridSpan w:val="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(a) 自动投喂闭环控制测试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auto"/>
          <w:bottom w:val="single" w:sz="12" w:space="0" w:color="000000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</w:t>
              <w:br/>
              <w:t>序号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初始</w:t>
              <w:br/>
              <w:t>重量(g)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触发</w:t>
              <w:br/>
              <w:t>重量(g)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启动</w:t>
              <w:br/>
              <w:t>延迟(ms)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出粮后</w:t>
              <w:br/>
              <w:t>重量(g)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出粮</w:t>
              <w:br/>
              <w:t>增量(g)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停机</w:t>
              <w:br/>
              <w:t>误差(g)</w:t>
            </w:r>
          </w:p>
        </w:tc>
        <w:tc>
          <w:tcPr>
            <w:tcW w:type="dxa" w:w="1081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+3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644"/>
            <w:gridSpan w:val="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(b) 自动补水联动控制测试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auto"/>
          <w:bottom w:val="single" w:sz="12" w:space="0" w:color="000000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</w:t>
              <w:br/>
              <w:t>序号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当前</w:t>
              <w:br/>
              <w:t>水位(%)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水位</w:t>
              <w:br/>
              <w:t>阈值(%)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红外检测状态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水泵动作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响应</w:t>
              <w:br/>
              <w:t>延迟(ms)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有物体靠近(低电平)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继电器吸合(开启)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有物体靠近(低电平)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继电器吸合(开启)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有物体靠近(低电平)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继电器吸合(开启)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无物体(高电平)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不动作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安全(无误触发)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有物体靠近(低电平)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不动作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安全(水位充足)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由表6-6(a)可知，系统在离线自动模式下，当余粮重量跌破50g阈值时均能在50ms内准确触发步进电机投喂，增量称重停机误差控制在±4g以内，满足精准出粮要求。由表6-6(b)可知，自动补水逻辑实现了"水位不足+红外确认宠物靠近"的双条件联动机制，仅在两个条件同时满足时才启动水泵，单条件满足时不会误动作，响应时间均小于90ms。移开遮挡物后水泵即刻断电，安全性和实时性均达到设计指标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24"/>
        </w:rPr>
        <w:t>表6-7  上位机App远程交互控制响应测试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auto"/>
          <w:bottom w:val="single" w:sz="12" w:space="0" w:color="000000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</w:t>
              <w:br/>
              <w:t>序号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操作类型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发送指令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预期响应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实际</w:t>
              <w:br/>
              <w:t>延迟(ms)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Flash</w:t>
              <w:br/>
              <w:t>同步存储</w:t>
            </w:r>
          </w:p>
        </w:tc>
        <w:tc>
          <w:tcPr>
            <w:tcW w:type="dxa" w:w="1235"/>
            <w:tcBorders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手动开启喂食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MF0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步进电机启动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手动停止喂食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MF1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步进电机停止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远程开启水泵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MW0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继电器吸合(水泵开)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远程关闭水泵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MW1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继电器释放(水泵关)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修改称重阈值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SF0050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Flash写入并生效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218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✓已保存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修改水位阈值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SW080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Flash写入并生效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✓已保存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修改定时1时间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ST10800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定时参数更新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198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✓已保存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修改定时1喂食量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SD10500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定时参数更新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212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✓已保存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1"/>
        </w:rPr>
        <w:t>由表6-7可知，移动端App通过TCP Socket（端口5000）向下位机发送的各类控制指令均在250ms内完成响应执行，其中开关类操作（喂食启停、水泵控制）响应时间小于160ms，参数配置类操作（阈值/定时修改）包含Flash擦写过程，响应时间约200ms但仍满足实时性要求。所有参数修改指令均成功写入STM32内部Flash并在断电后保持，长连接保活稳定无掉线现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