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6E5A" w14:textId="77777777" w:rsidR="00E1343C" w:rsidRDefault="00000000">
      <w:pPr>
        <w:spacing w:after="80"/>
        <w:jc w:val="center"/>
      </w:pPr>
      <w:r>
        <w:rPr>
          <w:rFonts w:cs="Arial"/>
          <w:b/>
          <w:bCs/>
          <w:sz w:val="26"/>
          <w:szCs w:val="26"/>
        </w:rPr>
        <w:t>Sažetak statističke analize empirijskog istraživanja</w:t>
      </w:r>
    </w:p>
    <w:p w14:paraId="5A1F6496" w14:textId="77777777" w:rsidR="00E1343C" w:rsidRDefault="00000000">
      <w:pPr>
        <w:spacing w:after="240"/>
        <w:jc w:val="center"/>
      </w:pPr>
      <w:r>
        <w:rPr>
          <w:rFonts w:cs="Arial"/>
          <w:i/>
          <w:iCs/>
          <w:sz w:val="20"/>
          <w:szCs w:val="20"/>
        </w:rPr>
        <w:t>Učinak vrste prompta na entropiju odgovora velikih jezičnih modela</w:t>
      </w:r>
    </w:p>
    <w:p w14:paraId="0162ABEF" w14:textId="269C85C6" w:rsidR="00E1343C" w:rsidRDefault="00000000">
      <w:pPr>
        <w:spacing w:after="140" w:line="300" w:lineRule="auto"/>
        <w:jc w:val="both"/>
      </w:pPr>
      <w:r>
        <w:rPr>
          <w:rFonts w:cs="Arial"/>
          <w:b/>
          <w:bCs/>
          <w:sz w:val="20"/>
          <w:szCs w:val="20"/>
        </w:rPr>
        <w:t xml:space="preserve">Metoda. </w:t>
      </w:r>
      <w:r>
        <w:rPr>
          <w:rFonts w:cs="Arial"/>
          <w:sz w:val="20"/>
          <w:szCs w:val="20"/>
        </w:rPr>
        <w:t xml:space="preserve">Za svaki uvjet izračunata je Shannonova entropija odgovora H = −Σ pᵢ log₂ pᵢ. 95-postotni intervali pouzdanosti procijenjeni su </w:t>
      </w:r>
      <w:r w:rsidR="00D02E54">
        <w:rPr>
          <w:rFonts w:cs="Arial"/>
          <w:sz w:val="20"/>
          <w:szCs w:val="20"/>
        </w:rPr>
        <w:t>metodom ponovnog uzorkovanja</w:t>
      </w:r>
      <w:r>
        <w:rPr>
          <w:rFonts w:cs="Arial"/>
          <w:sz w:val="20"/>
          <w:szCs w:val="20"/>
        </w:rPr>
        <w:t xml:space="preserve"> </w:t>
      </w:r>
      <w:r w:rsidR="00D02E54">
        <w:rPr>
          <w:rFonts w:cs="Arial"/>
          <w:sz w:val="20"/>
          <w:szCs w:val="20"/>
        </w:rPr>
        <w:t>(</w:t>
      </w:r>
      <w:r w:rsidRPr="00D02E54">
        <w:rPr>
          <w:rFonts w:cs="Arial"/>
          <w:i/>
          <w:iCs/>
          <w:sz w:val="20"/>
          <w:szCs w:val="20"/>
        </w:rPr>
        <w:t>bootstrap</w:t>
      </w:r>
      <w:r w:rsidR="00D02E54">
        <w:rPr>
          <w:rFonts w:cs="Arial"/>
          <w:sz w:val="20"/>
          <w:szCs w:val="20"/>
        </w:rPr>
        <w:t>)</w:t>
      </w:r>
      <w:r>
        <w:rPr>
          <w:rFonts w:cs="Arial"/>
          <w:sz w:val="20"/>
          <w:szCs w:val="20"/>
        </w:rPr>
        <w:t xml:space="preserve"> (10 000 replikacija)</w:t>
      </w:r>
      <w:r w:rsidR="00F05F95">
        <w:rPr>
          <w:rFonts w:cs="Arial"/>
          <w:sz w:val="20"/>
          <w:szCs w:val="20"/>
        </w:rPr>
        <w:t>.</w:t>
      </w:r>
      <w:r>
        <w:rPr>
          <w:rFonts w:cs="Arial"/>
          <w:sz w:val="20"/>
          <w:szCs w:val="20"/>
        </w:rPr>
        <w:t xml:space="preserve"> </w:t>
      </w:r>
      <w:r w:rsidR="00F05F95">
        <w:rPr>
          <w:rFonts w:cs="Arial"/>
          <w:sz w:val="20"/>
          <w:szCs w:val="20"/>
        </w:rPr>
        <w:t>R</w:t>
      </w:r>
      <w:r>
        <w:rPr>
          <w:rFonts w:cs="Arial"/>
          <w:sz w:val="20"/>
          <w:szCs w:val="20"/>
        </w:rPr>
        <w:t>azlika u entropiji između jednostavnog i kompleksnog prompta testirana je permutacijskim testom (10 000 permutacija). Distribucije odgovora dodatno su provjerene χ² testom nezavisnosti.</w:t>
      </w:r>
    </w:p>
    <w:p w14:paraId="416A9058" w14:textId="77777777" w:rsidR="00E1343C" w:rsidRDefault="00000000">
      <w:pPr>
        <w:spacing w:after="140" w:line="300" w:lineRule="auto"/>
        <w:jc w:val="both"/>
      </w:pPr>
      <w:r>
        <w:rPr>
          <w:rFonts w:cs="Arial"/>
          <w:b/>
          <w:bCs/>
          <w:sz w:val="20"/>
          <w:szCs w:val="20"/>
        </w:rPr>
        <w:t xml:space="preserve">Glavni rezultat. </w:t>
      </w:r>
      <w:r>
        <w:rPr>
          <w:rFonts w:cs="Arial"/>
          <w:sz w:val="20"/>
          <w:szCs w:val="20"/>
        </w:rPr>
        <w:t xml:space="preserve">U eksperimentu zatvorenog tipa entropija odgovora porasla je s </w:t>
      </w:r>
      <w:r>
        <w:rPr>
          <w:rFonts w:cs="Arial"/>
          <w:b/>
          <w:bCs/>
          <w:sz w:val="20"/>
          <w:szCs w:val="20"/>
        </w:rPr>
        <w:t>0,808 bita</w:t>
      </w:r>
      <w:r>
        <w:rPr>
          <w:rFonts w:cs="Arial"/>
          <w:sz w:val="20"/>
          <w:szCs w:val="20"/>
        </w:rPr>
        <w:t xml:space="preserve"> pri jednostavnom promptu na </w:t>
      </w:r>
      <w:r>
        <w:rPr>
          <w:rFonts w:cs="Arial"/>
          <w:b/>
          <w:bCs/>
          <w:sz w:val="20"/>
          <w:szCs w:val="20"/>
        </w:rPr>
        <w:t>1,488 bita</w:t>
      </w:r>
      <w:r>
        <w:rPr>
          <w:rFonts w:cs="Arial"/>
          <w:sz w:val="20"/>
          <w:szCs w:val="20"/>
        </w:rPr>
        <w:t xml:space="preserve"> pri kompleksnom promptu (ΔH = +0,680 bita; permutacijski test p &lt; 0,0001; χ²(4) = 44,44, p ≈ 5,2 × 10⁻⁹; Cramérov V = 0,223). U eksperimentu otvorenog tipa ukupna entropija ostala je gotovo nepromijenjena (ΔH = +0,045 bita; p = 0,525), no distribucija pojedinih odgovora značajno se razlikuje između prompta (χ² permutacijski p &lt; 0,0001), što ukazuje na to da prompt mijenja </w:t>
      </w:r>
      <w:r>
        <w:rPr>
          <w:rFonts w:cs="Arial"/>
          <w:i/>
          <w:iCs/>
          <w:sz w:val="20"/>
          <w:szCs w:val="20"/>
        </w:rPr>
        <w:t>koje</w:t>
      </w:r>
      <w:r>
        <w:rPr>
          <w:rFonts w:cs="Arial"/>
          <w:sz w:val="20"/>
          <w:szCs w:val="20"/>
        </w:rPr>
        <w:t xml:space="preserve"> riječi modeli biraju, ali ne i ukupnu raspršenost izbora.</w:t>
      </w:r>
    </w:p>
    <w:p w14:paraId="3030535E" w14:textId="77777777" w:rsidR="00E1343C" w:rsidRDefault="00000000">
      <w:pPr>
        <w:spacing w:before="120" w:after="100"/>
        <w:jc w:val="center"/>
      </w:pPr>
      <w:r>
        <w:rPr>
          <w:noProof/>
        </w:rPr>
        <w:drawing>
          <wp:inline distT="0" distB="0" distL="0" distR="0" wp14:anchorId="13580C7B" wp14:editId="33E37EFC">
            <wp:extent cx="4953000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0275" w14:textId="77777777" w:rsidR="00E1343C" w:rsidRDefault="00000000">
      <w:pPr>
        <w:spacing w:after="220"/>
        <w:jc w:val="center"/>
      </w:pPr>
      <w:r>
        <w:rPr>
          <w:rFonts w:cs="Arial"/>
          <w:b/>
          <w:bCs/>
          <w:i/>
          <w:iCs/>
          <w:sz w:val="18"/>
          <w:szCs w:val="18"/>
        </w:rPr>
        <w:t xml:space="preserve">Slika 1. </w:t>
      </w:r>
      <w:r>
        <w:rPr>
          <w:rFonts w:cs="Arial"/>
          <w:i/>
          <w:iCs/>
          <w:sz w:val="18"/>
          <w:szCs w:val="18"/>
        </w:rPr>
        <w:t>Entropija odgovora prema vrsti prompta u oba eksperimenta, s 95-postotnim bootstrap intervalom pouzdanosti.</w:t>
      </w:r>
    </w:p>
    <w:p w14:paraId="609A1D04" w14:textId="77777777" w:rsidR="00E1343C" w:rsidRPr="00F05F95" w:rsidRDefault="00000000">
      <w:pPr>
        <w:spacing w:after="140" w:line="300" w:lineRule="auto"/>
        <w:jc w:val="both"/>
        <w:rPr>
          <w:b/>
          <w:bCs/>
        </w:rPr>
      </w:pPr>
      <w:r>
        <w:rPr>
          <w:rFonts w:cs="Arial"/>
          <w:b/>
          <w:bCs/>
          <w:sz w:val="20"/>
          <w:szCs w:val="20"/>
        </w:rPr>
        <w:t xml:space="preserve">Interpretacija. </w:t>
      </w:r>
      <w:r>
        <w:rPr>
          <w:rFonts w:cs="Arial"/>
          <w:sz w:val="20"/>
          <w:szCs w:val="20"/>
        </w:rPr>
        <w:t xml:space="preserve">Glavna hipoteza – da kompleksni prompt, koji eksplicitno suspendira pretpostavku o fiksiranoj referenci, povećava entropiju odgovora – </w:t>
      </w:r>
      <w:r w:rsidRPr="00D02E54">
        <w:rPr>
          <w:rFonts w:cs="Arial"/>
          <w:b/>
          <w:bCs/>
          <w:sz w:val="20"/>
          <w:szCs w:val="20"/>
        </w:rPr>
        <w:t>snažno je potvrđena</w:t>
      </w:r>
      <w:r>
        <w:rPr>
          <w:rFonts w:cs="Arial"/>
          <w:sz w:val="20"/>
          <w:szCs w:val="20"/>
        </w:rPr>
        <w:t xml:space="preserve"> u zatvorenom dizajnu. Analiza po podskupinama dodatno otkriva da je učinak prompta statistički značajan kod sva tri modela (Gemini, Claude, ChatGPT) te kod svakodnevnih i ambivalentnih predmeta, ali ne i kod predmeta s dominantnom perceptivnom značajkom (ΔH = +0,12 bita; p = 0,363). </w:t>
      </w:r>
      <w:r w:rsidRPr="00F05F95">
        <w:rPr>
          <w:rFonts w:cs="Arial"/>
          <w:b/>
          <w:bCs/>
          <w:sz w:val="20"/>
          <w:szCs w:val="20"/>
        </w:rPr>
        <w:t>Ovaj selektivni izostanak učinka predstavlja izravnu empirijsku potvrdu Quineove teze da prigodne rečenice vezane uz vizualno dominantne predmete pružaju „najčvršće, premda nikada apsolutno čvrste, temelje za prijevod".</w:t>
      </w:r>
    </w:p>
    <w:sectPr w:rsidR="00E1343C" w:rsidRPr="00F05F95">
      <w:pgSz w:w="11906" w:h="16838"/>
      <w:pgMar w:top="1100" w:right="1300" w:bottom="11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4511E"/>
    <w:multiLevelType w:val="hybridMultilevel"/>
    <w:tmpl w:val="6CA4476A"/>
    <w:lvl w:ilvl="0" w:tplc="FF843772">
      <w:start w:val="1"/>
      <w:numFmt w:val="bullet"/>
      <w:lvlText w:val="●"/>
      <w:lvlJc w:val="left"/>
      <w:pPr>
        <w:ind w:left="720" w:hanging="360"/>
      </w:pPr>
    </w:lvl>
    <w:lvl w:ilvl="1" w:tplc="9ADA4AAC">
      <w:start w:val="1"/>
      <w:numFmt w:val="bullet"/>
      <w:lvlText w:val="○"/>
      <w:lvlJc w:val="left"/>
      <w:pPr>
        <w:ind w:left="1440" w:hanging="360"/>
      </w:pPr>
    </w:lvl>
    <w:lvl w:ilvl="2" w:tplc="0964B610">
      <w:start w:val="1"/>
      <w:numFmt w:val="bullet"/>
      <w:lvlText w:val="■"/>
      <w:lvlJc w:val="left"/>
      <w:pPr>
        <w:ind w:left="2160" w:hanging="360"/>
      </w:pPr>
    </w:lvl>
    <w:lvl w:ilvl="3" w:tplc="04C0A960">
      <w:start w:val="1"/>
      <w:numFmt w:val="bullet"/>
      <w:lvlText w:val="●"/>
      <w:lvlJc w:val="left"/>
      <w:pPr>
        <w:ind w:left="2880" w:hanging="360"/>
      </w:pPr>
    </w:lvl>
    <w:lvl w:ilvl="4" w:tplc="5E9CFAF2">
      <w:start w:val="1"/>
      <w:numFmt w:val="bullet"/>
      <w:lvlText w:val="○"/>
      <w:lvlJc w:val="left"/>
      <w:pPr>
        <w:ind w:left="3600" w:hanging="360"/>
      </w:pPr>
    </w:lvl>
    <w:lvl w:ilvl="5" w:tplc="BCA20AD4">
      <w:start w:val="1"/>
      <w:numFmt w:val="bullet"/>
      <w:lvlText w:val="■"/>
      <w:lvlJc w:val="left"/>
      <w:pPr>
        <w:ind w:left="4320" w:hanging="360"/>
      </w:pPr>
    </w:lvl>
    <w:lvl w:ilvl="6" w:tplc="D936A2B6">
      <w:start w:val="1"/>
      <w:numFmt w:val="bullet"/>
      <w:lvlText w:val="●"/>
      <w:lvlJc w:val="left"/>
      <w:pPr>
        <w:ind w:left="5040" w:hanging="360"/>
      </w:pPr>
    </w:lvl>
    <w:lvl w:ilvl="7" w:tplc="A322B770">
      <w:start w:val="1"/>
      <w:numFmt w:val="bullet"/>
      <w:lvlText w:val="●"/>
      <w:lvlJc w:val="left"/>
      <w:pPr>
        <w:ind w:left="5760" w:hanging="360"/>
      </w:pPr>
    </w:lvl>
    <w:lvl w:ilvl="8" w:tplc="DEA03A10">
      <w:start w:val="1"/>
      <w:numFmt w:val="bullet"/>
      <w:lvlText w:val="●"/>
      <w:lvlJc w:val="left"/>
      <w:pPr>
        <w:ind w:left="6480" w:hanging="360"/>
      </w:pPr>
    </w:lvl>
  </w:abstractNum>
  <w:num w:numId="1" w16cid:durableId="815488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43C"/>
    <w:rsid w:val="00480F8E"/>
    <w:rsid w:val="004F4BA1"/>
    <w:rsid w:val="00517C38"/>
    <w:rsid w:val="00C30ABC"/>
    <w:rsid w:val="00D02E54"/>
    <w:rsid w:val="00E1343C"/>
    <w:rsid w:val="00F0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A0E3A"/>
  <w15:docId w15:val="{DE4F1563-0C3F-B344-BFC9-F5F4EF3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GB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Luka Čizmić</cp:lastModifiedBy>
  <cp:revision>2</cp:revision>
  <dcterms:created xsi:type="dcterms:W3CDTF">2026-06-01T17:26:00Z</dcterms:created>
  <dcterms:modified xsi:type="dcterms:W3CDTF">2026-06-01T17:26:00Z</dcterms:modified>
</cp:coreProperties>
</file>