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D6E7" w14:textId="77777777" w:rsidR="00ED2CCE" w:rsidRDefault="00ED2CCE" w:rsidP="00ED2CCE"/>
    <w:p w14:paraId="45F60DF8" w14:textId="77777777" w:rsidR="00ED2CCE" w:rsidRPr="00ED2CCE" w:rsidRDefault="00ED2CCE" w:rsidP="00ED2CCE">
      <w:pPr>
        <w:jc w:val="center"/>
        <w:rPr>
          <w:b/>
          <w:bCs/>
          <w:u w:val="single"/>
        </w:rPr>
      </w:pPr>
      <w:r w:rsidRPr="00ED2CCE">
        <w:rPr>
          <w:b/>
          <w:bCs/>
          <w:u w:val="single"/>
        </w:rPr>
        <w:t>The Indeterminacy of Reference in Large Language Models: A Quine-Inspired Closed-Task Experiment</w:t>
      </w:r>
    </w:p>
    <w:p w14:paraId="0B82C9D3" w14:textId="77777777" w:rsidR="00ED2CCE" w:rsidRDefault="00ED2CCE" w:rsidP="00ED2CCE"/>
    <w:p w14:paraId="338566A4" w14:textId="77777777" w:rsidR="00755F9F" w:rsidRDefault="00755F9F" w:rsidP="00ED2CCE"/>
    <w:p w14:paraId="1FBF63E4" w14:textId="77777777" w:rsidR="00ED2CCE" w:rsidRDefault="00ED2CCE" w:rsidP="00ED2CCE"/>
    <w:p w14:paraId="0C67F228" w14:textId="77777777" w:rsidR="00ED2CCE" w:rsidRPr="00ED2CCE" w:rsidRDefault="00ED2CCE" w:rsidP="00ED2CCE">
      <w:pPr>
        <w:rPr>
          <w:b/>
          <w:bCs/>
        </w:rPr>
      </w:pPr>
      <w:r w:rsidRPr="00ED2CCE">
        <w:rPr>
          <w:b/>
          <w:bCs/>
        </w:rPr>
        <w:t>1. Theoretical Background and Motivation</w:t>
      </w:r>
    </w:p>
    <w:p w14:paraId="0AC19139" w14:textId="77777777" w:rsidR="00ED2CCE" w:rsidRDefault="00ED2CCE" w:rsidP="00ED2CCE"/>
    <w:p w14:paraId="3EECDD06" w14:textId="77777777" w:rsidR="00ED2CCE" w:rsidRDefault="00ED2CCE" w:rsidP="00ED2CCE">
      <w:r>
        <w:t xml:space="preserve">W. V. O. Quine's thought experiment of </w:t>
      </w:r>
      <w:r w:rsidR="0055732F">
        <w:t>„</w:t>
      </w:r>
      <w:r>
        <w:t>radical translation</w:t>
      </w:r>
      <w:r w:rsidR="0055732F">
        <w:t>“</w:t>
      </w:r>
      <w:r>
        <w:t xml:space="preserve"> argues that when a linguist encounters a completely unfamiliar language with no shared conceptual </w:t>
      </w:r>
      <w:r w:rsidR="00755F9F">
        <w:t>systematization</w:t>
      </w:r>
      <w:r>
        <w:t xml:space="preserve">, the evidence available radically underdetermines what any given word actually refers to. Faced with a speaker pointing at a rabbit and saying </w:t>
      </w:r>
      <w:r w:rsidR="0055732F">
        <w:t>„</w:t>
      </w:r>
      <w:r>
        <w:t>gavagai,</w:t>
      </w:r>
      <w:r w:rsidR="0055732F">
        <w:t>“</w:t>
      </w:r>
      <w:r>
        <w:t xml:space="preserve"> the linguist cannot, from behavioral evidence alone, distinguish whether the word means </w:t>
      </w:r>
      <w:r w:rsidR="0055732F">
        <w:t>„</w:t>
      </w:r>
      <w:r>
        <w:t>rabbit,</w:t>
      </w:r>
      <w:r w:rsidR="0055732F">
        <w:t>“</w:t>
      </w:r>
      <w:r>
        <w:t xml:space="preserve"> </w:t>
      </w:r>
      <w:r w:rsidR="0055732F">
        <w:t>„</w:t>
      </w:r>
      <w:r>
        <w:t>undetached rabbit-part,</w:t>
      </w:r>
      <w:r w:rsidR="0055732F">
        <w:t>“</w:t>
      </w:r>
      <w:r>
        <w:t xml:space="preserve"> </w:t>
      </w:r>
      <w:r w:rsidR="0055732F">
        <w:t>„</w:t>
      </w:r>
      <w:r>
        <w:t>instance of rabbit-hood,</w:t>
      </w:r>
      <w:r w:rsidR="0055732F">
        <w:t>“</w:t>
      </w:r>
      <w:r>
        <w:t xml:space="preserve"> or countless other logically compatible referents. Quine's point is not merely that translation is hard, but that reference itself is inherently underdetermined by the available evidence — there is no fact of the matter that behavioral evidence could, even in principle, settle.</w:t>
      </w:r>
    </w:p>
    <w:p w14:paraId="1FE7F431" w14:textId="77777777" w:rsidR="00ED2CCE" w:rsidRDefault="00ED2CCE" w:rsidP="00ED2CCE">
      <w:r>
        <w:t>This experiment asks whether an analogous form of indeterminacy can be observed empirically in large language models (LLMs). Modern multimodal LLMs are shown images and asked to identify what an invented word refers to, based only on the pattern of situations in which that word was used — a setup that mirrors Quine's radical-translation scenario almost exactly. The central question is not whether LLMs have reference in a philosophically loaded sense, but whether their pattern of answers becomes more variable, more dispersed across different possible referent-types, when the framing of the task explicitly invokes radical, presumption-free interpretation, compared to more ordinary or neutral framings of the same underlying task.</w:t>
      </w:r>
      <w:r w:rsidR="00755F9F">
        <w:t xml:space="preserve"> </w:t>
      </w:r>
      <w:r>
        <w:t xml:space="preserve">If LLMs behave analogously to what Quine's argument predicts, then explicitly instructing a model to interpret evidence </w:t>
      </w:r>
      <w:r w:rsidR="0055732F">
        <w:t>„</w:t>
      </w:r>
      <w:r>
        <w:t>without assuming a particular framework for categorizing reality</w:t>
      </w:r>
      <w:r w:rsidR="0055732F">
        <w:t>“</w:t>
      </w:r>
      <w:r>
        <w:t xml:space="preserve"> should produce measurably higher variability in its answers than instructing it to simply answer a straightforward or neutrally-worded question, even though the underlying evidence (the images) is identical across framings. This variability is operationalized here as entropy over five possible categories of reference (described below), and the prediction is tested using a controlled prompt-manipulation design across three current LLMs.</w:t>
      </w:r>
    </w:p>
    <w:p w14:paraId="208FBA71" w14:textId="77777777" w:rsidR="00ED2CCE" w:rsidRDefault="00ED2CCE" w:rsidP="00ED2CCE"/>
    <w:p w14:paraId="44F05532" w14:textId="77777777" w:rsidR="00ED2CCE" w:rsidRPr="00ED2CCE" w:rsidRDefault="00ED2CCE" w:rsidP="00ED2CCE">
      <w:pPr>
        <w:rPr>
          <w:b/>
          <w:bCs/>
        </w:rPr>
      </w:pPr>
      <w:r w:rsidRPr="00ED2CCE">
        <w:rPr>
          <w:b/>
          <w:bCs/>
        </w:rPr>
        <w:lastRenderedPageBreak/>
        <w:t>2. Experimental Design</w:t>
      </w:r>
    </w:p>
    <w:p w14:paraId="53013854" w14:textId="77777777" w:rsidR="00ED2CCE" w:rsidRDefault="00ED2CCE" w:rsidP="00ED2CCE"/>
    <w:p w14:paraId="70DACE32" w14:textId="77777777" w:rsidR="00ED2CCE" w:rsidRDefault="00ED2CCE" w:rsidP="00ED2CCE">
      <w:r>
        <w:t>2.1 Concepts and Stimuli</w:t>
      </w:r>
    </w:p>
    <w:p w14:paraId="152552A5" w14:textId="77777777" w:rsidR="00ED2CCE" w:rsidRDefault="00ED2CCE" w:rsidP="00ED2CCE"/>
    <w:p w14:paraId="53E04ECB" w14:textId="77777777" w:rsidR="00ED2CCE" w:rsidRDefault="00ED2CCE" w:rsidP="00ED2CCE">
      <w:r>
        <w:t xml:space="preserve">Fifty concepts were drawn from the THINGS image dataset, a large, pre-validated collection of naturalistic object photographs annotated with human behavioral ratings, including a </w:t>
      </w:r>
      <w:r w:rsidR="0055732F">
        <w:t>„</w:t>
      </w:r>
      <w:r>
        <w:t>naming consistency</w:t>
      </w:r>
      <w:r w:rsidR="0055732F">
        <w:t>“</w:t>
      </w:r>
      <w:r>
        <w:t xml:space="preserve"> score, defined as the degree to which independent human raters agree on what to call the object in a given image. The 50 concepts were deliberately selected to span the full observed range of naming consistency, from concepts humans name very inconsistently (e.g., </w:t>
      </w:r>
      <w:r w:rsidR="0055732F">
        <w:t>„</w:t>
      </w:r>
      <w:r>
        <w:t>hobbyhorse,</w:t>
      </w:r>
      <w:r w:rsidR="0055732F">
        <w:t>“</w:t>
      </w:r>
      <w:r>
        <w:t xml:space="preserve"> consistency ≈ 0.19) to concepts humans name almost unanimously (e.g., </w:t>
      </w:r>
      <w:r w:rsidR="0055732F">
        <w:t>„</w:t>
      </w:r>
      <w:r>
        <w:t>map,</w:t>
      </w:r>
      <w:r w:rsidR="0055732F">
        <w:t>“</w:t>
      </w:r>
      <w:r>
        <w:t xml:space="preserve"> consistency ≈ 0.98). This selection strategy is central to the design: it allows the experiment to test not just whether models show more variability under certain prompts, but whether that variability interacts with how inherently ambiguous a concept already is for humans. Each concept is represented by ten distinct photographs, all shown together in a single API call so that the model must infer the common referent across multiple instances, exactly as Quine's linguist must infer meaning across multiple observed utterances.</w:t>
      </w:r>
    </w:p>
    <w:p w14:paraId="5F3BAD31" w14:textId="77777777" w:rsidR="00ED2CCE" w:rsidRDefault="00ED2CCE" w:rsidP="00ED2CCE"/>
    <w:p w14:paraId="0F701CC7" w14:textId="77777777" w:rsidR="00ED2CCE" w:rsidRDefault="00ED2CCE" w:rsidP="00ED2CCE">
      <w:r>
        <w:t xml:space="preserve">Critically, the actual English word for each concept is never shown to the model. Instead, each concept is assigned an invented, meaningless pseudo-word (e.g., </w:t>
      </w:r>
      <w:r w:rsidR="0055732F">
        <w:t>„</w:t>
      </w:r>
      <w:r>
        <w:t>welkash,</w:t>
      </w:r>
      <w:r w:rsidR="0055732F">
        <w:t>“</w:t>
      </w:r>
      <w:r>
        <w:t xml:space="preserve"> </w:t>
      </w:r>
      <w:r w:rsidR="0055732F">
        <w:t>„</w:t>
      </w:r>
      <w:r>
        <w:t>vashlin,</w:t>
      </w:r>
      <w:r w:rsidR="0055732F">
        <w:t>“</w:t>
      </w:r>
      <w:r>
        <w:t xml:space="preserve"> </w:t>
      </w:r>
      <w:r w:rsidR="0055732F">
        <w:t>„</w:t>
      </w:r>
      <w:r>
        <w:t>astbome</w:t>
      </w:r>
      <w:r w:rsidR="0055732F">
        <w:t>“</w:t>
      </w:r>
      <w:r>
        <w:t>) that carries no prior semantic associations, ensuring that the model cannot simply retrieve a memorized definition and must instead reason from the presented visual evidence alone — again mirroring Quine's premise that the field linguist has no prior dictionary to consult.</w:t>
      </w:r>
    </w:p>
    <w:p w14:paraId="5B0CA7F4" w14:textId="77777777" w:rsidR="00ED2CCE" w:rsidRDefault="00ED2CCE" w:rsidP="00ED2CCE"/>
    <w:p w14:paraId="0F94152F" w14:textId="77777777" w:rsidR="00755F9F" w:rsidRDefault="00755F9F" w:rsidP="00ED2CCE"/>
    <w:p w14:paraId="3EFD61E0" w14:textId="77777777" w:rsidR="00755F9F" w:rsidRDefault="00755F9F" w:rsidP="00ED2CCE"/>
    <w:p w14:paraId="19A091E3" w14:textId="77777777" w:rsidR="00ED2CCE" w:rsidRDefault="00ED2CCE" w:rsidP="00ED2CCE">
      <w:r>
        <w:t>2.2 The Closed-Task Format</w:t>
      </w:r>
    </w:p>
    <w:p w14:paraId="40097E31" w14:textId="77777777" w:rsidR="00ED2CCE" w:rsidRDefault="00ED2CCE" w:rsidP="00ED2CCE"/>
    <w:p w14:paraId="473AF7A4" w14:textId="77777777" w:rsidR="00ED2CCE" w:rsidRDefault="00ED2CCE" w:rsidP="00ED2CCE">
      <w:r>
        <w:t>For each trial, the model is shown the ten images for a concept alongside its invented word and asked to choose exactly one of five possible interpretations of what the word refers to, corresponding to five theoretically motivated categories of reference:</w:t>
      </w:r>
    </w:p>
    <w:p w14:paraId="3C3B2040" w14:textId="77777777" w:rsidR="00755F9F" w:rsidRDefault="00755F9F" w:rsidP="00ED2CCE"/>
    <w:p w14:paraId="435110A4" w14:textId="77777777" w:rsidR="00ED2CCE" w:rsidRDefault="00ED2CCE" w:rsidP="00ED2CCE">
      <w:r>
        <w:t xml:space="preserve">A) </w:t>
      </w:r>
      <w:r w:rsidRPr="00755F9F">
        <w:rPr>
          <w:b/>
          <w:bCs/>
        </w:rPr>
        <w:t>Object itself</w:t>
      </w:r>
      <w:r>
        <w:t xml:space="preserve"> — the whole recognizable entity shown across the images (e.g., </w:t>
      </w:r>
      <w:r w:rsidR="0055732F">
        <w:t>„</w:t>
      </w:r>
      <w:r>
        <w:t>kettle</w:t>
      </w:r>
      <w:r w:rsidR="0055732F">
        <w:t>“</w:t>
      </w:r>
      <w:r>
        <w:t>)</w:t>
      </w:r>
    </w:p>
    <w:p w14:paraId="17F831CE" w14:textId="77777777" w:rsidR="00ED2CCE" w:rsidRDefault="00ED2CCE" w:rsidP="00ED2CCE">
      <w:r>
        <w:lastRenderedPageBreak/>
        <w:t xml:space="preserve">B) </w:t>
      </w:r>
      <w:r w:rsidRPr="00755F9F">
        <w:rPr>
          <w:b/>
          <w:bCs/>
        </w:rPr>
        <w:t>Property or feature</w:t>
      </w:r>
      <w:r>
        <w:t xml:space="preserve"> — a perceptual or material attribute (e.g., </w:t>
      </w:r>
      <w:r w:rsidR="0055732F">
        <w:t>„</w:t>
      </w:r>
      <w:r>
        <w:t>metallic,</w:t>
      </w:r>
      <w:r w:rsidR="0055732F">
        <w:t>“</w:t>
      </w:r>
      <w:r>
        <w:t xml:space="preserve"> </w:t>
      </w:r>
      <w:r w:rsidR="0055732F">
        <w:t>„</w:t>
      </w:r>
      <w:r>
        <w:t>curved</w:t>
      </w:r>
      <w:r w:rsidR="0055732F">
        <w:t>“</w:t>
      </w:r>
      <w:r>
        <w:t>)</w:t>
      </w:r>
    </w:p>
    <w:p w14:paraId="279B7797" w14:textId="77777777" w:rsidR="00ED2CCE" w:rsidRDefault="00ED2CCE" w:rsidP="00ED2CCE">
      <w:r>
        <w:t xml:space="preserve">C) </w:t>
      </w:r>
      <w:r w:rsidRPr="00755F9F">
        <w:rPr>
          <w:b/>
          <w:bCs/>
        </w:rPr>
        <w:t>Function</w:t>
      </w:r>
      <w:r>
        <w:t xml:space="preserve"> — what the entity does or is used for (e.g., </w:t>
      </w:r>
      <w:r w:rsidR="0055732F">
        <w:t>„</w:t>
      </w:r>
      <w:r>
        <w:t>boiling,</w:t>
      </w:r>
      <w:r w:rsidR="0055732F">
        <w:t>“</w:t>
      </w:r>
      <w:r>
        <w:t xml:space="preserve"> </w:t>
      </w:r>
      <w:r w:rsidR="0055732F">
        <w:t>„</w:t>
      </w:r>
      <w:r>
        <w:t>scooping</w:t>
      </w:r>
      <w:r w:rsidR="0055732F">
        <w:t>“</w:t>
      </w:r>
      <w:r>
        <w:t>)</w:t>
      </w:r>
    </w:p>
    <w:p w14:paraId="1247A7D6" w14:textId="77777777" w:rsidR="00ED2CCE" w:rsidRDefault="00ED2CCE" w:rsidP="00ED2CCE">
      <w:r>
        <w:t xml:space="preserve">D) </w:t>
      </w:r>
      <w:r w:rsidRPr="00755F9F">
        <w:rPr>
          <w:b/>
          <w:bCs/>
        </w:rPr>
        <w:t>Abstract category</w:t>
      </w:r>
      <w:r w:rsidR="00755F9F">
        <w:t xml:space="preserve"> </w:t>
      </w:r>
      <w:r>
        <w:t xml:space="preserve">— a non-physical relation, state, concept, or broader classification (e.g., </w:t>
      </w:r>
      <w:r w:rsidR="0055732F">
        <w:t>„</w:t>
      </w:r>
      <w:r>
        <w:t>tool,</w:t>
      </w:r>
      <w:r w:rsidR="0055732F">
        <w:t>“</w:t>
      </w:r>
      <w:r>
        <w:t xml:space="preserve"> </w:t>
      </w:r>
      <w:r w:rsidR="0055732F">
        <w:t>„</w:t>
      </w:r>
      <w:r>
        <w:t>container</w:t>
      </w:r>
      <w:r w:rsidR="0055732F">
        <w:t>“</w:t>
      </w:r>
      <w:r>
        <w:t>)</w:t>
      </w:r>
    </w:p>
    <w:p w14:paraId="61FE7742" w14:textId="77777777" w:rsidR="00ED2CCE" w:rsidRDefault="00ED2CCE" w:rsidP="00ED2CCE">
      <w:r>
        <w:t xml:space="preserve">E) </w:t>
      </w:r>
      <w:r w:rsidRPr="00755F9F">
        <w:rPr>
          <w:b/>
          <w:bCs/>
        </w:rPr>
        <w:t>Part of an object</w:t>
      </w:r>
      <w:r>
        <w:t xml:space="preserve"> — a physically bounded component of the entity (e.g., </w:t>
      </w:r>
      <w:r w:rsidR="0055732F">
        <w:t>„</w:t>
      </w:r>
      <w:r>
        <w:t>handle,</w:t>
      </w:r>
      <w:r w:rsidR="0055732F">
        <w:t>“</w:t>
      </w:r>
      <w:r>
        <w:t xml:space="preserve"> </w:t>
      </w:r>
      <w:r w:rsidR="0055732F">
        <w:t>„</w:t>
      </w:r>
      <w:r>
        <w:t>spout</w:t>
      </w:r>
      <w:r w:rsidR="0055732F">
        <w:t>“</w:t>
      </w:r>
      <w:r>
        <w:t>)</w:t>
      </w:r>
    </w:p>
    <w:p w14:paraId="7A3219DB" w14:textId="77777777" w:rsidR="00ED2CCE" w:rsidRDefault="00ED2CCE" w:rsidP="00ED2CCE"/>
    <w:p w14:paraId="6F16E290" w14:textId="77777777" w:rsidR="00ED2CCE" w:rsidRDefault="00ED2CCE" w:rsidP="00ED2CCE">
      <w:r>
        <w:t>For every concept, a bespoke set of five plausible-sounding options (one per category) was hand-constructed, so the model faces a genuine five-way choice rather than an obviously correct answer plus four throwaway distractors. The model must respond with only the letter of its choice, which makes coding fully automatic and removes the need for human judgment calls in this half of the study (in contrast to the open-response task, described below, which would require human coders to classify free-text answers into these same five categories — a substantially more labor-intensive step).</w:t>
      </w:r>
    </w:p>
    <w:p w14:paraId="5BFE9FD4" w14:textId="77777777" w:rsidR="00ED2CCE" w:rsidRDefault="00ED2CCE" w:rsidP="00ED2CCE"/>
    <w:p w14:paraId="5246690C" w14:textId="77777777" w:rsidR="0055732F" w:rsidRDefault="0055732F" w:rsidP="00ED2CCE"/>
    <w:p w14:paraId="7238D3D0" w14:textId="77777777" w:rsidR="0055732F" w:rsidRDefault="0055732F" w:rsidP="00ED2CCE"/>
    <w:p w14:paraId="0922C655" w14:textId="77777777" w:rsidR="00ED2CCE" w:rsidRDefault="00ED2CCE" w:rsidP="00ED2CCE">
      <w:r>
        <w:t>2.3 The Four Prompt Conditions</w:t>
      </w:r>
    </w:p>
    <w:p w14:paraId="161F506C" w14:textId="77777777" w:rsidR="00ED2CCE" w:rsidRDefault="00ED2CCE" w:rsidP="00ED2CCE"/>
    <w:p w14:paraId="4A5CF2C9" w14:textId="77777777" w:rsidR="00ED2CCE" w:rsidRDefault="00ED2CCE" w:rsidP="00ED2CCE">
      <w:r>
        <w:t>The same underlying task (same images, same invented word, same five options) is presented under four different framings, allowing any observed difference in model behavior to be attributed to the prompt's framing rather than to the content being judged:</w:t>
      </w:r>
    </w:p>
    <w:p w14:paraId="6ADAE1A8" w14:textId="77777777" w:rsidR="00ED2CCE" w:rsidRDefault="00ED2CCE" w:rsidP="00ED2CCE"/>
    <w:p w14:paraId="6A0FE5A9" w14:textId="77777777" w:rsidR="00ED2CCE" w:rsidRDefault="00ED2CCE" w:rsidP="00ED2CCE">
      <w:r>
        <w:t xml:space="preserve">1. C1 — Minimal prompt: </w:t>
      </w:r>
      <w:r w:rsidR="0055732F">
        <w:t>„</w:t>
      </w:r>
      <w:r>
        <w:t xml:space="preserve">A native speaker used the word </w:t>
      </w:r>
      <w:r w:rsidR="0055732F">
        <w:t>‘</w:t>
      </w:r>
      <w:r>
        <w:t>X</w:t>
      </w:r>
      <w:r w:rsidR="0055732F">
        <w:t>’</w:t>
      </w:r>
      <w:r>
        <w:t xml:space="preserve"> in each of the following situations. What does </w:t>
      </w:r>
      <w:r w:rsidR="0055732F">
        <w:t>‘</w:t>
      </w:r>
      <w:r>
        <w:t>X</w:t>
      </w:r>
      <w:r w:rsidR="0055732F">
        <w:t>’</w:t>
      </w:r>
      <w:r>
        <w:t xml:space="preserve"> most likely refer to?</w:t>
      </w:r>
      <w:r w:rsidR="0055732F">
        <w:t>“</w:t>
      </w:r>
      <w:r>
        <w:t xml:space="preserve"> This is the baseline, providing the task with essentially no additional context.</w:t>
      </w:r>
    </w:p>
    <w:p w14:paraId="7EEA7981" w14:textId="77777777" w:rsidR="00ED2CCE" w:rsidRDefault="00ED2CCE" w:rsidP="00ED2CCE"/>
    <w:p w14:paraId="04444666" w14:textId="77777777" w:rsidR="00ED2CCE" w:rsidRDefault="00ED2CCE" w:rsidP="00ED2CCE">
      <w:r>
        <w:t>2. C2 — Length-matched neutral prompt: Adds a short, purely procedural framing (</w:t>
      </w:r>
      <w:r w:rsidR="0055732F">
        <w:t>„</w:t>
      </w:r>
      <w:r>
        <w:t>You are participating in a language-comprehension study...</w:t>
      </w:r>
      <w:r w:rsidR="0055732F">
        <w:t>“</w:t>
      </w:r>
      <w:r>
        <w:t>) that increases prompt length to roughly match the more elaborate conditions below, without adding any interpretive instruction. This condition exists specifically to control for the possibility that longer prompts alone — independent of their content — might change model behavior.</w:t>
      </w:r>
    </w:p>
    <w:p w14:paraId="4A4D6656" w14:textId="77777777" w:rsidR="00ED2CCE" w:rsidRDefault="00ED2CCE" w:rsidP="00ED2CCE"/>
    <w:p w14:paraId="165BBC53" w14:textId="77777777" w:rsidR="00ED2CCE" w:rsidRDefault="00ED2CCE" w:rsidP="00ED2CCE">
      <w:r>
        <w:lastRenderedPageBreak/>
        <w:t xml:space="preserve">3. C3 — Generic deliberation prompt: Identical to C2, but adds the single instruction </w:t>
      </w:r>
      <w:r w:rsidR="0055732F">
        <w:t>„</w:t>
      </w:r>
      <w:r>
        <w:t>Please think carefully and methodically before answering.</w:t>
      </w:r>
      <w:r w:rsidR="0055732F">
        <w:t>“</w:t>
      </w:r>
      <w:r>
        <w:t xml:space="preserve"> This condition controls for the possibility that any instruction to deliberate more carefully (regardless of its specific content) might by itself increase or decrease response variability.</w:t>
      </w:r>
    </w:p>
    <w:p w14:paraId="58546FC7" w14:textId="77777777" w:rsidR="00ED2CCE" w:rsidRDefault="00ED2CCE" w:rsidP="00ED2CCE"/>
    <w:p w14:paraId="3A5104E7" w14:textId="77777777" w:rsidR="00ED2CCE" w:rsidRDefault="00ED2CCE" w:rsidP="00ED2CCE">
      <w:r>
        <w:t xml:space="preserve">4. C4 — The Quine-inspired prompt: </w:t>
      </w:r>
      <w:r w:rsidR="0055732F">
        <w:t>„</w:t>
      </w:r>
      <w:r>
        <w:t>You are a linguist documenting a previously undocumented language. You have no prior knowledge of how its speakers categorize reality. ... Based solely on observable patterns across these situations, and without assuming a particular framework for categorizing reality, what does 'X' most likely refer to?</w:t>
      </w:r>
      <w:r w:rsidR="0055732F">
        <w:t>“</w:t>
      </w:r>
      <w:r>
        <w:t xml:space="preserve"> This is the theoretically critical condition — it explicitly instantiates Quine's radical-translation scenario by instructing the model to suspend any assumed system of categorization.</w:t>
      </w:r>
    </w:p>
    <w:p w14:paraId="5135E311" w14:textId="77777777" w:rsidR="00ED2CCE" w:rsidRDefault="00ED2CCE" w:rsidP="00ED2CCE"/>
    <w:p w14:paraId="1B54D227" w14:textId="77777777" w:rsidR="00ED2CCE" w:rsidRDefault="00ED2CCE" w:rsidP="00ED2CCE">
      <w:r>
        <w:t xml:space="preserve">The logic of comparing C4 against C1, C2, and C3 (rather than just C1) is important: if C4 produces more variable answers than C1 alone, that could simply reflect the effect of a longer, more elaborate prompt, or of any instruction to </w:t>
      </w:r>
      <w:r w:rsidR="0055732F">
        <w:t>„</w:t>
      </w:r>
      <w:r>
        <w:t>think carefully.</w:t>
      </w:r>
      <w:r w:rsidR="0055732F">
        <w:t>“</w:t>
      </w:r>
      <w:r>
        <w:t xml:space="preserve"> By additionally comparing against C2 (matched for length) and C3 (matched for length and general deliberation-encouragement), any distinct entropy increase specific to C4 becomes much harder to explain as an artifact of prompt length or generic carefulness instructions, and more plausibly attributable to the specific radical-translation framing itself.</w:t>
      </w:r>
    </w:p>
    <w:p w14:paraId="200EE6E1" w14:textId="77777777" w:rsidR="00ED2CCE" w:rsidRDefault="00ED2CCE" w:rsidP="00ED2CCE"/>
    <w:p w14:paraId="76BC0EDE" w14:textId="77777777" w:rsidR="0055732F" w:rsidRDefault="0055732F" w:rsidP="00ED2CCE"/>
    <w:p w14:paraId="27933F47" w14:textId="77777777" w:rsidR="0055732F" w:rsidRDefault="0055732F" w:rsidP="00ED2CCE"/>
    <w:p w14:paraId="56EF5E88" w14:textId="77777777" w:rsidR="00ED2CCE" w:rsidRDefault="00ED2CCE" w:rsidP="00ED2CCE">
      <w:r>
        <w:t>2.4 Hypotheses (Closed-Task Portion)</w:t>
      </w:r>
    </w:p>
    <w:p w14:paraId="380A7C25" w14:textId="77777777" w:rsidR="00ED2CCE" w:rsidRDefault="00ED2CCE" w:rsidP="00ED2CCE"/>
    <w:p w14:paraId="05497122" w14:textId="77777777" w:rsidR="00ED2CCE" w:rsidRDefault="00ED2CCE" w:rsidP="00ED2CCE">
      <w:r>
        <w:t>H1 (Main hypothesis): The Quine-inspired prompt (C4) will produce a greater increase in ontological entropy relative to the minimal prompt (C1) than the length-matched neutral (C2) and generic-deliberation (C3) prompts produce. This Quine-specific increase will be larger for concepts with lower human naming consistency.</w:t>
      </w:r>
    </w:p>
    <w:p w14:paraId="6D85E916" w14:textId="77777777" w:rsidR="00ED2CCE" w:rsidRDefault="00ED2CCE" w:rsidP="00ED2CCE">
      <w:r>
        <w:t>H1a: More specifically, C4 will yield higher entropy than both C2 and C3 individually, and this advantage will grow as naming consistency decreases (i.e., the moderation effect).</w:t>
      </w:r>
    </w:p>
    <w:p w14:paraId="454BD2A0" w14:textId="77777777" w:rsidR="00ED2CCE" w:rsidRDefault="00ED2CCE" w:rsidP="00ED2CCE"/>
    <w:p w14:paraId="08DC11AE" w14:textId="77777777" w:rsidR="00ED2CCE" w:rsidRDefault="00ED2CCE" w:rsidP="00ED2CCE"/>
    <w:p w14:paraId="7D9EF39C" w14:textId="77777777" w:rsidR="0055732F" w:rsidRDefault="0055732F" w:rsidP="00ED2CCE"/>
    <w:p w14:paraId="55F498BD" w14:textId="77777777" w:rsidR="0055732F" w:rsidRDefault="0055732F" w:rsidP="00ED2CCE"/>
    <w:p w14:paraId="2394683F" w14:textId="77777777" w:rsidR="00ED2CCE" w:rsidRDefault="00ED2CCE" w:rsidP="00ED2CCE">
      <w:r>
        <w:t>2.5 Models and Scale</w:t>
      </w:r>
    </w:p>
    <w:p w14:paraId="0F700DB5" w14:textId="77777777" w:rsidR="00ED2CCE" w:rsidRDefault="00ED2CCE" w:rsidP="00ED2CCE"/>
    <w:p w14:paraId="58CAA3E8" w14:textId="77777777" w:rsidR="00ED2CCE" w:rsidRDefault="00ED2CCE" w:rsidP="00ED2CCE">
      <w:r>
        <w:t xml:space="preserve">Three current-generation multimodal LLMs were tested: GPT-5.6 Luna (OpenAI), Claude Haiku 4.5 (Anthropic), and Gemini 3.8 Flash (Google). Each model was run on all 50 concepts × 4 conditions × 30 repetitions, yielding 6,000 trials per model and 18,000 trials total for the closed task. Repeating each concept/condition combination 30 times per model is what allows entropy to be calculated meaningfully at all — a single trial gives only one data point, but 30 independent trials (same images, same prompt, temperature=0.7 to allow natural response variation) let us observe the actual distribution of the model's answers across the five categories, and thus quantify how consistent or scattered that model's </w:t>
      </w:r>
      <w:r w:rsidR="0055732F">
        <w:t>„</w:t>
      </w:r>
      <w:r>
        <w:t>judgment</w:t>
      </w:r>
      <w:r w:rsidR="0055732F">
        <w:t>“</w:t>
      </w:r>
      <w:r>
        <w:t xml:space="preserve"> really is for that concept under that framing.</w:t>
      </w:r>
    </w:p>
    <w:p w14:paraId="70FEDC3C" w14:textId="77777777" w:rsidR="00ED2CCE" w:rsidRDefault="00ED2CCE" w:rsidP="00ED2CCE"/>
    <w:p w14:paraId="7C53EBA5" w14:textId="77777777" w:rsidR="00EF7369" w:rsidRDefault="00ED2CCE" w:rsidP="00ED2CCE">
      <w:r>
        <w:t xml:space="preserve"> </w:t>
      </w:r>
    </w:p>
    <w:p w14:paraId="3A8410E7" w14:textId="77777777" w:rsidR="00EF7369" w:rsidRDefault="00EF7369" w:rsidP="00ED2CCE"/>
    <w:p w14:paraId="77894069" w14:textId="77777777" w:rsidR="00ED2CCE" w:rsidRPr="00EF7369" w:rsidRDefault="00ED2CCE" w:rsidP="00ED2CCE">
      <w:pPr>
        <w:rPr>
          <w:b/>
          <w:bCs/>
        </w:rPr>
      </w:pPr>
      <w:r w:rsidRPr="00EF7369">
        <w:rPr>
          <w:b/>
          <w:bCs/>
        </w:rPr>
        <w:t>3. Data Collection and Quality</w:t>
      </w:r>
    </w:p>
    <w:p w14:paraId="6778FBD2" w14:textId="77777777" w:rsidR="00ED2CCE" w:rsidRDefault="00ED2CCE" w:rsidP="00ED2CCE"/>
    <w:p w14:paraId="276194E9" w14:textId="77777777" w:rsidR="00ED2CCE" w:rsidRDefault="00ED2CCE" w:rsidP="00ED2CCE">
      <w:r>
        <w:t>All 18,000 planned trials were completed. Every response was automatically parsed for a single, unambiguous answer letter (a–e); responses with no valid letter, or with genuinely conflicting information about the model’s final choice, were coded as invalid, and technical API failures (rate limits, billing interruptions) were separately flagged and automatically retried until resolved, so the final dataset contains zero unresolved technical errors. Overall, 517 of 18,000 trials (≈2.9%) were excluded as invalid (non-error) responses. This exclusion rate was concentrated almost entirely in one model/condition combination: GPT-5.6 Luna’s C4 (Quine-inspired) condition, where 25.3% of trials were excluded, versus 0–3% in its other three conditions. Claude Haiku and Gemini 3.8 Flash both showed low, stable exclusion rates (0–1.9%) across all four conditions.</w:t>
      </w:r>
    </w:p>
    <w:p w14:paraId="659A7E84" w14:textId="77777777" w:rsidR="00EF7369" w:rsidRDefault="00EF7369" w:rsidP="00ED2CCE"/>
    <w:p w14:paraId="72F47FEB" w14:textId="77777777" w:rsidR="00EF7369" w:rsidRDefault="00EF7369" w:rsidP="00ED2CCE">
      <w:r>
        <w:t xml:space="preserve">A methodological correction is worth noting explicitly. The original answer-extraction rule invalidated a trial whenever more than one letter a–e appeared anywhere in the model’s response text, intended to catch genuinely ambiguous answers. On manual inspection of the raw stored responses, this rule was found to misfire on longer, structured responses that walk through each option before committing to a final choice (e.g., Claude Haiku under the C3 “think </w:t>
      </w:r>
      <w:r>
        <w:lastRenderedPageBreak/>
        <w:t>carefully and methodically” instruction routinely produced text such as “a) horse – too broad… b) mane – ... e) stalk”, with the actual final answer bolded at the end), where every option letter mentioned along the way was counted as a separate, conflicting answer even though the model’s actual final choice was unambiguous. Manual review confirmed that 87% of Claude Haiku’s originally “invalid” C3 trials in fact ended with one clear, explicitly marked final answer. The extraction rule was corrected to recognize the model’s final stated answer (e.g., a bolded letter or an explicit “the answer is X” phrase) before falling back to the original rule, and every one of the 18,000 stored raw responses was re-parsed under the corrected rule. This changed Claude Haiku’s exclusion rate from a previously reported 6.7–42.4% (highest in C3) down to 0–0.5% across all conditions, and altered its answer distribution and entropy values accordingly; GPT-5.6 Luna and Gemini 3.8 Flash were essentially unaffected, since both models overwhelmingly answered with a bare letter rather than a structured explanation. All results reported below reflect the corrected extraction.</w:t>
      </w:r>
    </w:p>
    <w:p w14:paraId="28DC3EC7" w14:textId="77777777" w:rsidR="00EF7369" w:rsidRDefault="00EF7369" w:rsidP="00ED2CCE"/>
    <w:p w14:paraId="24611B0E" w14:textId="77777777" w:rsidR="00ED2CCE" w:rsidRDefault="00ED2CCE" w:rsidP="00ED2CCE"/>
    <w:p w14:paraId="3C57BBDB" w14:textId="77777777" w:rsidR="00ED2CCE" w:rsidRPr="00EF7369" w:rsidRDefault="00ED2CCE" w:rsidP="00ED2CCE">
      <w:pPr>
        <w:rPr>
          <w:b/>
          <w:bCs/>
        </w:rPr>
      </w:pPr>
      <w:r w:rsidRPr="00EF7369">
        <w:rPr>
          <w:b/>
          <w:bCs/>
        </w:rPr>
        <w:t xml:space="preserve"> 4. Results</w:t>
      </w:r>
    </w:p>
    <w:p w14:paraId="0CCE9D40" w14:textId="77777777" w:rsidR="00ED2CCE" w:rsidRDefault="00ED2CCE" w:rsidP="00ED2CCE"/>
    <w:p w14:paraId="6D7347CF" w14:textId="77777777" w:rsidR="00EF7369" w:rsidRDefault="00EF7369" w:rsidP="00ED2CCE"/>
    <w:p w14:paraId="7A96CCCD" w14:textId="77777777" w:rsidR="00ED2CCE" w:rsidRDefault="00ED2CCE" w:rsidP="00ED2CCE">
      <w:r>
        <w:t xml:space="preserve"> 4.1 H1/H1a: Does the Quine Prompt Increase Entropy?</w:t>
      </w:r>
    </w:p>
    <w:p w14:paraId="063BD760" w14:textId="77777777" w:rsidR="00ED2CCE" w:rsidRDefault="00ED2CCE" w:rsidP="00ED2CCE"/>
    <w:p w14:paraId="40C23DF0" w14:textId="77777777" w:rsidR="00ED2CCE" w:rsidRDefault="00ED2CCE" w:rsidP="00ED2CCE">
      <w:r>
        <w:t>For each of the 50 concepts, per model, per condition, a normalized Shannon entropy score (0 = perfectly consistent answer across all 30 repetitions, 1 = maximally dispersed across the five categories) was computed from valid responses only. These 50 per-concept entropy values were then compared across conditions using paired Wilcoxon signed-rank tests (appropriate here because the same 50 concepts are compared to themselves across conditions, and entropy scores are bounded and often skewed, violating the normality assumption of a paired t-test).</w:t>
      </w:r>
    </w:p>
    <w:p w14:paraId="76CF05A3" w14:textId="77777777" w:rsidR="00ED2CCE" w:rsidRDefault="00ED2CCE" w:rsidP="00ED2CCE"/>
    <w:p w14:paraId="7F183C2A" w14:textId="77777777" w:rsidR="00ED2CCE" w:rsidRDefault="00ED2CCE" w:rsidP="00ED2CCE"/>
    <w:p w14:paraId="5FC9247F" w14:textId="77777777" w:rsidR="00ED2CCE" w:rsidRDefault="00ED2CCE" w:rsidP="00ED2CCE">
      <w:r>
        <w:t xml:space="preserve">Claude Haiku 4.5 shows a partial effect: its median entropy is higher under C4 than under every control condition, but only the comparison against C2 reaches conventional significance (p = 0.025); the comparisons against C1 (p = 0.352) and, notably, against C3 (p = 0.891) do not. The C4-vs-C3 comparison had appeared strongly significant under the original (uncorrected) response coding, but that result did not survive the extraction-rule correction described above </w:t>
      </w:r>
      <w:r>
        <w:lastRenderedPageBreak/>
        <w:t>— C3 was the condition most affected by the original coding bug, so its entropy had previously been computed from an artificially reduced and likely biased ~57% subsample of its trials. With the full, corrected data, C3’s entropy is statistically indistinguishable from C4’s.</w:t>
      </w:r>
    </w:p>
    <w:p w14:paraId="428A051D" w14:textId="77777777" w:rsidR="00ED2CCE" w:rsidRDefault="00ED2CCE" w:rsidP="00ED2CCE"/>
    <w:p w14:paraId="43F2EF5E" w14:textId="77777777" w:rsidR="00ED2CCE" w:rsidRDefault="00ED2CCE" w:rsidP="00ED2CCE">
      <w:r>
        <w:t>GPT-5.6 Luna showed only a marginal trend — its C4-vs-C3 comparison sits right at the conventional 0.05 threshold, while the other two comparisons fall short of significance. Its entropy distribution overall was heavily concentrated near zero for the vast majority of concepts, with a small number of high-entropy outlier concepts appearing somewhat more frequently under C4.</w:t>
      </w:r>
    </w:p>
    <w:p w14:paraId="59D5CE13" w14:textId="77777777" w:rsidR="00ED2CCE" w:rsidRDefault="00ED2CCE" w:rsidP="00ED2CCE"/>
    <w:p w14:paraId="7A4FA270" w14:textId="77777777" w:rsidR="00ED2CCE" w:rsidRDefault="00ED2CCE" w:rsidP="00ED2CCE">
      <w:r>
        <w:t>Gemini 3.8 Flash showed essentially no effect at all: entropy stayed near zero across every condition, with p-values far from significance. This model appears to answer with near-total consistency across repetitions for almost every concept, regardless of prompt framing, making it largely insensitive — at least by this measure — to the Quine manipulation.</w:t>
      </w:r>
    </w:p>
    <w:p w14:paraId="5C17A656" w14:textId="77777777" w:rsidR="00ED2CCE" w:rsidRDefault="00ED2CCE" w:rsidP="00ED2CCE"/>
    <w:p w14:paraId="125510A1" w14:textId="77777777" w:rsidR="00ED2CCE" w:rsidRDefault="00ED2CCE" w:rsidP="00ED2CCE">
      <w:r>
        <w:t>Interpretation: H1a receives clear support in none of the three models on a strict two-out-of-two-controls standard; Claude Haiku shows a significant Quine effect against only one of its two theoretically relevant controls (C2), GPT-5.6 Luna shows a single borderline result (C4 vs C3, p = 0.050), and Gemini shows no effect at all. This is a substantially weaker and more mixed pattern than a first pass at these results suggested, and underscores the importance of the response-coding correction described in Section 3: what initially looked like a clean, statistically robust effect for Claude Haiku was partly an artifact of how a subset of its longer, structured responses were parsed, not a purely substantive finding.</w:t>
      </w:r>
    </w:p>
    <w:p w14:paraId="646BACBB" w14:textId="77777777" w:rsidR="00ED2CCE" w:rsidRDefault="00ED2CCE" w:rsidP="00ED2CCE"/>
    <w:p w14:paraId="11CE5D46" w14:textId="77777777" w:rsidR="00ED2CCE" w:rsidRDefault="00ED2CCE" w:rsidP="00ED2CCE"/>
    <w:p w14:paraId="34DD0A04" w14:textId="77777777" w:rsidR="00ED2CCE" w:rsidRDefault="00ED2CCE" w:rsidP="00ED2CCE"/>
    <w:p w14:paraId="1ED60F26" w14:textId="77777777" w:rsidR="00ED2CCE" w:rsidRDefault="00ED2CCE" w:rsidP="00ED2CCE">
      <w:r>
        <w:t>4.2 Moderation by Naming Consistency</w:t>
      </w:r>
    </w:p>
    <w:p w14:paraId="150FFA87" w14:textId="77777777" w:rsidR="00ED2CCE" w:rsidRDefault="00ED2CCE" w:rsidP="00ED2CCE"/>
    <w:p w14:paraId="210AB8BA" w14:textId="77777777" w:rsidR="00ED2CCE" w:rsidRDefault="00ED2CCE" w:rsidP="00ED2CCE">
      <w:r>
        <w:t xml:space="preserve">To test the second half of H1/H1a — that the Quine-specific entropy increase should be larger for concepts humans find inherently harder to name — a “Quine advantage” score was computed per concept (entropy under C4 minus entropy under each control condition), and regressed against that concept’s naming-consistency value (drawn from the THINGS dataset, averaged across each concept’s constituent images). None of the nine resulting regressions (3 </w:t>
      </w:r>
      <w:r>
        <w:lastRenderedPageBreak/>
        <w:t>models × 3 control conditions) reached conventional significance. The closest pattern was again in Gemini, where the C1 and C3 comparisons showed a negative slope (in the theoretically predicted direction — lower naming consistency associated with a larger Quine advantage) close to the 0.05 threshold (p = 0.062 and p = 0.054, respectively), while its C2 comparison was clearly non-significant (p = 0.174). Claude Haiku and GPT-5.6 Luna showed weaker and less consistent patterns, including some positive slopes running counter to the prediction.</w:t>
      </w:r>
    </w:p>
    <w:p w14:paraId="335D8D70" w14:textId="77777777" w:rsidR="00ED2CCE" w:rsidRDefault="00ED2CCE" w:rsidP="00ED2CCE"/>
    <w:p w14:paraId="2707E1AC" w14:textId="77777777" w:rsidR="00ED2CCE" w:rsidRDefault="00ED2CCE" w:rsidP="00ED2CCE">
      <w:r>
        <w:t>Interpretation: the moderation hypothesis is not supported at conventional significance thresholds, though Gemini’s near-threshold negative trend in two of its three comparisons is suggestive enough to merit mention as an exploratory finding rather than a null result to dismiss outright, particularly given the sample-size limitations discussed below.</w:t>
      </w:r>
    </w:p>
    <w:p w14:paraId="7469511B" w14:textId="77777777" w:rsidR="00ED2CCE" w:rsidRDefault="00ED2CCE" w:rsidP="00ED2CCE"/>
    <w:p w14:paraId="07597FE8" w14:textId="77777777" w:rsidR="00ED2CCE" w:rsidRDefault="00ED2CCE" w:rsidP="00ED2CCE"/>
    <w:p w14:paraId="0F8CADF1" w14:textId="77777777" w:rsidR="00ED2CCE" w:rsidRDefault="00ED2CCE" w:rsidP="00ED2CCE"/>
    <w:p w14:paraId="22F9B50B" w14:textId="77777777" w:rsidR="001366C9" w:rsidRDefault="001366C9"/>
    <w:p w14:paraId="60A32D34" w14:textId="77777777" w:rsidR="001366C9" w:rsidRDefault="001366C9"/>
    <w:p w14:paraId="6F0A054B" w14:textId="77777777" w:rsidR="001366C9" w:rsidRDefault="001366C9"/>
    <w:p w14:paraId="6E7A138B" w14:textId="77777777" w:rsidR="001366C9" w:rsidRDefault="00000000">
      <w:r>
        <w:t>4.3 Confirmatory Test: Is the Condition Effect Formally Model-Dependent?</w:t>
      </w:r>
    </w:p>
    <w:p w14:paraId="29A7F668" w14:textId="77777777" w:rsidR="00EB60A6" w:rsidRDefault="00EB60A6"/>
    <w:p w14:paraId="5C4C9ABB" w14:textId="77777777" w:rsidR="001366C9" w:rsidRDefault="00000000">
      <w:r>
        <w:t>The per-model analyses above (Section 4.1) show three different patterns side by side, but three separate Wilcoxon tables cannot, by themselves, establish that those patterns differ from one another at a formal statistical level — they could simply reflect the same underlying (null or weak) effect appearing noisier in some models than others. To test this directly, a linear mixed-effects model was fit to the per-model, per-condition, per-concept entropy scores (600 cells: 3 models × 4 conditions × 50 concepts), with a random intercept for concept and fixed effects for condition, model, naming consistency, and their interactions. Likelihood-ratio tests then compared nested models to ask three specific questions, each cross-checked against an independent cluster-robust OLS regression (clustered by concept) to guard against the mixed model's known convergence sensitivity when a random-effect variance is close to zero, as it is here.</w:t>
      </w:r>
    </w:p>
    <w:p w14:paraId="01D8CCAE" w14:textId="77777777" w:rsidR="001366C9" w:rsidRDefault="00000000">
      <w:r>
        <w:t>First, does the condition effect differ significantly across models? Yes: the condition×model interaction is significant by both methods (mixed model: χ²(6) = 17.73, p = 0.007; cluster-</w:t>
      </w:r>
      <w:r>
        <w:lastRenderedPageBreak/>
        <w:t>robust OLS: F(6, 49) = 4.22, p = 0.002). This is the first formal, omnibus confirmation that the three models genuinely respond differently to the prompt manipulation, rather than this being an impression created by comparing three separate significance tables. Inspecting the model's coefficients shows this interaction is driven mainly by condition C2: Claude Haiku's entropy drops sharply in C2 relative to C1 (b = -0.093, p = 0.003), a drop that is significantly smaller for Gemini 3.8 Flash (interaction b = +0.088, p = 0.048) and marginally smaller for GPT-5.6 Luna (interaction b = +0.082, p = 0.063).</w:t>
      </w:r>
    </w:p>
    <w:p w14:paraId="7530F365" w14:textId="77777777" w:rsidR="001366C9" w:rsidRDefault="00000000">
      <w:r>
        <w:t>Second, does naming consistency moderate the condition effect once pooled across all three models? No: this interaction is not significant by either method (mixed model: χ²(3) = 0.73, p = 0.866; cluster-robust OLS: F(3, 49) = 0.56, p = 0.641), consistent with the largely null per-model moderation results in Section 4.2.</w:t>
      </w:r>
    </w:p>
    <w:p w14:paraId="71F64EC5" w14:textId="77777777" w:rsidR="001366C9" w:rsidRDefault="00000000">
      <w:r>
        <w:t>Third, is the moderation effect itself model-dependent (a three-way condition×model×naming-consistency interaction)? No: this term is also not significant (χ²(8) = 3.13, p = 0.926). Taken together, these confirmatory tests sharpen the qualitative picture from Sections 4.1 and 4.2: the label "model-dependent" that this report applies to the overall pattern of results is statistically justified specifically for the condition effect on entropy, not for the (already weak) naming-consistency moderation effect, which shows no evidence of differing by model and no evidence of holding on average across models either.</w:t>
      </w:r>
    </w:p>
    <w:p w14:paraId="1138CDAF" w14:textId="77777777" w:rsidR="001366C9" w:rsidRDefault="001366C9"/>
    <w:p w14:paraId="4B377EA0" w14:textId="77777777" w:rsidR="001366C9" w:rsidRDefault="001366C9"/>
    <w:p w14:paraId="2B01A7FA" w14:textId="77777777" w:rsidR="001366C9" w:rsidRDefault="001366C9"/>
    <w:p w14:paraId="7995F237" w14:textId="77777777" w:rsidR="00ED2CCE" w:rsidRPr="00ED2CCE" w:rsidRDefault="00ED2CCE" w:rsidP="00ED2CCE">
      <w:pPr>
        <w:rPr>
          <w:b/>
          <w:bCs/>
        </w:rPr>
      </w:pPr>
      <w:r w:rsidRPr="00ED2CCE">
        <w:rPr>
          <w:b/>
          <w:bCs/>
        </w:rPr>
        <w:t>5. Discussion and Limitations</w:t>
      </w:r>
    </w:p>
    <w:p w14:paraId="087A245D" w14:textId="77777777" w:rsidR="00ED2CCE" w:rsidRDefault="00ED2CCE" w:rsidP="00ED2CCE"/>
    <w:p w14:paraId="50D1CB57" w14:textId="77777777" w:rsidR="00ED2CCE" w:rsidRDefault="00ED2CCE" w:rsidP="00ED2CCE">
      <w:r>
        <w:t xml:space="preserve">The central takeaway, after correcting a response-parsing artifact that had inflated Claude Haiku’s apparent effect, is considerably more modest than an initial pass at the results suggested. The Quine-inspired framing produces a measurable entropy increase for Claude Haiku 4.5 relative to only one of its two theoretically important controls (C2, not C3), a single borderline result for GPT-5.6 Luna (against C3), and no detectable effect for Gemini 3.8 Flash. This pattern argues against a universal, architecture-independent phenomenon of “LLM indeterminacy of reference,” and instead suggests that any sensitivity to this kind of framing manipulation is weak, inconsistent across the specific control condition used, and model-specific — plausibly related to how each model was trained to handle explicit instructions to </w:t>
      </w:r>
      <w:r>
        <w:lastRenderedPageBreak/>
        <w:t>suspend assumptions, or to differences in how “confidently” each model settles on an answer regardless of instructed epistemic stance.</w:t>
      </w:r>
    </w:p>
    <w:p w14:paraId="1B72B45B" w14:textId="77777777" w:rsidR="00ED2CCE" w:rsidRDefault="00ED2CCE" w:rsidP="00ED2CCE"/>
    <w:p w14:paraId="1A7DC22E" w14:textId="77777777" w:rsidR="00ED2CCE" w:rsidRDefault="00ED2CCE" w:rsidP="00ED2CCE">
      <w:r>
        <w:t>Several limitations should be weighed against these findings. First, the sample of 50 concepts, while carefully selected to span the full range of naming consistency, is modest for a moderation regression, and the power to detect a small-to-medium interaction effect at this sample size is limited — the several near-threshold p-values observed (Gemini’s C1/C3 moderation regressions, GPT-5.6 Luna’s C4-vs-C3 comparison) may reflect real but underpowered effects rather than true nulls. Second, although the response-coding artifact described in Section 3 has now been corrected, its existence is itself informative: automatic answer extraction from free-form model text is more fragile than it first appears, and any future extension of this design (including the open-response task) should validate its coding rules against a hand-checked sample of raw responses before trusting automated exclusion counts. Third, GPT-5.6 Luna’s C4 condition alone still carries a genuinely high, uncorrected exclusion rate (25.3%, versus 0–3% in its other conditions), caused by the model exhausting its fixed 300-token output budget on hidden reasoning before producing a visible answer specifically when given the longer, more complex Quine-inspired prompt; because this exclusion is concentrated in exactly the condition central to the hypothesis, it is a genuine (not merely cosmetic) limitation on the GPT-5.6 Luna results, and the token budget would need to be increased further to fully resolve it. Fourth, the study deviates from its originally planned 50-token output budget, having raised this to 300 tokens for all three models during piloting, because Gemini 3.8 Flash’s mandatory internal “thinking” process consumed the original budget before producing a visible answer; this is a documented, cross-model methodological change rather than a manipulated variable, but should be reported as a deviation from the initial plan. Finally, because the pre-invented pseudo-words carry no real semantic history, the study cannot fully rule out that models are drawing on subtle sub-word or phonological cues rather than purely on the visual evidence, though this concern applies symmetrically across conditions and models and is unlikely to explain the observed condition-specific and model-specific pattern of results.</w:t>
      </w:r>
    </w:p>
    <w:p w14:paraId="658F1E40" w14:textId="77777777" w:rsidR="00ED2CCE" w:rsidRDefault="00ED2CCE" w:rsidP="00ED2CCE"/>
    <w:p w14:paraId="3E88584A" w14:textId="77777777" w:rsidR="00C72C49" w:rsidRDefault="0055732F" w:rsidP="00ED2CCE">
      <w:r>
        <w:t xml:space="preserve">Overall, this dataset offers weak and model-dependent, rather than clean, support for a Quine-style indeterminacy-of-reference effect in LLM behavior. The clearest positive signal — Claude Haiku’s entropy increase relative to the length-matched neutral control — survives a </w:t>
      </w:r>
      <w:r>
        <w:lastRenderedPageBreak/>
        <w:t>thorough post-hoc correction of a real coding artifact, but a second, initially more striking result for the same model did not survive that correction, and two of three models show no significant closed-task effect at all. The corrected dataset is nonetheless fully collected, quality-checked, and reproducible across all 18,000 closed-task trials, and provides a solid, honestly-characterized empirical foundation regardless of whether the complementary open-response task is pursued as a follow-up.</w:t>
      </w:r>
    </w:p>
    <w:sectPr w:rsidR="00C72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CE"/>
    <w:rsid w:val="00125B34"/>
    <w:rsid w:val="001366C9"/>
    <w:rsid w:val="00160234"/>
    <w:rsid w:val="0039053A"/>
    <w:rsid w:val="00403EFC"/>
    <w:rsid w:val="004A331D"/>
    <w:rsid w:val="0055732F"/>
    <w:rsid w:val="00577CFC"/>
    <w:rsid w:val="007026A8"/>
    <w:rsid w:val="00745B93"/>
    <w:rsid w:val="00755F9F"/>
    <w:rsid w:val="008340E3"/>
    <w:rsid w:val="00841FAD"/>
    <w:rsid w:val="00880351"/>
    <w:rsid w:val="00AA245D"/>
    <w:rsid w:val="00B15439"/>
    <w:rsid w:val="00BB0B72"/>
    <w:rsid w:val="00C72C49"/>
    <w:rsid w:val="00EB60A6"/>
    <w:rsid w:val="00ED2CCE"/>
    <w:rsid w:val="00EF7369"/>
    <w:rsid w:val="00FD7BD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3BF6"/>
  <w15:chartTrackingRefBased/>
  <w15:docId w15:val="{5B0A76D6-751A-4C86-9393-5B2A4B8B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hr-HR" w:eastAsia="en-US" w:bidi="ar-SA"/>
        <w14:ligatures w14:val="standardContextual"/>
      </w:rPr>
    </w:rPrDefault>
    <w:pPrDefault>
      <w:pPr>
        <w:spacing w:before="30" w:after="3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D2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2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2C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2C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2CC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2CC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CC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D2CC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D2CCE"/>
    <w:rPr>
      <w:rFonts w:asciiTheme="minorHAnsi" w:eastAsiaTheme="majorEastAsia" w:hAnsiTheme="minorHAnsi"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D2CCE"/>
    <w:rPr>
      <w:rFonts w:asciiTheme="minorHAnsi" w:eastAsiaTheme="majorEastAsia" w:hAnsiTheme="min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D2CCE"/>
    <w:rPr>
      <w:rFonts w:asciiTheme="minorHAnsi" w:eastAsiaTheme="majorEastAsia" w:hAnsiTheme="min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ED2CCE"/>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D2CCE"/>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ED2CCE"/>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D2CCE"/>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ED2CC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CC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D2C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CCE"/>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D2C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2CCE"/>
    <w:rPr>
      <w:i/>
      <w:iCs/>
      <w:color w:val="404040" w:themeColor="text1" w:themeTint="BF"/>
      <w:lang w:val="en-US"/>
    </w:rPr>
  </w:style>
  <w:style w:type="paragraph" w:styleId="ListParagraph">
    <w:name w:val="List Paragraph"/>
    <w:basedOn w:val="Normal"/>
    <w:uiPriority w:val="34"/>
    <w:qFormat/>
    <w:rsid w:val="00ED2CCE"/>
    <w:pPr>
      <w:ind w:left="720"/>
      <w:contextualSpacing/>
    </w:pPr>
  </w:style>
  <w:style w:type="character" w:styleId="IntenseEmphasis">
    <w:name w:val="Intense Emphasis"/>
    <w:basedOn w:val="DefaultParagraphFont"/>
    <w:uiPriority w:val="21"/>
    <w:qFormat/>
    <w:rsid w:val="00ED2CCE"/>
    <w:rPr>
      <w:i/>
      <w:iCs/>
      <w:color w:val="0F4761" w:themeColor="accent1" w:themeShade="BF"/>
    </w:rPr>
  </w:style>
  <w:style w:type="paragraph" w:styleId="IntenseQuote">
    <w:name w:val="Intense Quote"/>
    <w:basedOn w:val="Normal"/>
    <w:next w:val="Normal"/>
    <w:link w:val="IntenseQuoteChar"/>
    <w:uiPriority w:val="30"/>
    <w:qFormat/>
    <w:rsid w:val="00ED2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CCE"/>
    <w:rPr>
      <w:i/>
      <w:iCs/>
      <w:color w:val="0F4761" w:themeColor="accent1" w:themeShade="BF"/>
      <w:lang w:val="en-US"/>
    </w:rPr>
  </w:style>
  <w:style w:type="character" w:styleId="IntenseReference">
    <w:name w:val="Intense Reference"/>
    <w:basedOn w:val="DefaultParagraphFont"/>
    <w:uiPriority w:val="32"/>
    <w:qFormat/>
    <w:rsid w:val="00ED2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3367</Words>
  <Characters>19193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Čizmić</dc:creator>
  <cp:keywords/>
  <dc:description/>
  <cp:lastModifiedBy>Luka Čizmić</cp:lastModifiedBy>
  <cp:revision>2</cp:revision>
  <dcterms:created xsi:type="dcterms:W3CDTF">2026-09-19T11:47:00Z</dcterms:created>
  <dcterms:modified xsi:type="dcterms:W3CDTF">2026-09-19T14:21:00Z</dcterms:modified>
</cp:coreProperties>
</file>