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5C31" w14:textId="445AC1E1" w:rsidR="00F41F6D" w:rsidRDefault="00F41F6D" w:rsidP="005C482D">
      <w:r>
        <w:t xml:space="preserve">Question </w:t>
      </w:r>
      <w:r w:rsidR="006A7658">
        <w:t>one</w:t>
      </w:r>
    </w:p>
    <w:p w14:paraId="435CA980" w14:textId="7493E9EA" w:rsidR="00AC0EE9" w:rsidRDefault="00876B9C" w:rsidP="005C482D">
      <w:r>
        <w:t>“</w:t>
      </w:r>
      <w:r w:rsidR="00AC0EE9">
        <w:t>How do teaching methods in maths differ between the East and the West, and to what extent do these differences impact the identification and management of dyscalculia?</w:t>
      </w:r>
      <w:r>
        <w:t>”</w:t>
      </w:r>
    </w:p>
    <w:p w14:paraId="1371C71F" w14:textId="79EA616B" w:rsidR="00876B9C" w:rsidRDefault="006A7658" w:rsidP="005C482D">
      <w:r>
        <w:t xml:space="preserve">Contrasting teaching methods and implementation in maths education is something that’s disputed across the globe, as maths is an international subject which transcends language or culture, it’s easy to see the different ways that </w:t>
      </w:r>
      <w:r w:rsidR="004B3C05">
        <w:t xml:space="preserve">it is </w:t>
      </w:r>
      <w:r>
        <w:t xml:space="preserve">taught in different countries. Understanding these differences and perhaps implementing them into our </w:t>
      </w:r>
      <w:r w:rsidR="00876B9C">
        <w:t xml:space="preserve">own </w:t>
      </w:r>
      <w:r>
        <w:t>educational systems to improve the way that we shape the future generations</w:t>
      </w:r>
      <w:r w:rsidR="00876B9C">
        <w:t xml:space="preserve"> could be the way forward.</w:t>
      </w:r>
      <w:r>
        <w:t xml:space="preserve"> </w:t>
      </w:r>
    </w:p>
    <w:p w14:paraId="402FB35B" w14:textId="25E58D22" w:rsidR="006A7658" w:rsidRDefault="006A7658" w:rsidP="005C482D">
      <w:r>
        <w:t xml:space="preserve">Eastern countries like China, Korea and India are often associated with their </w:t>
      </w:r>
      <w:r w:rsidR="00876B9C">
        <w:t>prodigious maths abilities in many areas like engineering, chemistry or computer science but how much do mathematical difficulties effect the population compared to England?</w:t>
      </w:r>
    </w:p>
    <w:p w14:paraId="64734AF2" w14:textId="26C19865" w:rsidR="00DA5D4A" w:rsidRDefault="00DA5D4A" w:rsidP="005C482D">
      <w:r>
        <w:t xml:space="preserve">Source </w:t>
      </w:r>
      <w:r w:rsidR="006A7658">
        <w:t>one</w:t>
      </w:r>
    </w:p>
    <w:p w14:paraId="75DD1D94" w14:textId="3CEE3FA1" w:rsidR="00F41F6D" w:rsidRDefault="00000000" w:rsidP="005C482D">
      <w:hyperlink r:id="rId5" w:history="1">
        <w:r w:rsidR="00F41F6D" w:rsidRPr="007C20E7">
          <w:rPr>
            <w:rStyle w:val="Hyperlink"/>
          </w:rPr>
          <w:t>https://www.crd.york.ac.uk/prospero/display_record.php?ID=CRD42023410311</w:t>
        </w:r>
      </w:hyperlink>
    </w:p>
    <w:p w14:paraId="62FA36A7" w14:textId="77777777" w:rsidR="004B3C05" w:rsidRDefault="00F41F6D" w:rsidP="005C482D">
      <w:r>
        <w:t>In this systematic review, the rates of mathematical difficulties (MD) in China in children under</w:t>
      </w:r>
      <w:r w:rsidR="00AC0EE9">
        <w:t xml:space="preserve"> </w:t>
      </w:r>
      <w:r>
        <w:t xml:space="preserve">12 are slightly higher than the UK however, other studies have </w:t>
      </w:r>
      <w:r w:rsidR="00CC257E">
        <w:t>obtained</w:t>
      </w:r>
      <w:r>
        <w:t xml:space="preserve"> different numbers when screening for MD in the countries, ranging from 3.3% to 13.8% which is a massive difference when trying to compare the </w:t>
      </w:r>
      <w:r w:rsidR="00B41C95">
        <w:t>E</w:t>
      </w:r>
      <w:r>
        <w:t xml:space="preserve">ast and </w:t>
      </w:r>
      <w:r w:rsidR="00B41C95">
        <w:t>W</w:t>
      </w:r>
      <w:r>
        <w:t xml:space="preserve">est. </w:t>
      </w:r>
    </w:p>
    <w:p w14:paraId="107CCD8A" w14:textId="2FA834B1" w:rsidR="00F41F6D" w:rsidRDefault="00B41C95" w:rsidP="005C482D">
      <w:r>
        <w:t xml:space="preserve">The classification of MD and the fields which exclude children from being screened like the </w:t>
      </w:r>
      <w:r w:rsidR="006A7658" w:rsidRPr="006A7658">
        <w:t xml:space="preserve">Mathematics Achievement Test </w:t>
      </w:r>
      <w:r w:rsidR="006A7658">
        <w:t xml:space="preserve">could be different across the studies which results in varying percentages. </w:t>
      </w:r>
      <w:r w:rsidR="006E43D9">
        <w:t>Research for dyscalculia is around 20 years behind the research into that of dyslexia and other learning difficulties which is why they can’t properly identify MD in children</w:t>
      </w:r>
      <w:r w:rsidR="00CC257E">
        <w:t>,</w:t>
      </w:r>
      <w:r w:rsidR="006A7658">
        <w:t xml:space="preserve"> </w:t>
      </w:r>
      <w:r w:rsidR="00CC257E">
        <w:t>with enough accuracy to make an informed evaluation.</w:t>
      </w:r>
    </w:p>
    <w:p w14:paraId="1B313954" w14:textId="62AC8CFB" w:rsidR="00DA5D4A" w:rsidRDefault="00DA5D4A" w:rsidP="005C482D">
      <w:r>
        <w:t xml:space="preserve">Source </w:t>
      </w:r>
      <w:r w:rsidR="006A7658">
        <w:t>two</w:t>
      </w:r>
    </w:p>
    <w:p w14:paraId="2201BA5E" w14:textId="76D97109" w:rsidR="006E43D9" w:rsidRDefault="00000000" w:rsidP="005C482D">
      <w:hyperlink r:id="rId6" w:history="1">
        <w:r w:rsidR="006A512F" w:rsidRPr="000E5E8F">
          <w:rPr>
            <w:rStyle w:val="Hyperlink"/>
          </w:rPr>
          <w:t>https://www.frontiersin.org/articles/10.3389/fnhum.2021.687476/full</w:t>
        </w:r>
      </w:hyperlink>
    </w:p>
    <w:p w14:paraId="7E9187FA" w14:textId="77777777" w:rsidR="004B3C05" w:rsidRDefault="00316350" w:rsidP="005C482D">
      <w:r>
        <w:t xml:space="preserve">An interesting part of this study is </w:t>
      </w:r>
      <w:r w:rsidR="00CC257E">
        <w:t xml:space="preserve">the finding that </w:t>
      </w:r>
      <w:r>
        <w:t xml:space="preserve">the dyscalculia group is unable to </w:t>
      </w:r>
      <w:r w:rsidR="00CC257E">
        <w:t>assign</w:t>
      </w:r>
      <w:r>
        <w:t xml:space="preserve"> </w:t>
      </w:r>
      <w:r w:rsidR="006A7658">
        <w:t>Arabic</w:t>
      </w:r>
      <w:r>
        <w:t xml:space="preserve"> numeral</w:t>
      </w:r>
      <w:r w:rsidR="00CC257E">
        <w:t xml:space="preserve">s </w:t>
      </w:r>
      <w:r>
        <w:t>values</w:t>
      </w:r>
      <w:r w:rsidR="00CC257E">
        <w:t>,</w:t>
      </w:r>
      <w:r>
        <w:t xml:space="preserve"> which means that their Symbolic Number System (SNS) is underdeveloped or not working as intended. </w:t>
      </w:r>
    </w:p>
    <w:p w14:paraId="2DE86E9D" w14:textId="3BCE90B0" w:rsidR="00F41F6D" w:rsidRDefault="00316350" w:rsidP="005C482D">
      <w:r>
        <w:t xml:space="preserve">The </w:t>
      </w:r>
      <w:r w:rsidR="00CE2CFE">
        <w:t>C</w:t>
      </w:r>
      <w:r>
        <w:t xml:space="preserve">ore </w:t>
      </w:r>
      <w:r w:rsidR="00CE2CFE">
        <w:t>N</w:t>
      </w:r>
      <w:r>
        <w:t xml:space="preserve">umber </w:t>
      </w:r>
      <w:r w:rsidR="00CE2CFE">
        <w:t>S</w:t>
      </w:r>
      <w:r>
        <w:t xml:space="preserve">ystem is also partially responsible for the </w:t>
      </w:r>
      <w:r w:rsidR="006A7658">
        <w:t>development</w:t>
      </w:r>
      <w:r>
        <w:t xml:space="preserve"> of the </w:t>
      </w:r>
      <w:r w:rsidR="00CC257E">
        <w:t>Symbolic Number System</w:t>
      </w:r>
      <w:r>
        <w:t xml:space="preserve"> </w:t>
      </w:r>
      <w:r w:rsidR="00CC257E">
        <w:t>(SNS</w:t>
      </w:r>
      <w:proofErr w:type="gramStart"/>
      <w:r w:rsidR="00CC257E">
        <w:t>)</w:t>
      </w:r>
      <w:proofErr w:type="gramEnd"/>
      <w:r w:rsidR="00CC257E">
        <w:t xml:space="preserve"> </w:t>
      </w:r>
      <w:r>
        <w:t xml:space="preserve">and they work hand in hand to </w:t>
      </w:r>
      <w:r w:rsidR="006A7658">
        <w:t>decipher</w:t>
      </w:r>
      <w:r>
        <w:t xml:space="preserve"> symbolic number</w:t>
      </w:r>
      <w:r w:rsidR="00875FB3">
        <w:t>s</w:t>
      </w:r>
      <w:r>
        <w:t xml:space="preserve"> and non-symbolic numbers</w:t>
      </w:r>
      <w:r w:rsidR="00875FB3">
        <w:t>.</w:t>
      </w:r>
      <w:r w:rsidR="00AC0EE9">
        <w:t xml:space="preserve"> The </w:t>
      </w:r>
      <w:r w:rsidR="00CC257E">
        <w:t>symbolic</w:t>
      </w:r>
      <w:r w:rsidR="00AC0EE9">
        <w:t xml:space="preserve"> nature of Asian languages which use numbers a lot more in </w:t>
      </w:r>
      <w:proofErr w:type="gramStart"/>
      <w:r w:rsidR="00AC0EE9">
        <w:t>day to day</w:t>
      </w:r>
      <w:proofErr w:type="gramEnd"/>
      <w:r w:rsidR="00AC0EE9">
        <w:t xml:space="preserve"> </w:t>
      </w:r>
      <w:r w:rsidR="006A7658">
        <w:t>vocabulary</w:t>
      </w:r>
      <w:r w:rsidR="00AC0EE9">
        <w:t xml:space="preserve"> and writing could be the cause of less cases of MD</w:t>
      </w:r>
      <w:r w:rsidR="00CC257E">
        <w:t>.</w:t>
      </w:r>
    </w:p>
    <w:p w14:paraId="00B0B7E6" w14:textId="77777777" w:rsidR="004B3C05" w:rsidRDefault="004B3C05" w:rsidP="005C482D"/>
    <w:p w14:paraId="6AED4540" w14:textId="301A6C12" w:rsidR="00DA5D4A" w:rsidRDefault="00DA5D4A" w:rsidP="005C482D">
      <w:r>
        <w:t xml:space="preserve">Question </w:t>
      </w:r>
      <w:r w:rsidR="006A7658">
        <w:t>two</w:t>
      </w:r>
    </w:p>
    <w:p w14:paraId="1185AAA3" w14:textId="187D0713" w:rsidR="00F41F6D" w:rsidRPr="00A60048" w:rsidRDefault="00876B9C" w:rsidP="005C482D">
      <w:r>
        <w:t>“</w:t>
      </w:r>
      <w:r w:rsidR="00A60048">
        <w:t>I</w:t>
      </w:r>
      <w:r>
        <w:t>s</w:t>
      </w:r>
      <w:r w:rsidR="00A60048">
        <w:t xml:space="preserve"> maths something humans discovered or something w</w:t>
      </w:r>
      <w:r w:rsidR="00CC257E">
        <w:t>e created</w:t>
      </w:r>
      <w:r w:rsidR="00A60048">
        <w:t>?</w:t>
      </w:r>
      <w:r>
        <w:t>”</w:t>
      </w:r>
    </w:p>
    <w:p w14:paraId="0C028B75" w14:textId="77777777" w:rsidR="004B3C05" w:rsidRDefault="00876B9C" w:rsidP="005C482D">
      <w:r>
        <w:t>The philosophy of maths has fascinated me for a long time, ever since I was a kid, learning about algebra, pi or sine waves, these abstract topics are really though</w:t>
      </w:r>
      <w:r w:rsidR="00CC257E">
        <w:t>t</w:t>
      </w:r>
      <w:r>
        <w:t xml:space="preserve"> provoking when asked the question “Would they exist without human thought?”. </w:t>
      </w:r>
    </w:p>
    <w:p w14:paraId="734F1AB8" w14:textId="77777777" w:rsidR="004B3C05" w:rsidRDefault="00876B9C" w:rsidP="005C482D">
      <w:r>
        <w:t>Platonism suggests that numbers or shapes exist in the space of abstract objects, they</w:t>
      </w:r>
      <w:r w:rsidR="00CC257E">
        <w:t xml:space="preserve"> are </w:t>
      </w:r>
      <w:r>
        <w:t xml:space="preserve">waiting for humans to come along and discover them. </w:t>
      </w:r>
    </w:p>
    <w:p w14:paraId="50E35206" w14:textId="77777777" w:rsidR="004B3C05" w:rsidRDefault="00876B9C" w:rsidP="005C482D">
      <w:r>
        <w:lastRenderedPageBreak/>
        <w:t xml:space="preserve">On the other hand, Causal Interaction says that maths is a human invention, something we’ve created to understand the world and give reasonable answers to perhaps unanswerable questions. </w:t>
      </w:r>
    </w:p>
    <w:p w14:paraId="50EFA45E" w14:textId="3CC0F0D1" w:rsidR="006E43D9" w:rsidRDefault="00876B9C" w:rsidP="005C482D">
      <w:r>
        <w:t>Intuitionism suggests that human intuition and basic logical reasoning are the main driving factors of creating maths concepts. It says that we have defined what is true and that we alone are the arbiters of truth and continuity within maths.</w:t>
      </w:r>
    </w:p>
    <w:p w14:paraId="42D8E3BC" w14:textId="37A5E489" w:rsidR="00876B9C" w:rsidRDefault="00876B9C" w:rsidP="005C482D">
      <w:r>
        <w:t>These philosophical viewpoints are very closely related to human cognition and how we think as a species</w:t>
      </w:r>
      <w:r w:rsidR="00CC257E">
        <w:t>.</w:t>
      </w:r>
      <w:r>
        <w:t xml:space="preserve"> </w:t>
      </w:r>
      <w:r w:rsidR="00CC257E">
        <w:t>U</w:t>
      </w:r>
      <w:r>
        <w:t xml:space="preserve">nderstanding if maths is a discovery or invention could have monumental implications for education, alien communication (maybe not) and our understanding of the universe.  </w:t>
      </w:r>
    </w:p>
    <w:p w14:paraId="57758826" w14:textId="2EB3CD54" w:rsidR="004C024F" w:rsidRDefault="00DA5D4A" w:rsidP="005C482D">
      <w:r>
        <w:t xml:space="preserve">Source </w:t>
      </w:r>
      <w:r w:rsidR="00876B9C">
        <w:t xml:space="preserve">one </w:t>
      </w:r>
    </w:p>
    <w:p w14:paraId="481621F5" w14:textId="1826DD64" w:rsidR="00876B9C" w:rsidRDefault="00000000" w:rsidP="005C482D">
      <w:hyperlink r:id="rId7" w:anchor="AntRemStr" w:history="1">
        <w:r w:rsidR="00876B9C" w:rsidRPr="000E5E8F">
          <w:rPr>
            <w:rStyle w:val="Hyperlink"/>
          </w:rPr>
          <w:t>https://plato.stanford.edu/entries/philosophy-mathematics/#AntRemStr</w:t>
        </w:r>
      </w:hyperlink>
    </w:p>
    <w:p w14:paraId="1B6DA22C" w14:textId="2CDD19A5" w:rsidR="00876B9C" w:rsidRDefault="00876B9C" w:rsidP="005C482D">
      <w:r>
        <w:t xml:space="preserve">This source by the university of Stanford </w:t>
      </w:r>
      <w:r w:rsidR="00CC257E">
        <w:t>delves</w:t>
      </w:r>
      <w:r>
        <w:t xml:space="preserve"> in</w:t>
      </w:r>
      <w:r w:rsidR="00CC257E">
        <w:t xml:space="preserve">to </w:t>
      </w:r>
      <w:r>
        <w:t xml:space="preserve">the context of maths philosophy and it </w:t>
      </w:r>
      <w:r w:rsidR="004B3C05">
        <w:t xml:space="preserve">is </w:t>
      </w:r>
      <w:r>
        <w:t xml:space="preserve">perhaps too much to read during this part of the </w:t>
      </w:r>
      <w:proofErr w:type="gramStart"/>
      <w:r>
        <w:t>epq</w:t>
      </w:r>
      <w:proofErr w:type="gramEnd"/>
      <w:r>
        <w:t xml:space="preserve"> but I will definitely be coming back to it to look </w:t>
      </w:r>
      <w:r w:rsidR="004B3C05">
        <w:t>at</w:t>
      </w:r>
      <w:r>
        <w:t xml:space="preserve"> more de</w:t>
      </w:r>
      <w:r w:rsidR="004B3C05">
        <w:t>tail</w:t>
      </w:r>
      <w:r>
        <w:t xml:space="preserve"> surrounding the topics.</w:t>
      </w:r>
    </w:p>
    <w:p w14:paraId="5DA2752B" w14:textId="15A5836F" w:rsidR="00876B9C" w:rsidRDefault="00876B9C" w:rsidP="005C482D">
      <w:r>
        <w:t>Source two</w:t>
      </w:r>
    </w:p>
    <w:p w14:paraId="49020A29" w14:textId="1A3A7CCD" w:rsidR="00876B9C" w:rsidRDefault="00000000" w:rsidP="005C482D">
      <w:hyperlink r:id="rId8" w:history="1">
        <w:r w:rsidR="00876B9C" w:rsidRPr="000E5E8F">
          <w:rPr>
            <w:rStyle w:val="Hyperlink"/>
          </w:rPr>
          <w:t>https://en.wikipedia.org/wiki/Pioneer_plaque</w:t>
        </w:r>
      </w:hyperlink>
    </w:p>
    <w:p w14:paraId="594E1910" w14:textId="3A7D7155" w:rsidR="004B3C05" w:rsidRDefault="00876B9C" w:rsidP="005C482D">
      <w:r>
        <w:t xml:space="preserve">An example of philosophical maths being used in the real world would be on the plaques of the pioneer 10 and 11 spacecraft that were sent to Jupiter and Saturn, the first of their kind to reach escape velocity and go past the asteroid belt. Focusing </w:t>
      </w:r>
      <w:r w:rsidR="007855A7">
        <w:t xml:space="preserve">on </w:t>
      </w:r>
      <w:r>
        <w:t>the top of the plaque, there are two circles with a line between which represent</w:t>
      </w:r>
      <w:r w:rsidR="004B3C05">
        <w:t xml:space="preserve">s </w:t>
      </w:r>
      <w:r>
        <w:t xml:space="preserve">the hyperfine transition of hydrogen in which an electron </w:t>
      </w:r>
      <w:proofErr w:type="gramStart"/>
      <w:r>
        <w:t>flips</w:t>
      </w:r>
      <w:proofErr w:type="gramEnd"/>
      <w:r>
        <w:t xml:space="preserve">. This takes 1420.405 </w:t>
      </w:r>
      <w:proofErr w:type="gramStart"/>
      <w:r>
        <w:t>MHz  which</w:t>
      </w:r>
      <w:proofErr w:type="gramEnd"/>
      <w:r>
        <w:t xml:space="preserve"> is then used in the spiral pattern as the unit to show the epoch (where the planets were located) at the time of the launch of the craft. </w:t>
      </w:r>
    </w:p>
    <w:p w14:paraId="1FF5E62C" w14:textId="77777777" w:rsidR="004B3C05" w:rsidRDefault="00876B9C" w:rsidP="005C482D">
      <w:r>
        <w:t>Ingenious ways like thi</w:t>
      </w:r>
      <w:r w:rsidR="004B3C05">
        <w:t xml:space="preserve">s uses maths </w:t>
      </w:r>
      <w:r>
        <w:t xml:space="preserve">to communicate interglacially in </w:t>
      </w:r>
      <w:r w:rsidR="004B3C05">
        <w:t xml:space="preserve">the </w:t>
      </w:r>
      <w:r>
        <w:t>hopes of reaching another species of intelligent life</w:t>
      </w:r>
      <w:r w:rsidR="004B3C05">
        <w:t>. U</w:t>
      </w:r>
      <w:r>
        <w:t>sing universal units of hydrogen</w:t>
      </w:r>
      <w:r w:rsidR="004B3C05">
        <w:t>,</w:t>
      </w:r>
      <w:r>
        <w:t xml:space="preserve"> which is the most abundant element in the universe, showcases the intersection of mathematics and philosophy in the quest to connect with </w:t>
      </w:r>
      <w:r w:rsidR="004B3C05">
        <w:t>extra-terrestrial</w:t>
      </w:r>
      <w:r>
        <w:t xml:space="preserve"> </w:t>
      </w:r>
      <w:r w:rsidR="004B3C05">
        <w:t>intelligence</w:t>
      </w:r>
      <w:r>
        <w:t xml:space="preserve"> through universally understood principles. </w:t>
      </w:r>
    </w:p>
    <w:p w14:paraId="3D5E632C" w14:textId="24244EF6" w:rsidR="00876B9C" w:rsidRPr="00783DB8" w:rsidRDefault="00876B9C" w:rsidP="005C482D">
      <w:r>
        <w:t>These mathematical representations serve as a symbolic language, transcending cultural and linguistic barriers, aiming to communicate the essence of human knowledge and curiosity across the vastness of space.</w:t>
      </w:r>
    </w:p>
    <w:sectPr w:rsidR="00876B9C" w:rsidRPr="00783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71"/>
    <w:rsid w:val="00040917"/>
    <w:rsid w:val="002B026A"/>
    <w:rsid w:val="00316350"/>
    <w:rsid w:val="00361F25"/>
    <w:rsid w:val="00374634"/>
    <w:rsid w:val="00477C9C"/>
    <w:rsid w:val="004B3C05"/>
    <w:rsid w:val="004C024F"/>
    <w:rsid w:val="004C303F"/>
    <w:rsid w:val="0056074E"/>
    <w:rsid w:val="005C482D"/>
    <w:rsid w:val="006911F0"/>
    <w:rsid w:val="006A512F"/>
    <w:rsid w:val="006A7658"/>
    <w:rsid w:val="006E43D9"/>
    <w:rsid w:val="00734120"/>
    <w:rsid w:val="007612F4"/>
    <w:rsid w:val="00783DB8"/>
    <w:rsid w:val="007855A7"/>
    <w:rsid w:val="007D2EC7"/>
    <w:rsid w:val="008167A1"/>
    <w:rsid w:val="00875FB3"/>
    <w:rsid w:val="00876B9C"/>
    <w:rsid w:val="00952B94"/>
    <w:rsid w:val="00A60048"/>
    <w:rsid w:val="00AC0EE9"/>
    <w:rsid w:val="00B41C95"/>
    <w:rsid w:val="00BF532C"/>
    <w:rsid w:val="00CC257E"/>
    <w:rsid w:val="00CE2CFE"/>
    <w:rsid w:val="00CE2E75"/>
    <w:rsid w:val="00CF093C"/>
    <w:rsid w:val="00D86F2B"/>
    <w:rsid w:val="00DA5D4A"/>
    <w:rsid w:val="00E61CAC"/>
    <w:rsid w:val="00EF3FC1"/>
    <w:rsid w:val="00F32B71"/>
    <w:rsid w:val="00F41F6D"/>
    <w:rsid w:val="00F964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5E53"/>
  <w15:chartTrackingRefBased/>
  <w15:docId w15:val="{9E2AED06-2317-4950-963E-D83DAFEB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B71"/>
    <w:rPr>
      <w:rFonts w:eastAsiaTheme="majorEastAsia" w:cstheme="majorBidi"/>
      <w:color w:val="272727" w:themeColor="text1" w:themeTint="D8"/>
    </w:rPr>
  </w:style>
  <w:style w:type="paragraph" w:styleId="Title">
    <w:name w:val="Title"/>
    <w:basedOn w:val="Normal"/>
    <w:next w:val="Normal"/>
    <w:link w:val="TitleChar"/>
    <w:uiPriority w:val="10"/>
    <w:qFormat/>
    <w:rsid w:val="00F32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B71"/>
    <w:pPr>
      <w:spacing w:before="160"/>
      <w:jc w:val="center"/>
    </w:pPr>
    <w:rPr>
      <w:i/>
      <w:iCs/>
      <w:color w:val="404040" w:themeColor="text1" w:themeTint="BF"/>
    </w:rPr>
  </w:style>
  <w:style w:type="character" w:customStyle="1" w:styleId="QuoteChar">
    <w:name w:val="Quote Char"/>
    <w:basedOn w:val="DefaultParagraphFont"/>
    <w:link w:val="Quote"/>
    <w:uiPriority w:val="29"/>
    <w:rsid w:val="00F32B71"/>
    <w:rPr>
      <w:i/>
      <w:iCs/>
      <w:color w:val="404040" w:themeColor="text1" w:themeTint="BF"/>
    </w:rPr>
  </w:style>
  <w:style w:type="paragraph" w:styleId="ListParagraph">
    <w:name w:val="List Paragraph"/>
    <w:basedOn w:val="Normal"/>
    <w:uiPriority w:val="34"/>
    <w:qFormat/>
    <w:rsid w:val="00F32B71"/>
    <w:pPr>
      <w:ind w:left="720"/>
      <w:contextualSpacing/>
    </w:pPr>
  </w:style>
  <w:style w:type="character" w:styleId="IntenseEmphasis">
    <w:name w:val="Intense Emphasis"/>
    <w:basedOn w:val="DefaultParagraphFont"/>
    <w:uiPriority w:val="21"/>
    <w:qFormat/>
    <w:rsid w:val="00F32B71"/>
    <w:rPr>
      <w:i/>
      <w:iCs/>
      <w:color w:val="0F4761" w:themeColor="accent1" w:themeShade="BF"/>
    </w:rPr>
  </w:style>
  <w:style w:type="paragraph" w:styleId="IntenseQuote">
    <w:name w:val="Intense Quote"/>
    <w:basedOn w:val="Normal"/>
    <w:next w:val="Normal"/>
    <w:link w:val="IntenseQuoteChar"/>
    <w:uiPriority w:val="30"/>
    <w:qFormat/>
    <w:rsid w:val="00F32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B71"/>
    <w:rPr>
      <w:i/>
      <w:iCs/>
      <w:color w:val="0F4761" w:themeColor="accent1" w:themeShade="BF"/>
    </w:rPr>
  </w:style>
  <w:style w:type="character" w:styleId="IntenseReference">
    <w:name w:val="Intense Reference"/>
    <w:basedOn w:val="DefaultParagraphFont"/>
    <w:uiPriority w:val="32"/>
    <w:qFormat/>
    <w:rsid w:val="00F32B71"/>
    <w:rPr>
      <w:b/>
      <w:bCs/>
      <w:smallCaps/>
      <w:color w:val="0F4761" w:themeColor="accent1" w:themeShade="BF"/>
      <w:spacing w:val="5"/>
    </w:rPr>
  </w:style>
  <w:style w:type="character" w:styleId="Hyperlink">
    <w:name w:val="Hyperlink"/>
    <w:basedOn w:val="DefaultParagraphFont"/>
    <w:uiPriority w:val="99"/>
    <w:unhideWhenUsed/>
    <w:rsid w:val="00F41F6D"/>
    <w:rPr>
      <w:color w:val="467886" w:themeColor="hyperlink"/>
      <w:u w:val="single"/>
    </w:rPr>
  </w:style>
  <w:style w:type="character" w:styleId="UnresolvedMention">
    <w:name w:val="Unresolved Mention"/>
    <w:basedOn w:val="DefaultParagraphFont"/>
    <w:uiPriority w:val="99"/>
    <w:semiHidden/>
    <w:unhideWhenUsed/>
    <w:rsid w:val="00F41F6D"/>
    <w:rPr>
      <w:color w:val="605E5C"/>
      <w:shd w:val="clear" w:color="auto" w:fill="E1DFDD"/>
    </w:rPr>
  </w:style>
  <w:style w:type="character" w:styleId="FollowedHyperlink">
    <w:name w:val="FollowedHyperlink"/>
    <w:basedOn w:val="DefaultParagraphFont"/>
    <w:uiPriority w:val="99"/>
    <w:semiHidden/>
    <w:unhideWhenUsed/>
    <w:rsid w:val="00040917"/>
    <w:rPr>
      <w:color w:val="96607D" w:themeColor="followedHyperlink"/>
      <w:u w:val="single"/>
    </w:rPr>
  </w:style>
  <w:style w:type="paragraph" w:styleId="NoSpacing">
    <w:name w:val="No Spacing"/>
    <w:uiPriority w:val="1"/>
    <w:qFormat/>
    <w:rsid w:val="00876B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oneer_plaque" TargetMode="External"/><Relationship Id="rId3" Type="http://schemas.openxmlformats.org/officeDocument/2006/relationships/settings" Target="settings.xml"/><Relationship Id="rId7" Type="http://schemas.openxmlformats.org/officeDocument/2006/relationships/hyperlink" Target="https://plato.stanford.edu/entries/philosophy-mathemati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rontiersin.org/articles/10.3389/fnhum.2021.687476/full" TargetMode="External"/><Relationship Id="rId5" Type="http://schemas.openxmlformats.org/officeDocument/2006/relationships/hyperlink" Target="https://www.crd.york.ac.uk/prospero/display_record.php?ID=CRD420234103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FDB05-4E95-47C6-AE14-41911E16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Katic</dc:creator>
  <cp:keywords/>
  <dc:description/>
  <cp:lastModifiedBy>P K</cp:lastModifiedBy>
  <cp:revision>2</cp:revision>
  <dcterms:created xsi:type="dcterms:W3CDTF">2024-04-13T18:41:00Z</dcterms:created>
  <dcterms:modified xsi:type="dcterms:W3CDTF">2024-04-13T18:41:00Z</dcterms:modified>
</cp:coreProperties>
</file>