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a5"/>
        <w:tblW w:w="10530" w:type="dxa"/>
        <w:jc w:val="left"/>
        <w:tblInd w:w="2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774"/>
        <w:gridCol w:w="7755"/>
      </w:tblGrid>
      <w:tr>
        <w:trPr>
          <w:trHeight w:val="1021" w:hRule="atLeast"/>
        </w:trPr>
        <w:tc>
          <w:tcPr>
            <w:tcW w:w="27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center" w:pos="4513" w:leader="none"/>
                <w:tab w:val="right" w:pos="9026" w:leader="none"/>
              </w:tabs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/>
            </w:r>
          </w:p>
        </w:tc>
        <w:tc>
          <w:tcPr>
            <w:tcW w:w="7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ind w:right="-166" w:hanging="0"/>
              <w:jc w:val="center"/>
              <w:rPr>
                <w:b/>
                <w:b/>
                <w:color w:val="1B84A0"/>
                <w:sz w:val="26"/>
                <w:szCs w:val="26"/>
              </w:rPr>
            </w:pPr>
            <w:r>
              <w:rPr>
                <w:b/>
                <w:color w:val="1B84A0"/>
                <w:sz w:val="26"/>
                <w:szCs w:val="26"/>
              </w:rPr>
              <w:t xml:space="preserve">Résumé de l’étude, </w:t>
            </w:r>
            <w:r>
              <w:rPr>
                <w:b/>
                <w:color w:val="1B84A0"/>
                <w:sz w:val="26"/>
                <w:szCs w:val="26"/>
              </w:rPr>
              <w:t>XXXXXXX</w:t>
            </w:r>
            <w:r>
              <w:rPr>
                <w:b/>
                <w:color w:val="1B84A0"/>
                <w:sz w:val="26"/>
                <w:szCs w:val="26"/>
              </w:rPr>
              <w:t xml:space="preserve"> – </w:t>
            </w:r>
            <w:r>
              <w:rPr>
                <w:b/>
                <w:color w:val="1B84A0"/>
                <w:sz w:val="26"/>
                <w:szCs w:val="26"/>
              </w:rPr>
              <w:t>X</w:t>
            </w:r>
            <w:r>
              <w:rPr>
                <w:b/>
                <w:color w:val="1B84A0"/>
                <w:sz w:val="26"/>
                <w:szCs w:val="26"/>
              </w:rPr>
              <w:t xml:space="preserve"> pages maximum</w:t>
            </w:r>
          </w:p>
        </w:tc>
      </w:tr>
    </w:tbl>
    <w:p>
      <w:pPr>
        <w:pStyle w:val="Normal"/>
        <w:ind w:right="708" w:hanging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tbl>
      <w:tblPr>
        <w:tblStyle w:val="a6"/>
        <w:tblW w:w="10920" w:type="dxa"/>
        <w:jc w:val="left"/>
        <w:tblInd w:w="-198" w:type="dxa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00" w:noHBand="0" w:noVBand="1" w:firstColumn="0" w:lastRow="0" w:lastColumn="0" w:firstRow="0"/>
      </w:tblPr>
      <w:tblGrid>
        <w:gridCol w:w="3401"/>
        <w:gridCol w:w="7518"/>
      </w:tblGrid>
      <w:tr>
        <w:trPr>
          <w:trHeight w:val="905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25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Titre/Acronyme</w:t>
            </w:r>
          </w:p>
          <w:p>
            <w:pPr>
              <w:pStyle w:val="Normal"/>
              <w:widowControl w:val="false"/>
              <w:spacing w:before="60" w:after="60"/>
              <w:ind w:right="25" w:hanging="0"/>
              <w:jc w:val="center"/>
              <w:rPr>
                <w:color w:val="1B84A0"/>
                <w:sz w:val="20"/>
                <w:szCs w:val="20"/>
              </w:rPr>
            </w:pPr>
            <w:r>
              <w:rPr>
                <w:color w:val="1B84A0"/>
                <w:sz w:val="20"/>
                <w:szCs w:val="20"/>
              </w:rPr>
              <w:t>(</w:t>
            </w:r>
            <w:r>
              <w:rPr>
                <w:i/>
                <w:color w:val="1B84A0"/>
                <w:sz w:val="20"/>
                <w:szCs w:val="20"/>
              </w:rPr>
              <w:t>sera rendu public</w:t>
            </w:r>
            <w:r>
              <w:rPr>
                <w:color w:val="1B84A0"/>
                <w:sz w:val="20"/>
                <w:szCs w:val="20"/>
              </w:rPr>
              <w:t>)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184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Novum Societas Inceptum: Inceptio Triumphalis</w:t>
            </w:r>
          </w:p>
        </w:tc>
      </w:tr>
      <w:tr>
        <w:trPr>
          <w:trHeight w:val="64" w:hRule="atLeast"/>
        </w:trPr>
        <w:tc>
          <w:tcPr>
            <w:tcW w:w="10919" w:type="dxa"/>
            <w:gridSpan w:val="2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shd w:color="auto" w:fill="1B84A0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33" w:right="40" w:hanging="0"/>
              <w:jc w:val="center"/>
              <w:rPr>
                <w:b/>
                <w:b/>
              </w:rPr>
            </w:pPr>
            <w:r>
              <w:rPr>
                <w:b/>
                <w:color w:val="FFFFFF"/>
              </w:rPr>
              <w:t>PRÉSENTATION DE L'ÉQUIPE PROJET</w:t>
            </w:r>
          </w:p>
        </w:tc>
      </w:tr>
      <w:tr>
        <w:trPr>
          <w:trHeight w:val="3450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175" w:hanging="0"/>
              <w:jc w:val="center"/>
              <w:rPr>
                <w:b/>
                <w:b/>
                <w:i/>
                <w:i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Responsable de traitement (RT)</w:t>
            </w:r>
          </w:p>
          <w:p>
            <w:pPr>
              <w:pStyle w:val="Normal"/>
              <w:widowControl w:val="false"/>
              <w:spacing w:before="60" w:after="60"/>
              <w:ind w:right="175" w:hanging="0"/>
              <w:jc w:val="both"/>
              <w:rPr>
                <w:color w:val="1B84A0"/>
                <w:sz w:val="20"/>
                <w:szCs w:val="20"/>
              </w:rPr>
            </w:pPr>
            <w:r>
              <w:rPr>
                <w:color w:val="1B84A0"/>
                <w:sz w:val="20"/>
                <w:szCs w:val="20"/>
              </w:rPr>
              <w:t>Merci de préciser 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60"/>
              <w:ind w:left="425" w:right="175" w:hanging="360"/>
              <w:jc w:val="both"/>
              <w:rPr>
                <w:color w:val="1B84A0"/>
                <w:sz w:val="20"/>
                <w:szCs w:val="20"/>
              </w:rPr>
            </w:pPr>
            <w:r>
              <w:rPr>
                <w:color w:val="1B84A0"/>
                <w:sz w:val="20"/>
                <w:szCs w:val="20"/>
              </w:rPr>
              <w:t xml:space="preserve">L’organisme d’appartenance 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60"/>
              <w:ind w:left="425" w:right="175" w:hanging="360"/>
              <w:jc w:val="both"/>
              <w:rPr>
                <w:color w:val="1B84A0"/>
                <w:sz w:val="20"/>
                <w:szCs w:val="20"/>
              </w:rPr>
            </w:pPr>
            <w:r>
              <w:rPr>
                <w:color w:val="1B84A0"/>
                <w:sz w:val="20"/>
                <w:szCs w:val="20"/>
              </w:rPr>
              <w:t>Le nom du représentant juridique et sa fonction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60"/>
              <w:ind w:left="425" w:right="175" w:hanging="360"/>
              <w:jc w:val="both"/>
              <w:rPr>
                <w:color w:val="1B84A0"/>
                <w:sz w:val="20"/>
                <w:szCs w:val="20"/>
              </w:rPr>
            </w:pPr>
            <w:r>
              <w:rPr>
                <w:color w:val="1B84A0"/>
                <w:sz w:val="20"/>
                <w:szCs w:val="20"/>
              </w:rPr>
              <w:t>Le nom du responsable scientifique et sa fonction si différent, et l’équipe associée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60"/>
              <w:ind w:left="425" w:right="175" w:hanging="360"/>
              <w:jc w:val="both"/>
              <w:rPr>
                <w:color w:val="1B84A0"/>
                <w:sz w:val="20"/>
                <w:szCs w:val="20"/>
              </w:rPr>
            </w:pPr>
            <w:r>
              <w:rPr>
                <w:color w:val="1B84A0"/>
                <w:sz w:val="20"/>
                <w:szCs w:val="20"/>
              </w:rPr>
              <w:t xml:space="preserve">Le comité Scientifique </w:t>
            </w:r>
            <w:r>
              <w:rPr>
                <w:i/>
                <w:color w:val="1B84A0"/>
                <w:sz w:val="20"/>
                <w:szCs w:val="20"/>
              </w:rPr>
              <w:t>(le cas échéant)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60"/>
              <w:ind w:left="425" w:right="175" w:hanging="360"/>
              <w:jc w:val="both"/>
              <w:rPr>
                <w:color w:val="1B84A0"/>
                <w:sz w:val="20"/>
                <w:szCs w:val="20"/>
              </w:rPr>
            </w:pPr>
            <w:r>
              <w:rPr>
                <w:color w:val="1B84A0"/>
                <w:sz w:val="20"/>
                <w:szCs w:val="20"/>
              </w:rPr>
              <w:t xml:space="preserve">Délégué à la protection des données – DPD </w:t>
            </w:r>
            <w:r>
              <w:rPr>
                <w:i/>
                <w:color w:val="1B84A0"/>
                <w:sz w:val="20"/>
                <w:szCs w:val="20"/>
              </w:rPr>
              <w:t>(le cas échéant)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Corpsdetexte"/>
              <w:widowControl w:val="false"/>
              <w:numPr>
                <w:ilvl w:val="0"/>
                <w:numId w:val="0"/>
              </w:numPr>
              <w:ind w:left="62" w:right="708" w:hanging="0"/>
              <w:jc w:val="both"/>
              <w:rPr>
                <w:sz w:val="22"/>
                <w:szCs w:val="22"/>
              </w:rPr>
            </w:pPr>
            <w:r>
              <w:rPr>
                <w:rStyle w:val="Accentuationforte"/>
                <w:sz w:val="22"/>
                <w:szCs w:val="22"/>
              </w:rPr>
              <w:t>Socii:</w:t>
            </w:r>
          </w:p>
          <w:p>
            <w:pPr>
              <w:pStyle w:val="Corpsdetext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2"/>
                <w:szCs w:val="22"/>
              </w:rPr>
            </w:pPr>
            <w:r>
              <w:rPr>
                <w:rStyle w:val="Accentuationforte"/>
              </w:rPr>
              <w:t>Marcus Tullius</w:t>
            </w:r>
            <w:r>
              <w:rPr/>
              <w:t xml:space="preserve"> - Praefectus Opum Technologicorum</w:t>
            </w:r>
          </w:p>
          <w:p>
            <w:pPr>
              <w:pStyle w:val="Corpsdetexte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>
                <w:sz w:val="22"/>
                <w:szCs w:val="22"/>
              </w:rPr>
            </w:pPr>
            <w:r>
              <w:rPr/>
              <w:t>Expertus in programmatis et machinis, ipse est novator in campo technologiae.</w:t>
            </w:r>
          </w:p>
          <w:p>
            <w:pPr>
              <w:pStyle w:val="Corpsdetext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2"/>
                <w:szCs w:val="22"/>
              </w:rPr>
            </w:pPr>
            <w:r>
              <w:rPr>
                <w:rStyle w:val="Accentuationforte"/>
              </w:rPr>
              <w:t>Julia Cornelia</w:t>
            </w:r>
            <w:r>
              <w:rPr/>
              <w:t xml:space="preserve"> - Directrix Administrativa</w:t>
            </w:r>
          </w:p>
          <w:p>
            <w:pPr>
              <w:pStyle w:val="Corpsdetexte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>
                <w:sz w:val="22"/>
                <w:szCs w:val="22"/>
              </w:rPr>
            </w:pPr>
            <w:r>
              <w:rPr/>
              <w:t>Perita in administratione et coordinatione, Julia est vocatus ad res tractandas et ordinem servandum.</w:t>
            </w:r>
          </w:p>
          <w:p>
            <w:pPr>
              <w:pStyle w:val="Corpsdetext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2"/>
                <w:szCs w:val="22"/>
              </w:rPr>
            </w:pPr>
            <w:r>
              <w:rPr>
                <w:rStyle w:val="Accentuationforte"/>
              </w:rPr>
              <w:t>Aurelius Severus</w:t>
            </w:r>
            <w:r>
              <w:rPr/>
              <w:t xml:space="preserve"> - Responsalis Investigations</w:t>
            </w:r>
          </w:p>
          <w:p>
            <w:pPr>
              <w:pStyle w:val="Corpsdetexte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>
                <w:sz w:val="22"/>
                <w:szCs w:val="22"/>
              </w:rPr>
            </w:pPr>
            <w:r>
              <w:rPr/>
              <w:t>Practicus in investigationibus et analysibus, Aurelius novas vias investigat et problemata solvit.</w:t>
            </w:r>
          </w:p>
          <w:p>
            <w:pPr>
              <w:pStyle w:val="Corpsdetext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2"/>
                <w:szCs w:val="22"/>
              </w:rPr>
            </w:pPr>
            <w:r>
              <w:rPr>
                <w:rStyle w:val="Accentuationforte"/>
              </w:rPr>
              <w:t>Livia Aemilia</w:t>
            </w:r>
            <w:r>
              <w:rPr/>
              <w:t xml:space="preserve"> - Consulens Marketing</w:t>
            </w:r>
          </w:p>
          <w:p>
            <w:pPr>
              <w:pStyle w:val="Corpsdetexte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>
                <w:sz w:val="22"/>
                <w:szCs w:val="22"/>
              </w:rPr>
            </w:pPr>
            <w:r>
              <w:rPr/>
              <w:t>Livia specialis est in mercatu et promotionibus, strategias efficaces ad creandum impressionem in foro curans.</w:t>
            </w:r>
          </w:p>
          <w:p>
            <w:pPr>
              <w:pStyle w:val="Corpsdetext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2"/>
                <w:szCs w:val="22"/>
              </w:rPr>
            </w:pPr>
            <w:r>
              <w:rPr>
                <w:rStyle w:val="Accentuationforte"/>
              </w:rPr>
              <w:t>Gaius Decimus</w:t>
            </w:r>
            <w:r>
              <w:rPr/>
              <w:t xml:space="preserve"> - Supervisor R&amp;D (Investigatio et Developmentum)</w:t>
            </w:r>
          </w:p>
          <w:p>
            <w:pPr>
              <w:pStyle w:val="Corpsdetexte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spacing w:before="0" w:after="140"/>
              <w:ind w:left="1418" w:hanging="283"/>
              <w:rPr>
                <w:sz w:val="22"/>
                <w:szCs w:val="22"/>
              </w:rPr>
            </w:pPr>
            <w:r>
              <w:rPr/>
              <w:t>Ingeniosus in novo productorum inventione, Gaius novas technicas evolutiones ad societatem adducit.</w:t>
            </w:r>
          </w:p>
        </w:tc>
      </w:tr>
      <w:tr>
        <w:trPr>
          <w:trHeight w:val="864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175" w:hanging="0"/>
              <w:jc w:val="center"/>
              <w:rPr>
                <w:i/>
                <w:i/>
                <w:color w:val="1B84A0"/>
                <w:sz w:val="20"/>
                <w:szCs w:val="20"/>
              </w:rPr>
            </w:pPr>
            <w:r>
              <w:rPr>
                <w:b/>
                <w:color w:val="1B84A0"/>
                <w:sz w:val="22"/>
                <w:szCs w:val="22"/>
              </w:rPr>
              <w:t xml:space="preserve">Responsable de la mise en œuvre – RMO </w:t>
            </w:r>
            <w:r>
              <w:rPr>
                <w:i/>
                <w:color w:val="1B84A0"/>
                <w:sz w:val="20"/>
                <w:szCs w:val="20"/>
              </w:rPr>
              <w:t>(le cas échéant)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7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XXX</w:t>
            </w:r>
          </w:p>
        </w:tc>
      </w:tr>
      <w:tr>
        <w:trPr>
          <w:trHeight w:val="615" w:hRule="atLeast"/>
        </w:trPr>
        <w:tc>
          <w:tcPr>
            <w:tcW w:w="10919" w:type="dxa"/>
            <w:gridSpan w:val="2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shd w:color="auto" w:fill="1B84A0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33" w:right="40" w:hanging="0"/>
              <w:jc w:val="center"/>
              <w:rPr>
                <w:b/>
                <w:b/>
              </w:rPr>
            </w:pPr>
            <w:r>
              <w:rPr>
                <w:b/>
                <w:color w:val="FFFFFF"/>
              </w:rPr>
              <w:t>OBJECTIFS ET FINALITÉS</w:t>
            </w:r>
          </w:p>
        </w:tc>
      </w:tr>
      <w:tr>
        <w:trPr>
          <w:trHeight w:val="1125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 xml:space="preserve">Contexte de l’étude </w:t>
            </w:r>
          </w:p>
          <w:p>
            <w:pPr>
              <w:pStyle w:val="Normal"/>
              <w:widowControl w:val="false"/>
              <w:spacing w:before="60" w:after="60"/>
              <w:ind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et objectifs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</w:tcPr>
          <w:p>
            <w:pPr>
              <w:pStyle w:val="Normal"/>
              <w:widowControl w:val="false"/>
              <w:ind w:right="176" w:hanging="0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XXXXXX</w:t>
            </w:r>
          </w:p>
          <w:p>
            <w:pPr>
              <w:pStyle w:val="Normal"/>
              <w:widowControl w:val="false"/>
              <w:ind w:right="176" w:hanging="0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ind w:right="176" w:hanging="0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XXXXXX</w:t>
            </w:r>
          </w:p>
        </w:tc>
      </w:tr>
      <w:tr>
        <w:trPr>
          <w:trHeight w:val="1492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pBdr/>
              <w:spacing w:before="60" w:after="60"/>
              <w:ind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 xml:space="preserve">Justification de </w:t>
              <w:br/>
              <w:t>l’Intérêt public</w:t>
            </w:r>
          </w:p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i/>
                <w:i/>
                <w:color w:val="1B84A0"/>
                <w:sz w:val="20"/>
                <w:szCs w:val="20"/>
              </w:rPr>
            </w:pPr>
            <w:r>
              <w:rPr>
                <w:i/>
                <w:color w:val="1B84A0"/>
                <w:sz w:val="20"/>
                <w:szCs w:val="20"/>
              </w:rPr>
              <w:t>(Bénéfice du projet pour la société, effort de transparence de publication des résultats)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ind w:right="184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>
        <w:trPr>
          <w:trHeight w:val="975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Respect de l’éthique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ind w:right="176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>
        <w:trPr>
          <w:trHeight w:val="747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Publication des résultats et valorisation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ind w:right="7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>
        <w:trPr/>
        <w:tc>
          <w:tcPr>
            <w:tcW w:w="10919" w:type="dxa"/>
            <w:gridSpan w:val="2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shd w:color="auto" w:fill="1B84A0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33" w:right="40" w:hanging="0"/>
              <w:jc w:val="center"/>
              <w:rPr>
                <w:b/>
                <w:b/>
              </w:rPr>
            </w:pPr>
            <w:r>
              <w:rPr>
                <w:b/>
                <w:color w:val="FFFFFF"/>
              </w:rPr>
              <w:t>MÉTHODOLOGIE</w:t>
            </w:r>
          </w:p>
        </w:tc>
      </w:tr>
      <w:tr>
        <w:trPr/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Types de sources de données</w:t>
              <w:br/>
              <w:t>requises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91" w:leader="none"/>
                <w:tab w:val="left" w:pos="4210" w:leader="none"/>
              </w:tabs>
              <w:spacing w:before="60" w:after="60"/>
              <w:ind w:right="708" w:hanging="0"/>
              <w:rPr>
                <w:color w:val="1B84A0"/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 xml:space="preserve">☐  </w:t>
            </w:r>
            <w:r>
              <w:rPr>
                <w:color w:val="1B84A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(a) Population ciblée</w:t>
            </w:r>
            <w:r>
              <w:rPr>
                <w:color w:val="1B84A0"/>
                <w:sz w:val="22"/>
                <w:szCs w:val="22"/>
              </w:rPr>
              <w:t xml:space="preserve"> </w:t>
              <w:br/>
            </w:r>
            <w:r>
              <w:rPr>
                <w:color w:val="1B84A0"/>
                <w:sz w:val="20"/>
                <w:szCs w:val="20"/>
              </w:rPr>
              <w:t>(critères d’inclusion et non inclusion)</w:t>
            </w:r>
          </w:p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color w:val="1B84A0"/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 xml:space="preserve">(b) Période </w:t>
            </w:r>
            <w:r>
              <w:rPr>
                <w:b/>
                <w:strike/>
                <w:color w:val="1B84A0"/>
                <w:sz w:val="22"/>
                <w:szCs w:val="22"/>
              </w:rPr>
              <w:t>d’inclusion ou</w:t>
            </w:r>
            <w:r>
              <w:rPr>
                <w:b/>
                <w:color w:val="1B84A0"/>
                <w:sz w:val="22"/>
                <w:szCs w:val="22"/>
              </w:rPr>
              <w:t xml:space="preserve"> de ciblage</w:t>
            </w:r>
            <w:r>
              <w:rPr>
                <w:rStyle w:val="Ancredenotedebasdepage"/>
                <w:b/>
                <w:color w:val="1B84A0"/>
                <w:sz w:val="22"/>
                <w:szCs w:val="22"/>
                <w:vertAlign w:val="superscript"/>
              </w:rPr>
              <w:footnoteReference w:id="2"/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ind w:right="184" w:hanging="0"/>
              <w:jc w:val="both"/>
              <w:rPr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 xml:space="preserve">(a) </w:t>
            </w:r>
            <w:r>
              <w:rPr>
                <w:color w:val="1B84A0"/>
                <w:sz w:val="22"/>
                <w:szCs w:val="22"/>
              </w:rPr>
              <w:t>X</w:t>
            </w:r>
          </w:p>
          <w:p>
            <w:pPr>
              <w:pStyle w:val="Normal"/>
              <w:widowControl w:val="false"/>
              <w:spacing w:before="60" w:after="60"/>
              <w:ind w:right="708" w:hanging="0"/>
              <w:rPr>
                <w:color w:val="1B84A0"/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 xml:space="preserve">(b) </w:t>
            </w:r>
            <w:r>
              <w:rPr>
                <w:color w:val="1B84A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Taille de la population et représentativité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708" w:hanging="0"/>
              <w:rPr>
                <w:color w:val="1B84A0"/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>X</w:t>
            </w:r>
          </w:p>
        </w:tc>
      </w:tr>
      <w:tr>
        <w:trPr>
          <w:trHeight w:val="828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Historique des données demandées</w:t>
            </w:r>
          </w:p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color w:val="1B84A0"/>
                <w:sz w:val="20"/>
                <w:szCs w:val="20"/>
              </w:rPr>
            </w:pPr>
            <w:r>
              <w:rPr>
                <w:color w:val="1B84A0"/>
                <w:sz w:val="20"/>
                <w:szCs w:val="20"/>
              </w:rPr>
              <w:t xml:space="preserve"> </w:t>
            </w:r>
            <w:r>
              <w:rPr>
                <w:color w:val="1B84A0"/>
                <w:sz w:val="20"/>
                <w:szCs w:val="20"/>
              </w:rPr>
              <w:t>(période d’extraction</w:t>
            </w:r>
            <w:r>
              <w:rPr>
                <w:color w:val="1B84A0"/>
                <w:sz w:val="20"/>
                <w:szCs w:val="20"/>
                <w:vertAlign w:val="superscript"/>
              </w:rPr>
              <w:t>2</w:t>
            </w:r>
            <w:r>
              <w:rPr>
                <w:color w:val="1B84A0"/>
                <w:sz w:val="20"/>
                <w:szCs w:val="20"/>
              </w:rPr>
              <w:t>)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708" w:hanging="0"/>
              <w:rPr>
                <w:color w:val="1B84A0"/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 xml:space="preserve">De </w:t>
            </w:r>
            <w:r>
              <w:rPr>
                <w:sz w:val="22"/>
                <w:szCs w:val="22"/>
              </w:rPr>
              <w:t xml:space="preserve">01/07/2011 </w:t>
            </w:r>
            <w:r>
              <w:rPr>
                <w:color w:val="1B84A0"/>
                <w:sz w:val="22"/>
                <w:szCs w:val="22"/>
              </w:rPr>
              <w:t xml:space="preserve">à </w:t>
            </w:r>
            <w:r>
              <w:rPr>
                <w:sz w:val="22"/>
                <w:szCs w:val="22"/>
              </w:rPr>
              <w:t>29/03/24</w:t>
            </w:r>
            <w:r>
              <w:rPr>
                <w:color w:val="1B84A0"/>
                <w:sz w:val="22"/>
                <w:szCs w:val="22"/>
              </w:rPr>
              <w:t xml:space="preserve">                     </w:t>
            </w:r>
          </w:p>
        </w:tc>
      </w:tr>
      <w:tr>
        <w:trPr>
          <w:trHeight w:val="1320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Principales variables et variables d’appariement le cas échéant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708" w:hanging="0"/>
              <w:rPr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>X</w:t>
            </w:r>
          </w:p>
        </w:tc>
      </w:tr>
      <w:tr>
        <w:trPr>
          <w:trHeight w:val="1200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Méthode et analyse des données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ind w:right="176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>
        <w:trPr>
          <w:trHeight w:val="777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Calendrier prévisionnel et faisabilité</w:t>
            </w:r>
          </w:p>
          <w:p>
            <w:pPr>
              <w:pStyle w:val="Normal"/>
              <w:widowControl w:val="false"/>
              <w:spacing w:before="60" w:after="60"/>
              <w:ind w:right="175" w:hanging="0"/>
              <w:jc w:val="center"/>
              <w:rPr>
                <w:color w:val="1B84A0"/>
                <w:sz w:val="21"/>
                <w:szCs w:val="21"/>
              </w:rPr>
            </w:pPr>
            <w:r>
              <w:rPr>
                <w:color w:val="1B84A0"/>
                <w:sz w:val="21"/>
                <w:szCs w:val="21"/>
              </w:rPr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vAlign w:val="center"/>
          </w:tcPr>
          <w:p>
            <w:pPr>
              <w:pStyle w:val="Normal"/>
              <w:widowControl w:val="false"/>
              <w:ind w:right="7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>
        <w:trPr>
          <w:trHeight w:val="444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Durée d’accès aux données</w:t>
            </w:r>
            <w:r>
              <w:rPr>
                <w:rStyle w:val="Ancredenotedebasdepage"/>
                <w:b/>
                <w:color w:val="1B84A0"/>
                <w:sz w:val="22"/>
                <w:szCs w:val="22"/>
                <w:vertAlign w:val="superscript"/>
              </w:rPr>
              <w:footnoteReference w:id="3"/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before="60" w:after="60"/>
              <w:ind w:right="708" w:hanging="0"/>
              <w:rPr>
                <w:color w:val="1B84A0"/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 xml:space="preserve">En année :        </w:t>
            </w:r>
            <w:r>
              <w:rPr>
                <w:color w:val="1B84A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        </w:t>
            </w:r>
            <w:r>
              <w:rPr>
                <w:color w:val="1B84A0"/>
                <w:sz w:val="22"/>
                <w:szCs w:val="22"/>
              </w:rPr>
              <w:t>an(s)</w:t>
            </w:r>
          </w:p>
        </w:tc>
      </w:tr>
      <w:tr>
        <w:trPr>
          <w:trHeight w:val="487" w:hRule="atLeast"/>
        </w:trPr>
        <w:tc>
          <w:tcPr>
            <w:tcW w:w="10919" w:type="dxa"/>
            <w:gridSpan w:val="2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shd w:color="auto" w:fill="1B84A0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before="60" w:after="60"/>
              <w:ind w:left="33" w:right="40" w:hanging="0"/>
              <w:jc w:val="center"/>
              <w:rPr>
                <w:b/>
                <w:b/>
                <w:color w:val="FFFFFF"/>
                <w:shd w:fill="1B84A0" w:val="clear"/>
              </w:rPr>
            </w:pPr>
            <w:r>
              <w:rPr>
                <w:b/>
                <w:color w:val="FFFFFF"/>
              </w:rPr>
              <w:t xml:space="preserve">PROTECTION DE LA VIE </w:t>
            </w:r>
            <w:r>
              <w:rPr>
                <w:b/>
                <w:color w:val="FFFFFF"/>
                <w:shd w:fill="1B84A0" w:val="clear"/>
              </w:rPr>
              <w:t>PRIVÉE, SÉCURITÉ ET CONFIDENTIALITÉ DES DONNÉES</w:t>
            </w:r>
          </w:p>
        </w:tc>
      </w:tr>
      <w:tr>
        <w:trPr>
          <w:trHeight w:val="931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Information des patients et protection des droits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before="60" w:after="60"/>
              <w:ind w:right="709" w:hanging="0"/>
              <w:rPr>
                <w:color w:val="1B84A0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color w:val="1B84A0"/>
                <w:sz w:val="22"/>
                <w:szCs w:val="22"/>
              </w:rPr>
              <w:t></w:t>
            </w:r>
            <w:r>
              <w:rPr>
                <w:color w:val="1B84A0"/>
                <w:sz w:val="22"/>
                <w:szCs w:val="22"/>
              </w:rPr>
              <w:t xml:space="preserve">  </w:t>
            </w:r>
            <w:r>
              <w:rPr>
                <w:color w:val="1B84A0"/>
                <w:sz w:val="22"/>
                <w:szCs w:val="22"/>
              </w:rPr>
              <w:t>X</w:t>
            </w:r>
          </w:p>
        </w:tc>
      </w:tr>
      <w:tr>
        <w:trPr>
          <w:trHeight w:val="467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Lieux d’hébergement des données dans le cadre du projet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60" w:after="60"/>
              <w:ind w:right="709" w:hanging="0"/>
              <w:rPr>
                <w:color w:val="1B84A0"/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>X</w:t>
            </w:r>
          </w:p>
        </w:tc>
      </w:tr>
      <w:tr>
        <w:trPr>
          <w:trHeight w:val="23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Durée de conservation</w:t>
            </w:r>
            <w:r>
              <w:rPr>
                <w:rStyle w:val="Ancredenotedebasdepage"/>
                <w:b/>
                <w:color w:val="1B84A0"/>
                <w:sz w:val="22"/>
                <w:szCs w:val="22"/>
                <w:vertAlign w:val="superscript"/>
              </w:rPr>
              <w:footnoteReference w:id="4"/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before="60" w:after="60"/>
              <w:ind w:right="708" w:hanging="0"/>
              <w:rPr>
                <w:color w:val="1B84A0"/>
                <w:sz w:val="22"/>
                <w:szCs w:val="22"/>
              </w:rPr>
            </w:pPr>
            <w:r>
              <w:rPr>
                <w:color w:val="1B84A0"/>
                <w:sz w:val="22"/>
                <w:szCs w:val="22"/>
              </w:rPr>
              <w:t xml:space="preserve">en année:           </w:t>
            </w:r>
            <w:r>
              <w:rPr>
                <w:color w:val="1B84A0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            </w:t>
            </w:r>
            <w:r>
              <w:rPr>
                <w:color w:val="1B84A0"/>
                <w:sz w:val="22"/>
                <w:szCs w:val="22"/>
              </w:rPr>
              <w:t>an(s)</w:t>
            </w:r>
          </w:p>
        </w:tc>
      </w:tr>
      <w:tr>
        <w:trPr>
          <w:trHeight w:val="483" w:hRule="atLeast"/>
        </w:trPr>
        <w:tc>
          <w:tcPr>
            <w:tcW w:w="3401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60" w:after="60"/>
              <w:ind w:left="34" w:right="34" w:hanging="0"/>
              <w:jc w:val="center"/>
              <w:rPr>
                <w:b/>
                <w:b/>
                <w:color w:val="1B84A0"/>
                <w:sz w:val="22"/>
                <w:szCs w:val="22"/>
              </w:rPr>
            </w:pPr>
            <w:r>
              <w:rPr>
                <w:b/>
                <w:color w:val="1B84A0"/>
                <w:sz w:val="22"/>
                <w:szCs w:val="22"/>
              </w:rPr>
              <w:t>Circuit des données en cas d’appariement</w:t>
            </w:r>
          </w:p>
        </w:tc>
        <w:tc>
          <w:tcPr>
            <w:tcW w:w="7518" w:type="dxa"/>
            <w:tcBorders>
              <w:top w:val="single" w:sz="4" w:space="0" w:color="1B84A0"/>
              <w:left w:val="single" w:sz="4" w:space="0" w:color="1B84A0"/>
              <w:bottom w:val="single" w:sz="4" w:space="0" w:color="1B84A0"/>
              <w:right w:val="single" w:sz="4" w:space="0" w:color="1B84A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before="60" w:after="60"/>
              <w:ind w:right="70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>
      <w:pPr>
        <w:pStyle w:val="Normal"/>
        <w:ind w:left="-709" w:right="708" w:hanging="0"/>
        <w:rPr/>
      </w:pPr>
      <w:r>
        <w:rPr/>
      </w:r>
    </w:p>
    <w:sectPr>
      <w:footerReference w:type="even" r:id="rId2"/>
      <w:footerReference w:type="default" r:id="rId3"/>
      <w:footerReference w:type="first" r:id="rId4"/>
      <w:footnotePr>
        <w:numFmt w:val="decimal"/>
      </w:footnotePr>
      <w:type w:val="nextPage"/>
      <w:pgSz w:w="11906" w:h="16838"/>
      <w:pgMar w:left="708" w:right="720" w:gutter="0" w:header="0" w:top="425" w:footer="709" w:bottom="7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jc w:val="both"/>
      <w:rPr>
        <w:color w:val="000000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jc w:val="both"/>
      <w:rPr>
        <w:color w:val="000000"/>
      </w:rPr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jc w:val="both"/>
        <w:rPr>
          <w:sz w:val="20"/>
          <w:szCs w:val="20"/>
        </w:rPr>
      </w:pPr>
      <w:r>
        <w:rPr>
          <w:rStyle w:val="Caractresdenotedebasdepag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>
        <w:rPr>
          <w:sz w:val="20"/>
          <w:szCs w:val="20"/>
        </w:rPr>
        <w:t xml:space="preserve"> </w:t>
      </w:r>
    </w:p>
  </w:footnote>
  <w:footnote w:id="3">
    <w:p>
      <w:pPr>
        <w:pStyle w:val="Normal"/>
        <w:widowControl w:val="false"/>
        <w:jc w:val="both"/>
        <w:rPr>
          <w:sz w:val="16"/>
          <w:szCs w:val="16"/>
        </w:rPr>
      </w:pPr>
      <w:r>
        <w:rPr>
          <w:rStyle w:val="Caractresdenotedebasdepag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</w:p>
  </w:footnote>
  <w:footnote w:id="4">
    <w:p>
      <w:pPr>
        <w:pStyle w:val="Normal"/>
        <w:widowControl w:val="false"/>
        <w:jc w:val="both"/>
        <w:rPr>
          <w:sz w:val="20"/>
          <w:szCs w:val="20"/>
        </w:rPr>
      </w:pPr>
      <w:r>
        <w:rPr>
          <w:rStyle w:val="Caractresdenotedebasdepag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aireCar" w:customStyle="1">
    <w:name w:val="Commentaire Car"/>
    <w:basedOn w:val="DefaultParagraphFont"/>
    <w:link w:val="Annotationtext"/>
    <w:uiPriority w:val="99"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9b13b9"/>
    <w:rPr>
      <w:rFonts w:ascii="Times New Roman" w:hAnsi="Times New Roman" w:cs="Times New Roman"/>
      <w:sz w:val="18"/>
      <w:szCs w:val="18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b13b9"/>
    <w:rPr>
      <w:b/>
      <w:bCs/>
      <w:sz w:val="20"/>
      <w:szCs w:val="20"/>
    </w:rPr>
  </w:style>
  <w:style w:type="character" w:styleId="PieddepageCar" w:customStyle="1">
    <w:name w:val="Pied de page Car"/>
    <w:basedOn w:val="DefaultParagraphFont"/>
    <w:uiPriority w:val="99"/>
    <w:qFormat/>
    <w:rsid w:val="009b13b9"/>
    <w:rPr/>
  </w:style>
  <w:style w:type="character" w:styleId="Pagenumber">
    <w:name w:val="page number"/>
    <w:basedOn w:val="DefaultParagraphFont"/>
    <w:uiPriority w:val="99"/>
    <w:semiHidden/>
    <w:unhideWhenUsed/>
    <w:qFormat/>
    <w:rsid w:val="009b13b9"/>
    <w:rPr/>
  </w:style>
  <w:style w:type="character" w:styleId="LienInternet">
    <w:name w:val="Lien Internet"/>
    <w:rPr>
      <w:color w:val="000080"/>
      <w:u w:val="single"/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character" w:styleId="Accentuationforte">
    <w:name w:val="Accentuation forte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aireCar"/>
    <w:uiPriority w:val="99"/>
    <w:unhideWhenUsed/>
    <w:qFormat/>
    <w:pPr/>
    <w:rPr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b13b9"/>
    <w:pPr/>
    <w:rPr>
      <w:rFonts w:ascii="Times New Roman" w:hAnsi="Times New Roman" w:cs="Times New Roman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b13b9"/>
    <w:pPr/>
    <w:rPr>
      <w:b/>
      <w:bCs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9b13b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2f2208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5c52eb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Notedebasdepag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d36b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2F4D06FC78941AFF2FD683567FE1E" ma:contentTypeVersion="19" ma:contentTypeDescription="Crée un document." ma:contentTypeScope="" ma:versionID="10ca8456080e8438e9412c50d002eff7">
  <xsd:schema xmlns:xsd="http://www.w3.org/2001/XMLSchema" xmlns:xs="http://www.w3.org/2001/XMLSchema" xmlns:p="http://schemas.microsoft.com/office/2006/metadata/properties" xmlns:ns2="0ae804b5-bbcf-4fcc-9317-40a4f30043bb" xmlns:ns3="bd288384-ec20-4a60-8280-1807579d3848" xmlns:ns4="6e50707d-6b43-4d8a-959d-131e5aba889e" targetNamespace="http://schemas.microsoft.com/office/2006/metadata/properties" ma:root="true" ma:fieldsID="42d7af6f3a96ee4dfbfcba692ea2d7b4" ns2:_="" ns3:_="" ns4:_="">
    <xsd:import namespace="0ae804b5-bbcf-4fcc-9317-40a4f30043bb"/>
    <xsd:import namespace="bd288384-ec20-4a60-8280-1807579d3848"/>
    <xsd:import namespace="6e50707d-6b43-4d8a-959d-131e5aba8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4:TaxCatchAll" minOccurs="0"/>
                <xsd:element ref="ns2:lcf76f155ced4ddcb4097134ff3c332f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804b5-bbcf-4fcc-9317-40a4f3004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55bef5ef-99c5-4022-ba33-c687131503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8384-ec20-4a60-8280-1807579d3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0707d-6b43-4d8a-959d-131e5aba889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f126c1b-71ed-4caf-a8ad-0fcda16634ed}" ma:internalName="TaxCatchAll" ma:showField="CatchAllData" ma:web="6e50707d-6b43-4d8a-959d-131e5aba8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kP5iB/OBfr1tgRk5QIIRQJ/SN2Q==">AMUW2mWq80QqLYwm5sCXRliQcFvvvKcfsoF1ViPBtqnOsOYwYTGsv4J8jchQk1sZ3hkZJ1Vcj79xg9EATRm4iffSevHWWrTtjBOOZTYuJtNV4jW2JY3CN1w=</go:docsCustomData>
</go:gDocsCustomXmlDataStorage>
</file>

<file path=customXml/itemProps1.xml><?xml version="1.0" encoding="utf-8"?>
<ds:datastoreItem xmlns:ds="http://schemas.openxmlformats.org/officeDocument/2006/customXml" ds:itemID="{6F67CFFD-B8B1-416D-905A-3D9DE823D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99AEA-9221-4233-9C16-C8F16E3D0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804b5-bbcf-4fcc-9317-40a4f30043bb"/>
    <ds:schemaRef ds:uri="bd288384-ec20-4a60-8280-1807579d3848"/>
    <ds:schemaRef ds:uri="6e50707d-6b43-4d8a-959d-131e5aba8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LibreOffice/7.3.7.2$Linux_X86_64 LibreOffice_project/30$Build-2</Application>
  <AppVersion>15.0000</AppVersion>
  <Pages>3</Pages>
  <Words>347</Words>
  <Characters>1962</Characters>
  <CharactersWithSpaces>2296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2024-06-24T17:03:00Z</dcterms:created>
  <dc:creator>CHRISTEL Miettesdediams</dc:creator>
  <dc:description/>
  <dc:language>fr-CA</dc:language>
  <cp:lastModifiedBy/>
  <dcterms:modified xsi:type="dcterms:W3CDTF">2024-07-25T17:16:16Z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