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6ADAA" w14:textId="77777777"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14:paraId="06194717" w14:textId="77777777"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14:paraId="29D6B04F" w14:textId="77777777"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 wp14:anchorId="2F36E101" wp14:editId="07777777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14:paraId="696CFC06" w14:textId="2B62FFEF"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</w:t>
      </w:r>
      <w:r w:rsidR="00F46942">
        <w:rPr>
          <w:b/>
          <w:color w:val="000000" w:themeColor="text1"/>
          <w:sz w:val="36"/>
        </w:rPr>
        <w:t xml:space="preserve"> przedmiotu</w:t>
      </w:r>
      <w:r>
        <w:rPr>
          <w:b/>
          <w:color w:val="000000" w:themeColor="text1"/>
          <w:sz w:val="36"/>
        </w:rPr>
        <w:t xml:space="preserve"> Metod</w:t>
      </w:r>
      <w:r w:rsidR="00F46942">
        <w:rPr>
          <w:b/>
          <w:color w:val="000000" w:themeColor="text1"/>
          <w:sz w:val="36"/>
        </w:rPr>
        <w:t>y</w:t>
      </w:r>
      <w:r>
        <w:rPr>
          <w:b/>
          <w:color w:val="000000" w:themeColor="text1"/>
          <w:sz w:val="36"/>
        </w:rPr>
        <w:t xml:space="preserve"> Statystyczn</w:t>
      </w:r>
      <w:r w:rsidR="00F46942">
        <w:rPr>
          <w:b/>
          <w:color w:val="000000" w:themeColor="text1"/>
          <w:sz w:val="36"/>
        </w:rPr>
        <w:t>e</w:t>
      </w:r>
    </w:p>
    <w:p w14:paraId="06E2CAAA" w14:textId="77777777"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14:paraId="672A6659" w14:textId="77777777"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0EA86E4" wp14:editId="07777777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3E80E49E"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on="false" weight="0pt" color="#000000" opacity="0" miterlimit="10" joinstyle="miter" endcap="flat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tbl>
      <w:tblPr>
        <w:tblStyle w:val="Tabela-Siatka1"/>
        <w:tblW w:w="8253" w:type="dxa"/>
        <w:tblInd w:w="961" w:type="dxa"/>
        <w:tblLook w:val="04A0" w:firstRow="1" w:lastRow="0" w:firstColumn="1" w:lastColumn="0" w:noHBand="0" w:noVBand="1"/>
      </w:tblPr>
      <w:tblGrid>
        <w:gridCol w:w="4709"/>
        <w:gridCol w:w="3544"/>
      </w:tblGrid>
      <w:tr w:rsidR="00AC2FD3" w:rsidRPr="00AC2FD3" w14:paraId="56EB9C5B" w14:textId="77777777" w:rsidTr="00433AD1">
        <w:trPr>
          <w:trHeight w:val="3375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</w:tcPr>
          <w:p w14:paraId="1634E0A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14:paraId="0A37501D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DAB6C7B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02EB378F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365528C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14:paraId="21E6E00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14:paraId="578B7CF8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14:paraId="0B58BC4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14:paraId="7332E94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14:paraId="433EC8F8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14:paraId="3B7065A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14:paraId="1400C14D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FB34B3" w14:textId="2BF6D437"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</w:t>
            </w:r>
            <w:r w:rsidR="00433AD1">
              <w:rPr>
                <w:color w:val="000000" w:themeColor="text1"/>
              </w:rPr>
              <w:t xml:space="preserve"> Jonatan Chrobak, </w:t>
            </w:r>
            <w:r>
              <w:rPr>
                <w:color w:val="000000" w:themeColor="text1"/>
              </w:rPr>
              <w:t xml:space="preserve"> </w:t>
            </w:r>
            <w:r w:rsidR="00433AD1">
              <w:rPr>
                <w:color w:val="000000" w:themeColor="text1"/>
              </w:rPr>
              <w:t xml:space="preserve">Łukasz Latusik, Witold Smaga, Michał Stolorz, </w:t>
            </w:r>
            <w:r w:rsidR="00DD1CBE">
              <w:rPr>
                <w:color w:val="000000" w:themeColor="text1"/>
              </w:rPr>
              <w:t>Dawid Suchy, Andrzej Tenus</w:t>
            </w:r>
          </w:p>
          <w:p w14:paraId="46503C41" w14:textId="13F3E553" w:rsidR="00C05618" w:rsidRPr="00AC2FD3" w:rsidRDefault="00DD1CBE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Dr. </w:t>
            </w:r>
            <w:r w:rsidR="00810BB8" w:rsidRPr="00810BB8">
              <w:rPr>
                <w:color w:val="000000" w:themeColor="text1"/>
              </w:rPr>
              <w:t>inż. Marcin Skowronek</w:t>
            </w:r>
            <w:r w:rsidR="00810BB8">
              <w:rPr>
                <w:color w:val="000000" w:themeColor="text1"/>
              </w:rPr>
              <w:t xml:space="preserve"> 2018/2019</w:t>
            </w:r>
          </w:p>
          <w:p w14:paraId="7361998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14:paraId="75FC454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14:paraId="2598DEE6" w14:textId="77777777"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29B4EA11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14:paraId="1E7DB837" w14:textId="23A8E8F4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</w:t>
            </w:r>
            <w:r w:rsidR="00F46942">
              <w:rPr>
                <w:color w:val="000000" w:themeColor="text1"/>
              </w:rPr>
              <w:t>05</w:t>
            </w:r>
          </w:p>
          <w:p w14:paraId="13A31710" w14:textId="65FDBAF0" w:rsidR="00C05618" w:rsidRPr="00AC2FD3" w:rsidRDefault="00810BB8" w:rsidP="00DD1CBE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</w:t>
            </w:r>
            <w:r w:rsidR="00DD1CBE">
              <w:rPr>
                <w:color w:val="000000" w:themeColor="text1"/>
              </w:rPr>
              <w:t>06-05</w:t>
            </w:r>
          </w:p>
        </w:tc>
      </w:tr>
    </w:tbl>
    <w:p w14:paraId="6A05A809" w14:textId="77777777"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FC70EEC" wp14:editId="07777777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5CE5C4E"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on="false" weight="0pt" color="#000000" opacity="0" miterlimit="10" joinstyle="miter" endcap="flat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p w14:paraId="5A39BBE3" w14:textId="77777777" w:rsidR="00361D5A" w:rsidRDefault="00361D5A" w:rsidP="00361D5A">
      <w:pPr>
        <w:ind w:left="0" w:right="2" w:firstLine="0"/>
        <w:rPr>
          <w:color w:val="000000" w:themeColor="text1"/>
        </w:rPr>
      </w:pPr>
    </w:p>
    <w:p w14:paraId="41C8F396" w14:textId="72A16CF4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  <w:bookmarkStart w:id="0" w:name="_GoBack"/>
      <w:bookmarkEnd w:id="0"/>
    </w:p>
    <w:p w14:paraId="6C7B5E50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14:paraId="28EBAC97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14:paraId="5AF70A81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14:paraId="1E655FE1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14:paraId="57536F45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14:paraId="72A3D3EC" w14:textId="2111944C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14:paraId="0A60873F" w14:textId="77777777"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14:paraId="0D0B940D" w14:textId="542B7F5A" w:rsidR="0010196F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</w:t>
      </w:r>
      <w:r w:rsidR="00DD1CBE">
        <w:rPr>
          <w:color w:val="000000" w:themeColor="text1"/>
          <w:szCs w:val="24"/>
        </w:rPr>
        <w:t xml:space="preserve">ć </w:t>
      </w:r>
      <w:r>
        <w:rPr>
          <w:color w:val="000000" w:themeColor="text1"/>
          <w:szCs w:val="24"/>
        </w:rPr>
        <w:t>dwoma sposobami: a) na podstawie szeregu szczegółowego, b) na podstawie szeregu rozdzielczego.</w:t>
      </w:r>
    </w:p>
    <w:p w14:paraId="23C16F32" w14:textId="77777777" w:rsidR="00DD1CBE" w:rsidRDefault="00DD1CBE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119A6FB4" w14:textId="39586986" w:rsidR="016BC4CF" w:rsidRPr="00DD1CBE" w:rsidRDefault="0010196F" w:rsidP="00DD1CBE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DD1CBE">
        <w:rPr>
          <w:b/>
          <w:color w:val="000000" w:themeColor="text1"/>
          <w:szCs w:val="24"/>
        </w:rPr>
        <w:t xml:space="preserve">Wzory </w:t>
      </w:r>
      <w:r w:rsidR="003D6C5B" w:rsidRPr="00DD1CBE">
        <w:rPr>
          <w:b/>
          <w:color w:val="000000" w:themeColor="text1"/>
          <w:szCs w:val="24"/>
        </w:rPr>
        <w:t>wykorzystane przy obliczaniu miar:</w:t>
      </w:r>
    </w:p>
    <w:p w14:paraId="3C6210CC" w14:textId="59BD5464" w:rsidR="003D6C5B" w:rsidRPr="004A5C2D" w:rsidRDefault="004A5C2D" w:rsidP="004A5C2D">
      <w:pPr>
        <w:ind w:left="0" w:right="2" w:firstLine="0"/>
        <w:rPr>
          <w:b/>
          <w:color w:val="000000" w:themeColor="text1"/>
          <w:szCs w:val="24"/>
        </w:rPr>
      </w:pPr>
      <w:r w:rsidRPr="004A5C2D">
        <w:rPr>
          <w:b/>
          <w:color w:val="000000" w:themeColor="text1"/>
          <w:szCs w:val="24"/>
        </w:rPr>
        <w:t>1)</w:t>
      </w:r>
      <w:r>
        <w:rPr>
          <w:b/>
          <w:color w:val="000000" w:themeColor="text1"/>
          <w:szCs w:val="24"/>
        </w:rPr>
        <w:t xml:space="preserve"> </w:t>
      </w:r>
      <w:r w:rsidR="003D6C5B" w:rsidRPr="004A5C2D">
        <w:rPr>
          <w:b/>
          <w:color w:val="000000" w:themeColor="text1"/>
          <w:szCs w:val="24"/>
        </w:rPr>
        <w:t>Miary przeciętne</w:t>
      </w:r>
    </w:p>
    <w:p w14:paraId="44EAFD9C" w14:textId="77777777" w:rsidR="003D6C5B" w:rsidRP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14:paraId="47C86D4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Średnia arytmetyczna: </w:t>
      </w:r>
    </w:p>
    <w:p w14:paraId="3BB728E4" w14:textId="77777777" w:rsidR="00536750" w:rsidRPr="00536750" w:rsidRDefault="00DD1CBE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259AF03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harmoniczna:</w:t>
      </w:r>
    </w:p>
    <w:p w14:paraId="2A638652" w14:textId="77777777" w:rsidR="00536750" w:rsidRPr="00536750" w:rsidRDefault="00DD1CBE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1E57FF2D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geometryczna:</w:t>
      </w:r>
    </w:p>
    <w:p w14:paraId="3681954C" w14:textId="147E0B1B" w:rsidR="00CD5401" w:rsidRPr="00536750" w:rsidRDefault="00DD1CBE" w:rsidP="00DD1CBE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14:paraId="3DEEC669" w14:textId="663048B8" w:rsidR="003D6C5B" w:rsidRPr="00CD5401" w:rsidRDefault="0010196F" w:rsidP="00CD5401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 w:rsidRPr="00CD5401">
        <w:rPr>
          <w:color w:val="000000" w:themeColor="text1"/>
          <w:szCs w:val="24"/>
        </w:rPr>
        <w:t>Dominanta</w:t>
      </w:r>
      <w:r w:rsidR="00165910" w:rsidRPr="00CD5401">
        <w:rPr>
          <w:color w:val="000000" w:themeColor="text1"/>
          <w:szCs w:val="24"/>
        </w:rPr>
        <w:t>(Moda)</w:t>
      </w:r>
      <w:r w:rsidRPr="00CD5401">
        <w:rPr>
          <w:color w:val="000000" w:themeColor="text1"/>
          <w:szCs w:val="24"/>
        </w:rPr>
        <w:t>:</w:t>
      </w:r>
    </w:p>
    <w:p w14:paraId="07239079" w14:textId="77777777" w:rsidR="00165910" w:rsidRPr="003D6C5B" w:rsidRDefault="003D6C5B" w:rsidP="003D6C5B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165910" w:rsidRPr="003D6C5B">
        <w:rPr>
          <w:color w:val="000000" w:themeColor="text1"/>
          <w:szCs w:val="24"/>
        </w:rPr>
        <w:t>Dla szeregu szczegółowego:</w:t>
      </w:r>
    </w:p>
    <w:p w14:paraId="020A0AD0" w14:textId="4ED3A04A" w:rsidR="00652A05" w:rsidRDefault="004A5C2D" w:rsidP="004A5C2D">
      <w:pPr>
        <w:pStyle w:val="Akapitzlist"/>
        <w:ind w:left="708" w:right="2" w:firstLine="285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w szeregu wartości, która występuje najczęściej.</w:t>
      </w:r>
    </w:p>
    <w:p w14:paraId="27B90988" w14:textId="00AF674C" w:rsidR="00DD1CBE" w:rsidRDefault="00DD1CBE" w:rsidP="004A5C2D">
      <w:pPr>
        <w:pStyle w:val="Akapitzlist"/>
        <w:ind w:left="708" w:right="2" w:firstLine="285"/>
        <w:rPr>
          <w:color w:val="000000" w:themeColor="text1"/>
          <w:szCs w:val="24"/>
        </w:rPr>
      </w:pPr>
    </w:p>
    <w:p w14:paraId="641A8D9F" w14:textId="69B803BF" w:rsidR="00DD1CBE" w:rsidRDefault="00DD1CBE" w:rsidP="004A5C2D">
      <w:pPr>
        <w:pStyle w:val="Akapitzlist"/>
        <w:ind w:left="708" w:right="2" w:firstLine="285"/>
        <w:rPr>
          <w:color w:val="000000" w:themeColor="text1"/>
          <w:szCs w:val="24"/>
        </w:rPr>
      </w:pPr>
    </w:p>
    <w:p w14:paraId="5374ACC6" w14:textId="77777777" w:rsidR="00DD1CBE" w:rsidRDefault="00DD1CBE" w:rsidP="004A5C2D">
      <w:pPr>
        <w:pStyle w:val="Akapitzlist"/>
        <w:ind w:left="708" w:right="2" w:firstLine="285"/>
        <w:rPr>
          <w:color w:val="000000" w:themeColor="text1"/>
          <w:szCs w:val="24"/>
        </w:rPr>
      </w:pPr>
    </w:p>
    <w:p w14:paraId="3D7025D7" w14:textId="77777777" w:rsidR="00165910" w:rsidRDefault="003D6C5B" w:rsidP="00652A05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b) </w:t>
      </w:r>
      <w:r w:rsidR="00165910">
        <w:rPr>
          <w:color w:val="000000" w:themeColor="text1"/>
          <w:szCs w:val="24"/>
        </w:rPr>
        <w:t>Dla szeregu rozdzielczego:</w:t>
      </w:r>
    </w:p>
    <w:p w14:paraId="44AA3FA9" w14:textId="042B4800" w:rsidR="00165910" w:rsidRDefault="004A5C2D" w:rsidP="004A5C2D">
      <w:pPr>
        <w:pStyle w:val="Akapitzlist"/>
        <w:ind w:left="567" w:right="2" w:firstLine="426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tzw. przedziału dominanty (przedziału o największej liczebności), a następnie obliczenie wartości dokładnej zgodnie z wzorem:</w:t>
      </w:r>
    </w:p>
    <w:p w14:paraId="0B75D988" w14:textId="77777777" w:rsidR="00CD5AF8" w:rsidRDefault="00CD5AF8" w:rsidP="004A5C2D">
      <w:pPr>
        <w:pStyle w:val="Akapitzlist"/>
        <w:ind w:left="567" w:right="2" w:firstLine="426"/>
        <w:rPr>
          <w:color w:val="000000" w:themeColor="text1"/>
          <w:szCs w:val="24"/>
        </w:rPr>
      </w:pPr>
    </w:p>
    <w:p w14:paraId="7EE640F5" w14:textId="3FCF4E3B" w:rsidR="00CD5AF8" w:rsidRDefault="00CD5AF8" w:rsidP="004A5C2D">
      <w:pPr>
        <w:pStyle w:val="Akapitzlist"/>
        <w:ind w:left="567" w:right="2" w:firstLine="426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0</m:t>
              </m:r>
            </m:sub>
          </m:sSub>
        </m:oMath>
      </m:oMathPara>
    </w:p>
    <w:p w14:paraId="3656B9AB" w14:textId="0EF911C4" w:rsidR="00165910" w:rsidRDefault="00165910" w:rsidP="00652A05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</w:p>
    <w:p w14:paraId="47197AB2" w14:textId="77777777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Gdzie:</w:t>
      </w:r>
    </w:p>
    <w:p w14:paraId="0F48FEA8" w14:textId="4B6F7F08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x</w:t>
      </w:r>
      <w:r>
        <w:rPr>
          <w:color w:val="000000" w:themeColor="text1"/>
          <w:sz w:val="18"/>
          <w:szCs w:val="24"/>
          <w:vertAlign w:val="subscript"/>
        </w:rPr>
        <w:t>0</w:t>
      </w:r>
      <w:r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doln</w:t>
      </w:r>
      <w:r>
        <w:rPr>
          <w:color w:val="000000" w:themeColor="text1"/>
          <w:sz w:val="18"/>
          <w:szCs w:val="24"/>
        </w:rPr>
        <w:t xml:space="preserve">a </w:t>
      </w:r>
      <w:r w:rsidRPr="00652A05">
        <w:rPr>
          <w:color w:val="000000" w:themeColor="text1"/>
          <w:sz w:val="18"/>
          <w:szCs w:val="24"/>
        </w:rPr>
        <w:t>wartość przedziału dominanty</w:t>
      </w:r>
      <w:r>
        <w:rPr>
          <w:color w:val="000000" w:themeColor="text1"/>
          <w:sz w:val="18"/>
          <w:szCs w:val="24"/>
        </w:rPr>
        <w:t>.</w:t>
      </w:r>
    </w:p>
    <w:p w14:paraId="229E4942" w14:textId="70164FF6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0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Pr="00652A05">
        <w:rPr>
          <w:color w:val="000000" w:themeColor="text1"/>
          <w:sz w:val="18"/>
          <w:szCs w:val="24"/>
        </w:rPr>
        <w:t xml:space="preserve"> liczebność przedziału dominanty</w:t>
      </w:r>
      <w:r>
        <w:rPr>
          <w:color w:val="000000" w:themeColor="text1"/>
          <w:sz w:val="18"/>
          <w:szCs w:val="24"/>
        </w:rPr>
        <w:t>.</w:t>
      </w:r>
    </w:p>
    <w:p w14:paraId="4A9DB00D" w14:textId="21610C50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-1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="00784DF3"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liczebność przedziału poprzedzającego przedział dominanty.</w:t>
      </w:r>
    </w:p>
    <w:p w14:paraId="5D30DFCA" w14:textId="2B736702" w:rsidR="00784DF3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784DF3">
        <w:rPr>
          <w:color w:val="000000" w:themeColor="text1"/>
          <w:sz w:val="18"/>
          <w:szCs w:val="24"/>
        </w:rPr>
        <w:t>n</w:t>
      </w:r>
      <w:r w:rsidRPr="00784DF3">
        <w:rPr>
          <w:color w:val="000000" w:themeColor="text1"/>
          <w:sz w:val="18"/>
          <w:szCs w:val="24"/>
          <w:vertAlign w:val="subscript"/>
        </w:rPr>
        <w:t>+1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liczebność przedziału następującego po przedziale dominant</w:t>
      </w:r>
      <w:r>
        <w:rPr>
          <w:color w:val="000000" w:themeColor="text1"/>
          <w:sz w:val="18"/>
          <w:szCs w:val="24"/>
        </w:rPr>
        <w:t>y</w:t>
      </w:r>
      <w:r w:rsidRPr="00784DF3">
        <w:rPr>
          <w:color w:val="000000" w:themeColor="text1"/>
          <w:sz w:val="18"/>
          <w:szCs w:val="24"/>
        </w:rPr>
        <w:t>.</w:t>
      </w:r>
    </w:p>
    <w:p w14:paraId="26112C6A" w14:textId="5F85058E" w:rsidR="00652A05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c</w:t>
      </w:r>
      <w:r w:rsidRPr="00784DF3">
        <w:rPr>
          <w:color w:val="000000" w:themeColor="text1"/>
          <w:sz w:val="18"/>
          <w:szCs w:val="24"/>
          <w:vertAlign w:val="subscript"/>
        </w:rPr>
        <w:t>0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rozpiętość przedziału dominanty</w:t>
      </w:r>
      <w:r>
        <w:rPr>
          <w:color w:val="000000" w:themeColor="text1"/>
          <w:sz w:val="18"/>
          <w:szCs w:val="24"/>
        </w:rPr>
        <w:t>.</w:t>
      </w:r>
    </w:p>
    <w:p w14:paraId="45FB0818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1608F8DB" w14:textId="32F0658F" w:rsidR="004656BF" w:rsidRP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Obliczenie dominaty zosta</w:t>
      </w:r>
      <w:r w:rsidR="004A5C2D">
        <w:rPr>
          <w:color w:val="000000" w:themeColor="text1"/>
          <w:szCs w:val="24"/>
        </w:rPr>
        <w:t>ło zaimplementowane w funkcjach</w:t>
      </w:r>
      <w:r>
        <w:rPr>
          <w:color w:val="000000" w:themeColor="text1"/>
          <w:szCs w:val="24"/>
        </w:rPr>
        <w:t xml:space="preserve"> „</w:t>
      </w:r>
      <w:r w:rsidRPr="004656BF">
        <w:rPr>
          <w:color w:val="000000" w:themeColor="text1"/>
          <w:szCs w:val="24"/>
        </w:rPr>
        <w:t>dominantaSzczegolowy</w:t>
      </w:r>
      <w:r>
        <w:rPr>
          <w:color w:val="000000" w:themeColor="text1"/>
          <w:szCs w:val="24"/>
        </w:rPr>
        <w:t>” oraz „dominantaRozdzielczy”.</w:t>
      </w:r>
    </w:p>
    <w:p w14:paraId="049F31CB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0E19F627" w14:textId="4AA2F992" w:rsidR="003D6C5B" w:rsidRPr="003D6C5B" w:rsidRDefault="003D6C5B" w:rsidP="003D6C5B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2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zróżnicowania</w:t>
      </w:r>
    </w:p>
    <w:p w14:paraId="53128261" w14:textId="77777777" w:rsidR="003D6C5B" w:rsidRPr="00652A05" w:rsidRDefault="003D6C5B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28B27E4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wyników:</w:t>
      </w:r>
    </w:p>
    <w:p w14:paraId="545B9FE6" w14:textId="77777777" w:rsidR="00536750" w:rsidRPr="00536750" w:rsidRDefault="00DD1CBE" w:rsidP="00536750">
      <w:pPr>
        <w:pStyle w:val="Akapitzlist"/>
        <w:spacing w:line="360" w:lineRule="auto"/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D4D9B0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międzyćwiartkowy:</w:t>
      </w:r>
    </w:p>
    <w:p w14:paraId="0EE87595" w14:textId="77777777" w:rsidR="00536750" w:rsidRPr="003E4484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486C05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EC0739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Wariancja próbkowa:</w:t>
      </w:r>
    </w:p>
    <w:p w14:paraId="294CF569" w14:textId="77777777" w:rsidR="00536750" w:rsidRPr="008D3718" w:rsidRDefault="00DD1CBE" w:rsidP="00536750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101652C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566843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standardowe:</w:t>
      </w:r>
    </w:p>
    <w:p w14:paraId="6218E296" w14:textId="77777777" w:rsidR="00536750" w:rsidRPr="008D3718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B99056E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79F05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średniej</w:t>
      </w:r>
      <w:r w:rsidR="003D6C5B">
        <w:rPr>
          <w:color w:val="000000" w:themeColor="text1"/>
          <w:szCs w:val="24"/>
        </w:rPr>
        <w:t xml:space="preserve"> (odchylenie przeciętne)</w:t>
      </w:r>
      <w:r>
        <w:rPr>
          <w:color w:val="000000" w:themeColor="text1"/>
          <w:szCs w:val="24"/>
        </w:rPr>
        <w:t>:</w:t>
      </w:r>
    </w:p>
    <w:p w14:paraId="75FDB23A" w14:textId="77777777" w:rsidR="00CD5AF8" w:rsidRDefault="00CD5AF8" w:rsidP="00CD5401">
      <w:pPr>
        <w:ind w:left="0" w:right="2" w:firstLine="708"/>
        <w:rPr>
          <w:color w:val="000000" w:themeColor="text1"/>
          <w:szCs w:val="24"/>
        </w:rPr>
      </w:pPr>
    </w:p>
    <w:p w14:paraId="2CD61DAB" w14:textId="67990FBD" w:rsidR="00CD5401" w:rsidRDefault="003D6C5B" w:rsidP="00CD5401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784DF3" w:rsidRPr="003D6C5B">
        <w:rPr>
          <w:color w:val="000000" w:themeColor="text1"/>
          <w:szCs w:val="24"/>
        </w:rPr>
        <w:t>Dla szeregu szczegółowego:</w:t>
      </w:r>
    </w:p>
    <w:p w14:paraId="13D1B986" w14:textId="77777777" w:rsidR="00CD5401" w:rsidRDefault="00CD5401" w:rsidP="00784DF3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</w:p>
    <w:p w14:paraId="6E25580B" w14:textId="597A602D" w:rsidR="00CD5AF8" w:rsidRPr="00CD5AF8" w:rsidRDefault="00CD5AF8" w:rsidP="00CD5AF8">
      <w:pPr>
        <w:pStyle w:val="Akapitzlist"/>
        <w:ind w:right="2" w:firstLine="708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i-1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1299C43A" w14:textId="3E150178" w:rsidR="00784DF3" w:rsidRDefault="00784DF3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46E634C1" w14:textId="0882B9FE" w:rsidR="00DD1CBE" w:rsidRDefault="00DD1CBE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1A25EBA4" w14:textId="3BCDA60E" w:rsidR="00DD1CBE" w:rsidRDefault="00DD1CBE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5B6838C2" w14:textId="77777777" w:rsidR="00DD1CBE" w:rsidRPr="00784DF3" w:rsidRDefault="00DD1CBE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108FB2C2" w14:textId="3E229F5E" w:rsidR="00784DF3" w:rsidRDefault="003D6C5B" w:rsidP="00784DF3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b) </w:t>
      </w:r>
      <w:r w:rsidR="00784DF3">
        <w:rPr>
          <w:color w:val="000000" w:themeColor="text1"/>
          <w:szCs w:val="24"/>
        </w:rPr>
        <w:t>Dla szeregu rozdzielczego:</w:t>
      </w:r>
    </w:p>
    <w:p w14:paraId="5148A3ED" w14:textId="77777777" w:rsidR="00CD5AF8" w:rsidRDefault="00CD5AF8" w:rsidP="00784DF3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4DDBEF00" w14:textId="040A69CA" w:rsidR="00784DF3" w:rsidRP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i-1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i</m:t>
              </m:r>
            </m:sub>
          </m:sSub>
        </m:oMath>
      </m:oMathPara>
    </w:p>
    <w:p w14:paraId="1E892115" w14:textId="77777777" w:rsid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</w:p>
    <w:p w14:paraId="693427D7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mediany</w:t>
      </w:r>
      <w:r w:rsidR="003D6C5B">
        <w:rPr>
          <w:color w:val="000000" w:themeColor="text1"/>
          <w:szCs w:val="24"/>
        </w:rPr>
        <w:t xml:space="preserve"> (odchylenie ćwiartkowe)</w:t>
      </w:r>
      <w:r>
        <w:rPr>
          <w:color w:val="000000" w:themeColor="text1"/>
          <w:szCs w:val="24"/>
        </w:rPr>
        <w:t>:</w:t>
      </w:r>
    </w:p>
    <w:p w14:paraId="3461D779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CF2D8B6" w14:textId="1F652614" w:rsidR="00784DF3" w:rsidRP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-Mⅇ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Mⅇ-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den>
          </m:f>
        </m:oMath>
      </m:oMathPara>
    </w:p>
    <w:p w14:paraId="0FB78278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A8CCFFC" w14:textId="77777777" w:rsidR="0010196F" w:rsidRDefault="0010196F" w:rsidP="003D6C5B">
      <w:pPr>
        <w:pStyle w:val="Akapitzlist"/>
        <w:numPr>
          <w:ilvl w:val="0"/>
          <w:numId w:val="14"/>
        </w:numPr>
        <w:tabs>
          <w:tab w:val="left" w:pos="3480"/>
        </w:tabs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Współczynnik zmienności:</w:t>
      </w:r>
      <w:r w:rsidR="00536750">
        <w:rPr>
          <w:color w:val="000000" w:themeColor="text1"/>
          <w:szCs w:val="24"/>
        </w:rPr>
        <w:tab/>
      </w:r>
    </w:p>
    <w:p w14:paraId="4A6A073C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14:paraId="1FC39945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C978E80" w14:textId="694D3EF0" w:rsidR="003D6C5B" w:rsidRPr="003D6C5B" w:rsidRDefault="003D6C5B" w:rsidP="0010196F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3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asymetrii</w:t>
      </w:r>
      <w:r w:rsidR="004656BF">
        <w:rPr>
          <w:b/>
          <w:color w:val="000000" w:themeColor="text1"/>
          <w:szCs w:val="24"/>
        </w:rPr>
        <w:t xml:space="preserve"> i koncentracji</w:t>
      </w:r>
    </w:p>
    <w:p w14:paraId="0562CB0E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1749DB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Skośność:</w:t>
      </w:r>
    </w:p>
    <w:p w14:paraId="55BAF45A" w14:textId="77777777" w:rsidR="0010196F" w:rsidRPr="0010196F" w:rsidRDefault="0010196F" w:rsidP="0010196F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083727A" w14:textId="77777777" w:rsidR="0010196F" w:rsidRP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Kurtoza: </w:t>
      </w:r>
    </w:p>
    <w:p w14:paraId="57FEAABA" w14:textId="77777777" w:rsidR="0010196F" w:rsidRPr="00536750" w:rsidRDefault="0010196F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Krt=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51B5A4BC" w14:textId="77777777" w:rsidR="0010196F" w:rsidRDefault="00536750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Excess:</w:t>
      </w:r>
    </w:p>
    <w:p w14:paraId="3938E390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Ex=Krt-3</m:t>
          </m:r>
        </m:oMath>
      </m:oMathPara>
    </w:p>
    <w:p w14:paraId="34CE0A41" w14:textId="77777777"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38A1966" w14:textId="54050815" w:rsidR="00C0548B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Ponadto </w:t>
      </w:r>
      <w:r w:rsidR="004656BF">
        <w:rPr>
          <w:color w:val="000000" w:themeColor="text1"/>
          <w:szCs w:val="24"/>
        </w:rPr>
        <w:t>do obliczenia</w:t>
      </w:r>
      <w:r>
        <w:rPr>
          <w:color w:val="000000" w:themeColor="text1"/>
          <w:szCs w:val="24"/>
        </w:rPr>
        <w:t xml:space="preserve"> kwantyl</w:t>
      </w:r>
      <w:r w:rsidR="00B8382B">
        <w:rPr>
          <w:color w:val="000000" w:themeColor="text1"/>
          <w:szCs w:val="24"/>
        </w:rPr>
        <w:t>a</w:t>
      </w:r>
      <w:r>
        <w:rPr>
          <w:color w:val="000000" w:themeColor="text1"/>
          <w:szCs w:val="24"/>
        </w:rPr>
        <w:t xml:space="preserve"> rzędu n dla szeregu rozdzielczego została napisana </w:t>
      </w:r>
      <w:r w:rsidR="004656BF">
        <w:rPr>
          <w:color w:val="000000" w:themeColor="text1"/>
          <w:szCs w:val="24"/>
        </w:rPr>
        <w:t>funkcja zgodnie z poniższym wzorem.</w:t>
      </w:r>
    </w:p>
    <w:p w14:paraId="02F0C3F5" w14:textId="77777777" w:rsidR="00C0548B" w:rsidRPr="00C0548B" w:rsidRDefault="00C0548B" w:rsidP="00C0548B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poz. 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isk-1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BEB62AC" w14:textId="77777777" w:rsidR="00C0548B" w:rsidRDefault="001566A8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G</w:t>
      </w:r>
      <w:r w:rsidR="00C0548B">
        <w:t>dzie:</w:t>
      </w:r>
    </w:p>
    <w:p w14:paraId="7329CFC2" w14:textId="3D358E5A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x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</w:t>
      </w:r>
      <w:r w:rsidR="004A5C2D" w:rsidRPr="004A5C2D">
        <w:rPr>
          <w:sz w:val="18"/>
          <w:szCs w:val="18"/>
        </w:rPr>
        <w:t>–</w:t>
      </w:r>
      <w:r w:rsidRPr="001566A8">
        <w:rPr>
          <w:sz w:val="18"/>
          <w:szCs w:val="18"/>
        </w:rPr>
        <w:t xml:space="preserve"> dolna wartość przedziału kwantyla.</w:t>
      </w:r>
    </w:p>
    <w:p w14:paraId="51C7DC8F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poz.Q – pozycja kwantyla.</w:t>
      </w:r>
    </w:p>
    <w:p w14:paraId="30926A4B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isk-1</w:t>
      </w:r>
      <w:r w:rsidRPr="001566A8">
        <w:rPr>
          <w:sz w:val="18"/>
          <w:szCs w:val="18"/>
        </w:rPr>
        <w:t xml:space="preserve"> – liczebność skumulowana przedziału poprzedzającego przedział kwantyla.</w:t>
      </w:r>
    </w:p>
    <w:p w14:paraId="79BCB713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c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rozpiętość przedziału kwantyla.</w:t>
      </w:r>
    </w:p>
    <w:p w14:paraId="1420DF94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liczebność przedziału kwantyla.</w:t>
      </w:r>
    </w:p>
    <w:p w14:paraId="62EBF3C5" w14:textId="77777777" w:rsidR="00C0548B" w:rsidRP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</w:p>
    <w:p w14:paraId="6D98A12B" w14:textId="77777777" w:rsidR="00536750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2946DB82" w14:textId="77777777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110FFD37" w14:textId="100DDA9E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63D7FBDD" w14:textId="77777777" w:rsidR="00B95860" w:rsidRPr="001566A8" w:rsidRDefault="00EE7732" w:rsidP="001566A8">
      <w:pPr>
        <w:pStyle w:val="Akapitzlist"/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lastRenderedPageBreak/>
        <w:t>Wyniki</w:t>
      </w:r>
      <w:r w:rsidR="001566A8" w:rsidRPr="001566A8">
        <w:rPr>
          <w:b/>
          <w:color w:val="000000" w:themeColor="text1"/>
          <w:sz w:val="28"/>
          <w:szCs w:val="24"/>
        </w:rPr>
        <w:t xml:space="preserve"> uzyskane</w:t>
      </w:r>
      <w:r w:rsidRPr="001566A8">
        <w:rPr>
          <w:b/>
          <w:color w:val="000000" w:themeColor="text1"/>
          <w:sz w:val="28"/>
          <w:szCs w:val="24"/>
        </w:rPr>
        <w:t xml:space="preserve"> dla szeregu szczegółowego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14:paraId="555EA4FC" w14:textId="77777777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14:paraId="6B699379" w14:textId="77777777"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14:paraId="5E9BA2FF" w14:textId="77777777"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14:paraId="663FC3AB" w14:textId="77777777"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14:paraId="5D18C13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32DE76AC" w14:textId="77777777"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14:paraId="225EFA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14:paraId="6E5510C4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14:paraId="5DBD100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4078B40C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14:paraId="142B1328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14:paraId="6BFA6247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14:paraId="2F361ED0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DD422A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14:paraId="434E8CB2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14:paraId="6BCD0B1F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14:paraId="08E9F559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5C1FBC9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066FEC8B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14:paraId="791F863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14:paraId="4462348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0CAEFCA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0.75:</w:t>
            </w:r>
          </w:p>
        </w:tc>
        <w:tc>
          <w:tcPr>
            <w:tcW w:w="1519" w:type="dxa"/>
            <w:noWrap/>
            <w:hideMark/>
          </w:tcPr>
          <w:p w14:paraId="091E1AA1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14:paraId="21F5C01C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14:paraId="3A4C031F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C0B9915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14:paraId="5110D86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14:paraId="13301A3D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14:paraId="320C7BE4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3E64673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6DD1B76A" w14:textId="77777777"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14:paraId="4A412C6D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14:paraId="768EB23C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448042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14:paraId="643D86B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14:paraId="410B2CDE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14:paraId="277152CB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6FC2FF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międzyćwiartkowy:</w:t>
            </w:r>
          </w:p>
        </w:tc>
        <w:tc>
          <w:tcPr>
            <w:tcW w:w="1519" w:type="dxa"/>
            <w:noWrap/>
            <w:hideMark/>
          </w:tcPr>
          <w:p w14:paraId="45110B1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14:paraId="28303DE6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14:paraId="1CFF1BF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26CB0346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r w:rsidR="00433AD1">
              <w:rPr>
                <w:color w:val="000000" w:themeColor="text1"/>
                <w:szCs w:val="24"/>
              </w:rPr>
              <w:t>obciążona</w:t>
            </w:r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31A47DD7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42.8828993</w:t>
            </w:r>
          </w:p>
        </w:tc>
        <w:tc>
          <w:tcPr>
            <w:tcW w:w="1843" w:type="dxa"/>
            <w:noWrap/>
            <w:hideMark/>
          </w:tcPr>
          <w:p w14:paraId="76BCA7FC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68.17948868</w:t>
            </w:r>
          </w:p>
        </w:tc>
      </w:tr>
      <w:tr w:rsidR="00433AD1" w:rsidRPr="00F05775" w14:paraId="6658F572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925FEC3" w14:textId="77777777" w:rsidR="00433AD1" w:rsidRPr="00F05775" w:rsidRDefault="00433AD1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Wariancja nieobciążona</w:t>
            </w:r>
          </w:p>
        </w:tc>
        <w:tc>
          <w:tcPr>
            <w:tcW w:w="1519" w:type="dxa"/>
            <w:noWrap/>
          </w:tcPr>
          <w:p w14:paraId="48AC86D3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</w:tcPr>
          <w:p w14:paraId="7ED586F6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14:paraId="49A9A707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05C70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14:paraId="7754811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14:paraId="56A9D49A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14:paraId="60337FC8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0E69E7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47B69050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14:paraId="42F37702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14:paraId="03046F71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0CB013BB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2C47A63C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14:paraId="10A1ECCC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14:paraId="4D6CAE66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A65DFB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14:paraId="0BAAC53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14:paraId="3C787ABB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14:paraId="30BBD9CD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68CC0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14:paraId="14C5FF23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14:paraId="7FB5681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14:paraId="72AB4450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4769C754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Kurtoza:</w:t>
            </w:r>
          </w:p>
        </w:tc>
        <w:tc>
          <w:tcPr>
            <w:tcW w:w="1519" w:type="dxa"/>
            <w:noWrap/>
          </w:tcPr>
          <w:p w14:paraId="74C52E1B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14:paraId="5441AD46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14:paraId="2932F1CF" w14:textId="77777777" w:rsidTr="00447B98">
        <w:trPr>
          <w:trHeight w:val="300"/>
          <w:jc w:val="center"/>
        </w:trPr>
        <w:tc>
          <w:tcPr>
            <w:tcW w:w="3012" w:type="dxa"/>
            <w:noWrap/>
          </w:tcPr>
          <w:p w14:paraId="7B6EC321" w14:textId="485643DE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Excess</w:t>
            </w:r>
            <w:r w:rsidR="00DD1CB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4302716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14:paraId="48CFE19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14:paraId="0505F20D" w14:textId="77777777" w:rsidR="00B95860" w:rsidRPr="001566A8" w:rsidRDefault="00EE7732" w:rsidP="001566A8">
      <w:pPr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t>Wyniki dla szeregu rozdzielczego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14:paraId="70F090EC" w14:textId="77777777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14:paraId="3FE9F23F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14:paraId="201C35DF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14:paraId="7088B297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14:paraId="308EEA3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1CEE213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14:paraId="78318CD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14:paraId="5A8AA38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14:paraId="27353E02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2C7BEB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14:paraId="1C163D9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14:paraId="28167DD0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14:paraId="74C4EFD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B9853B4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14:paraId="5985AF3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14:paraId="08B75B2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14:paraId="1A8FB4B7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F926E9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6FA57AB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14:paraId="6E9215DF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14:paraId="306F6796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8C8D91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0.75:</w:t>
            </w:r>
          </w:p>
        </w:tc>
        <w:tc>
          <w:tcPr>
            <w:tcW w:w="1418" w:type="dxa"/>
            <w:noWrap/>
            <w:hideMark/>
          </w:tcPr>
          <w:p w14:paraId="44ED53F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14:paraId="1C4376D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14:paraId="5788D62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3697654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14:paraId="44D8E81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14:paraId="6310371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14:paraId="3507486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64A34D2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14:paraId="0A4A12C8" w14:textId="77777777"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14:paraId="22397C26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14:paraId="45EE652B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4B31D199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14:paraId="3D5C510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14:paraId="704A35C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14:paraId="19C84D9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E96C4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międzyćwiartkowy:</w:t>
            </w:r>
          </w:p>
        </w:tc>
        <w:tc>
          <w:tcPr>
            <w:tcW w:w="1418" w:type="dxa"/>
            <w:noWrap/>
            <w:hideMark/>
          </w:tcPr>
          <w:p w14:paraId="1A25EA4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14:paraId="660200FB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14:paraId="47D51FBD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0379976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</w:t>
            </w:r>
            <w:r w:rsidR="00433AD1">
              <w:rPr>
                <w:color w:val="000000" w:themeColor="text1"/>
              </w:rPr>
              <w:t xml:space="preserve"> obciążona</w:t>
            </w:r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5A9CD11E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14:paraId="11C65611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66.6910153</w:t>
            </w:r>
          </w:p>
        </w:tc>
      </w:tr>
      <w:tr w:rsidR="00433AD1" w:rsidRPr="00EE7732" w14:paraId="3402A51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6F59BDE" w14:textId="77777777" w:rsidR="00433AD1" w:rsidRPr="00EE7732" w:rsidRDefault="00433AD1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Wariancja nieobciążona</w:t>
            </w:r>
          </w:p>
        </w:tc>
        <w:tc>
          <w:tcPr>
            <w:tcW w:w="1418" w:type="dxa"/>
            <w:noWrap/>
          </w:tcPr>
          <w:p w14:paraId="5335429F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41.8439716</w:t>
            </w:r>
          </w:p>
        </w:tc>
        <w:tc>
          <w:tcPr>
            <w:tcW w:w="1559" w:type="dxa"/>
            <w:noWrap/>
          </w:tcPr>
          <w:p w14:paraId="263C2BF5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68.5435435</w:t>
            </w:r>
          </w:p>
        </w:tc>
      </w:tr>
      <w:tr w:rsidR="00EE7732" w:rsidRPr="00EE7732" w14:paraId="08D87721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7B98CF0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14:paraId="505C55E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14:paraId="4BD7753D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14:paraId="09BC8C0F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74A659C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14:paraId="1DE2647E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14:paraId="2BA30DE2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14:paraId="7150D409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BCF98B7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14:paraId="35AA7894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14:paraId="13CEC9C4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14:paraId="48B28E8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FD47E2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14:paraId="3BB3747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14:paraId="51037EB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14:paraId="7480295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6EEC1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14:paraId="2B96445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14:paraId="4B112A88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14:paraId="5D99E2A4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9ECDFD3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Kurtoza:</w:t>
            </w:r>
          </w:p>
        </w:tc>
        <w:tc>
          <w:tcPr>
            <w:tcW w:w="1418" w:type="dxa"/>
            <w:noWrap/>
          </w:tcPr>
          <w:p w14:paraId="2C98FAC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14:paraId="2502FFC8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14:paraId="24C6EB4C" w14:textId="77777777" w:rsidTr="00E93D1A">
        <w:trPr>
          <w:trHeight w:val="240"/>
          <w:jc w:val="center"/>
        </w:trPr>
        <w:tc>
          <w:tcPr>
            <w:tcW w:w="2972" w:type="dxa"/>
            <w:noWrap/>
          </w:tcPr>
          <w:p w14:paraId="555B2792" w14:textId="307669E0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Excess</w:t>
            </w:r>
            <w:r w:rsidR="00DD1CB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14:paraId="2CE143F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14:paraId="51AF3BF9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14:paraId="41EA0021" w14:textId="49C88221" w:rsidR="00E93D1A" w:rsidRPr="00DD1CBE" w:rsidRDefault="00813007" w:rsidP="00E93D1A">
      <w:pPr>
        <w:ind w:left="0" w:right="2" w:firstLine="0"/>
        <w:rPr>
          <w:color w:val="000000" w:themeColor="text1"/>
        </w:rPr>
      </w:pPr>
      <w:r w:rsidRPr="00DD1CBE"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130D6E4" wp14:editId="07777777">
            <wp:simplePos x="0" y="0"/>
            <wp:positionH relativeFrom="column">
              <wp:posOffset>429895</wp:posOffset>
            </wp:positionH>
            <wp:positionV relativeFrom="paragraph">
              <wp:posOffset>214630</wp:posOffset>
            </wp:positionV>
            <wp:extent cx="49339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1A" w:rsidRPr="00DD1CBE">
        <w:rPr>
          <w:b/>
          <w:color w:val="000000" w:themeColor="text1"/>
        </w:rPr>
        <w:t>Histogramy</w:t>
      </w:r>
      <w:r w:rsidR="00E93D1A" w:rsidRPr="00DD1CBE">
        <w:rPr>
          <w:color w:val="000000" w:themeColor="text1"/>
        </w:rPr>
        <w:t>:</w:t>
      </w:r>
      <w:r w:rsidR="00E93D1A" w:rsidRPr="00DD1CBE">
        <w:rPr>
          <w:noProof/>
        </w:rPr>
        <w:t xml:space="preserve"> </w:t>
      </w:r>
    </w:p>
    <w:p w14:paraId="1EA76F00" w14:textId="77777777" w:rsidR="00813007" w:rsidRPr="00813007" w:rsidRDefault="00813007" w:rsidP="00813007">
      <w:pPr>
        <w:ind w:left="0" w:right="2" w:firstLine="0"/>
        <w:rPr>
          <w:noProof/>
        </w:rPr>
      </w:pPr>
      <w:r w:rsidRPr="00813007"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FE8FF33" wp14:editId="18930545">
            <wp:simplePos x="0" y="0"/>
            <wp:positionH relativeFrom="margin">
              <wp:posOffset>520065</wp:posOffset>
            </wp:positionH>
            <wp:positionV relativeFrom="paragraph">
              <wp:posOffset>4251479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49491" w14:textId="77777777"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lastRenderedPageBreak/>
        <w:t>Zadanie 2.</w:t>
      </w:r>
    </w:p>
    <w:p w14:paraId="760A3E2D" w14:textId="77777777" w:rsidR="000A46B8" w:rsidRDefault="000A46B8" w:rsidP="008D7F5F">
      <w:pPr>
        <w:ind w:left="0" w:right="2" w:firstLine="0"/>
      </w:pPr>
      <w:r>
        <w:t>Sprawdzić, czy wydajności pracy przy produkcji elementu mają rozkład normalny (test zgodności Kołmogorowa-Lillieforsa, współczynnik ufności 0,95).</w:t>
      </w:r>
    </w:p>
    <w:p w14:paraId="08CE6F91" w14:textId="77777777" w:rsidR="000A46B8" w:rsidRDefault="000A46B8" w:rsidP="000A46B8">
      <w:pPr>
        <w:ind w:left="0" w:right="2" w:firstLine="0"/>
        <w:jc w:val="left"/>
      </w:pPr>
    </w:p>
    <w:p w14:paraId="53547BDA" w14:textId="77777777"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Kołmogorowa-Smirnowa z poprawką Lillieforsa:</w:t>
      </w:r>
    </w:p>
    <w:p w14:paraId="61CDCEAD" w14:textId="77777777"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14:paraId="0BC1CBC7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B9E25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14:paraId="096EED2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14:paraId="5C00E8CB" w14:textId="77777777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14:paraId="3FB8B37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BF016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5338ADF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14:paraId="2B29D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C8B33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172185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B0DE11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14:paraId="21AE41F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4292C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B5443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6ED3F3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14:paraId="156541A5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7CE58F4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F30D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5899A7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14:paraId="5E4444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848D7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DDBB55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45F30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14:paraId="594A9C80" w14:textId="77777777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91C684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7A7DA3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48413B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14:paraId="33290394" w14:textId="77777777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FB958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02D43F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37C576D" w14:textId="77777777" w:rsidR="000A46B8" w:rsidRPr="00810BB8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14:paraId="0A138770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903F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5C8D4A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4ADB4A25" w14:textId="77777777" w:rsidR="000A46B8" w:rsidRPr="00DB12B3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14:paraId="3A567A52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D124D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42605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B7FA5F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14:paraId="28954CC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1A51A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669DA9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E237D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14:paraId="6F5138A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E96C84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8D8036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1BB015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14:paraId="0D1868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45D991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BC4A24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48B762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14:paraId="49391A44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1C9D99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0B0271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86D6C0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14:paraId="23C7CF8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5739EF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EB0E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088F1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14:paraId="7A54A3D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4397A9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DEEA7C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AF68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14:paraId="3A832B58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FBD11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BBFD9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1A5DA2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14:paraId="631E64F2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CA47E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141A0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E32DB4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14:paraId="7F37D43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8E52AA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DC1533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C0201F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14:paraId="444EBF45" w14:textId="77777777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089FD3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0B136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4CF67D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14:paraId="06420B62" w14:textId="77777777" w:rsidTr="0010196F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4368C0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B7CFC3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47893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14:paraId="111CFE6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886189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383CB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1863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14:paraId="4D9E4EC9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CBA40D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343C6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B6B1CB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14:paraId="4EC8F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B008B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54655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74DB6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14:paraId="75FA818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F6FB1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B85443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25CC8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14:paraId="15C773D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868EB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6F5F5D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94960E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14:paraId="0B3A36F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FE316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F01715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86E941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14:paraId="22E2001F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174B121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20E81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09E66D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14:paraId="4A16FB1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6DE38F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77B4138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5BB55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14:paraId="2780172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7F82D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00BF4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A5A24B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14:paraId="39B8321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8A771A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9B2D5C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6A030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14:paraId="713C5EC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F8EA84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D0A2A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E92593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14:paraId="466C14E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D2650B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C0069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58DB4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14:paraId="526BB69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A05B6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2EE4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8601E3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14:paraId="1F1C83C7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A9150B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7827FC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C1474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14:paraId="396205C6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CF700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14:paraId="048F5C8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24AC36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14:paraId="23DE523C" w14:textId="77777777" w:rsidR="00E93D1A" w:rsidRDefault="00E93D1A" w:rsidP="000A46B8">
      <w:pPr>
        <w:ind w:left="0" w:firstLine="0"/>
      </w:pPr>
    </w:p>
    <w:p w14:paraId="3EBC37B5" w14:textId="77777777" w:rsidR="000A46B8" w:rsidRDefault="000A46B8" w:rsidP="000A46B8">
      <w:pPr>
        <w:ind w:left="0" w:firstLine="0"/>
      </w:pPr>
      <w:r>
        <w:lastRenderedPageBreak/>
        <w:t>Korzystając z poniższych wzorów obliczamy wartość D:</w:t>
      </w:r>
    </w:p>
    <w:p w14:paraId="52E56223" w14:textId="77777777" w:rsidR="000A46B8" w:rsidRDefault="000A46B8" w:rsidP="000A46B8">
      <w:pPr>
        <w:ind w:left="0" w:firstLine="0"/>
        <w:rPr>
          <w:sz w:val="28"/>
          <w:szCs w:val="28"/>
        </w:rPr>
      </w:pPr>
    </w:p>
    <w:p w14:paraId="56BB2455" w14:textId="77777777"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14:paraId="1936D122" w14:textId="77777777" w:rsidR="000A46B8" w:rsidRPr="006D4872" w:rsidRDefault="00DD1CBE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14:paraId="34F2B746" w14:textId="77777777" w:rsidR="000A46B8" w:rsidRPr="006D4872" w:rsidRDefault="00DD1CBE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6264C89" w14:textId="77777777"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14:paraId="07547A01" w14:textId="77777777" w:rsidR="000A46B8" w:rsidRDefault="000A46B8" w:rsidP="000A46B8">
      <w:pPr>
        <w:ind w:left="0" w:firstLine="0"/>
        <w:jc w:val="center"/>
      </w:pPr>
    </w:p>
    <w:p w14:paraId="655DED11" w14:textId="0951C58F" w:rsidR="000A46B8" w:rsidRDefault="000A46B8" w:rsidP="000A46B8">
      <w:pPr>
        <w:ind w:left="0" w:firstLine="0"/>
      </w:pPr>
      <w:r>
        <w:t xml:space="preserve">Porównujemy otrzymane wartości D z wartościami k uzyskanymi z tabeli – pogrubione, </w:t>
      </w:r>
      <w:r w:rsidR="001A737B">
        <w:br/>
      </w:r>
      <w:r>
        <w:t>w</w:t>
      </w:r>
      <w:r w:rsidR="001A737B">
        <w:t xml:space="preserve"> </w:t>
      </w:r>
      <w:r>
        <w:t>czerwonych ramkach.</w:t>
      </w:r>
    </w:p>
    <w:p w14:paraId="693CDD6D" w14:textId="77777777"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14:paraId="5043CB0F" w14:textId="77777777"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59315" w14:textId="77777777" w:rsidR="00E93D1A" w:rsidRDefault="00E93D1A" w:rsidP="000A46B8">
      <w:pPr>
        <w:ind w:left="0" w:firstLine="0"/>
        <w:rPr>
          <w:b/>
        </w:rPr>
      </w:pPr>
    </w:p>
    <w:p w14:paraId="703061A9" w14:textId="77777777"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t>Zadanie 3.</w:t>
      </w:r>
    </w:p>
    <w:p w14:paraId="2DA5C19B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14:paraId="6537F28F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14:paraId="6F4B354F" w14:textId="473AB996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Ponieważ odchylenie standardowe dla całej populacji jest nieznane skorzystamy </w:t>
      </w:r>
      <w:r w:rsidR="00DD1CBE">
        <w:rPr>
          <w:rFonts w:asciiTheme="minorHAnsi" w:hAnsiTheme="minorHAnsi" w:cstheme="minorHAnsi"/>
        </w:rPr>
        <w:br/>
      </w:r>
      <w:r w:rsidRPr="000A46B8">
        <w:rPr>
          <w:rFonts w:asciiTheme="minorHAnsi" w:hAnsiTheme="minorHAnsi" w:cstheme="minorHAnsi"/>
        </w:rPr>
        <w:t>z następującego wzoru na estymację przedziałową:</w:t>
      </w:r>
    </w:p>
    <w:p w14:paraId="6DFB9E20" w14:textId="77777777"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14:paraId="70DF9E56" w14:textId="77777777"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2401" w14:textId="77777777" w:rsidR="000A46B8" w:rsidRDefault="000A46B8" w:rsidP="00DD1CBE">
      <w:pPr>
        <w:ind w:left="0" w:firstLine="0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14:paraId="44E871BC" w14:textId="77777777" w:rsidR="000A46B8" w:rsidRDefault="000A46B8" w:rsidP="000A46B8">
      <w:pPr>
        <w:ind w:left="0" w:firstLine="0"/>
        <w:jc w:val="left"/>
      </w:pPr>
    </w:p>
    <w:p w14:paraId="5818D6A0" w14:textId="77777777" w:rsidR="000A46B8" w:rsidRDefault="000A46B8" w:rsidP="00A058E7">
      <w:pPr>
        <w:ind w:left="0" w:firstLine="0"/>
      </w:pPr>
      <w:r>
        <w:t>Obliczamy potrzebne wartości za pomocą funkcji:</w:t>
      </w:r>
    </w:p>
    <w:p w14:paraId="2AABCB63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 xml:space="preserve">sd(stara) – aby otrzymać </w:t>
      </w:r>
      <w:r w:rsidR="008D7F5F">
        <w:t>pró</w:t>
      </w:r>
      <w:r w:rsidRPr="005A7814">
        <w:t>bkowe oszacowanie odchylenia standardowego</w:t>
      </w:r>
    </w:p>
    <w:p w14:paraId="14456D6A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qt(0.975,n-1) – aby otrzymać wartość z tablic t-Studenta dla współczynnika ufności równego 95% przy n-1 stopniach swobody</w:t>
      </w:r>
    </w:p>
    <w:p w14:paraId="144A5D23" w14:textId="4D31EC2B" w:rsidR="000A46B8" w:rsidRDefault="000A46B8" w:rsidP="00CD5401">
      <w:pPr>
        <w:pStyle w:val="Akapitzlist"/>
        <w:numPr>
          <w:ilvl w:val="0"/>
          <w:numId w:val="11"/>
        </w:numPr>
        <w:jc w:val="left"/>
      </w:pPr>
      <w:r>
        <w:t>mean(stara) – aby otrzymać średnią wszystkich wartości zawartych w podanych danych</w:t>
      </w:r>
    </w:p>
    <w:p w14:paraId="738610EB" w14:textId="23F07410" w:rsidR="000A46B8" w:rsidRDefault="00B8382B" w:rsidP="000A46B8">
      <w:pPr>
        <w:ind w:left="0" w:firstLine="0"/>
        <w:jc w:val="left"/>
      </w:pPr>
      <w:r>
        <w:lastRenderedPageBreak/>
        <w:t xml:space="preserve">Następnie, </w:t>
      </w:r>
      <w:r w:rsidR="000A46B8">
        <w:t>aby obliczyć względną precyzję na</w:t>
      </w:r>
      <w:r>
        <w:t xml:space="preserve">szego przybliżenia, </w:t>
      </w:r>
      <w:r w:rsidR="000A46B8">
        <w:t>korzystamy ze wzoru:</w:t>
      </w:r>
    </w:p>
    <w:p w14:paraId="63233285" w14:textId="77777777" w:rsidR="00CD5401" w:rsidRPr="00CD5401" w:rsidRDefault="00CD5401" w:rsidP="000A46B8">
      <w:pPr>
        <w:ind w:left="0" w:firstLine="0"/>
        <w:jc w:val="left"/>
      </w:pPr>
    </w:p>
    <w:p w14:paraId="34846C09" w14:textId="77777777"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14:paraId="637805D2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65676207" w14:textId="77777777" w:rsidR="001A737B" w:rsidRPr="001A737B" w:rsidRDefault="001A737B" w:rsidP="000A46B8">
      <w:pPr>
        <w:ind w:left="0" w:firstLine="0"/>
        <w:jc w:val="left"/>
        <w:rPr>
          <w:rFonts w:asciiTheme="minorHAnsi" w:hAnsiTheme="minorHAnsi" w:cstheme="minorHAnsi"/>
          <w:sz w:val="18"/>
          <w:szCs w:val="16"/>
        </w:rPr>
      </w:pPr>
      <w:r w:rsidRPr="001A737B">
        <w:rPr>
          <w:rFonts w:asciiTheme="minorHAnsi" w:hAnsiTheme="minorHAnsi" w:cstheme="minorHAnsi"/>
          <w:sz w:val="18"/>
          <w:szCs w:val="16"/>
        </w:rPr>
        <w:t>G</w:t>
      </w:r>
      <w:r w:rsidR="000A46B8" w:rsidRPr="001A737B">
        <w:rPr>
          <w:rFonts w:asciiTheme="minorHAnsi" w:hAnsiTheme="minorHAnsi" w:cstheme="minorHAnsi"/>
          <w:sz w:val="18"/>
          <w:szCs w:val="16"/>
        </w:rPr>
        <w:t>dzie</w:t>
      </w:r>
      <w:r w:rsidRPr="001A737B">
        <w:rPr>
          <w:rFonts w:asciiTheme="minorHAnsi" w:hAnsiTheme="minorHAnsi" w:cstheme="minorHAnsi"/>
          <w:sz w:val="18"/>
          <w:szCs w:val="16"/>
        </w:rPr>
        <w:t>:</w:t>
      </w:r>
    </w:p>
    <w:p w14:paraId="43670E4D" w14:textId="06E718C8" w:rsidR="000A46B8" w:rsidRPr="001A737B" w:rsidRDefault="000A46B8" w:rsidP="000A46B8">
      <w:pPr>
        <w:ind w:left="0" w:firstLine="0"/>
        <w:jc w:val="left"/>
        <w:rPr>
          <w:rFonts w:asciiTheme="minorHAnsi" w:hAnsiTheme="minorHAnsi" w:cstheme="minorHAnsi"/>
          <w:sz w:val="18"/>
          <w:szCs w:val="16"/>
        </w:rPr>
      </w:pPr>
      <w:r w:rsidRPr="001A737B">
        <w:rPr>
          <w:rFonts w:asciiTheme="minorHAnsi" w:hAnsiTheme="minorHAnsi" w:cstheme="minorHAnsi"/>
          <w:sz w:val="18"/>
          <w:szCs w:val="16"/>
        </w:rPr>
        <w:t xml:space="preserve"> d </w:t>
      </w:r>
      <w:r w:rsidR="001A737B" w:rsidRPr="001A737B">
        <w:rPr>
          <w:rFonts w:asciiTheme="minorHAnsi" w:hAnsiTheme="minorHAnsi" w:cstheme="minorHAnsi"/>
          <w:sz w:val="18"/>
          <w:szCs w:val="16"/>
        </w:rPr>
        <w:t xml:space="preserve">- </w:t>
      </w:r>
      <w:r w:rsidRPr="001A737B">
        <w:rPr>
          <w:rFonts w:asciiTheme="minorHAnsi" w:hAnsiTheme="minorHAnsi" w:cstheme="minorHAnsi"/>
          <w:sz w:val="18"/>
          <w:szCs w:val="16"/>
        </w:rPr>
        <w:t>bezwzględny błąd szacunku.</w:t>
      </w:r>
    </w:p>
    <w:p w14:paraId="463F29E8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14:paraId="7E943FD2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14:paraId="3B7B4B86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3A0FF5F2" w14:textId="77777777"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3CF26EF9">
            <wp:extent cx="4552950" cy="723900"/>
            <wp:effectExtent l="0" t="0" r="0" b="0"/>
            <wp:docPr id="2104082400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5555" w14:textId="3E3A28B5" w:rsidR="016BC4CF" w:rsidRDefault="016BC4CF" w:rsidP="016BC4CF">
      <w:pPr>
        <w:ind w:left="0" w:firstLine="0"/>
        <w:jc w:val="left"/>
      </w:pPr>
    </w:p>
    <w:p w14:paraId="66204FF1" w14:textId="6D1BD595" w:rsidR="00A058E7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mniejsza od 5%, uprawnione jest uogólnienie wyniku na całą populację.</w:t>
      </w:r>
    </w:p>
    <w:p w14:paraId="5FDDB6C1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06BD6800" w14:textId="77777777"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w14:paraId="71EF4A4A" w14:textId="07578A6C"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względną precyzję oszacowania i sprawdzić, czy mamy podstawy do uogólnienia otrzymanego przedziału ufności na całą populację wydajności pracy przy produkcji elementu w starej hali. </w:t>
      </w:r>
    </w:p>
    <w:p w14:paraId="2DBF0D7D" w14:textId="77777777" w:rsidR="00A63468" w:rsidRDefault="00A63468" w:rsidP="016BC4CF">
      <w:pPr>
        <w:ind w:left="0" w:right="2" w:firstLine="0"/>
        <w:rPr>
          <w:noProof/>
        </w:rPr>
      </w:pPr>
    </w:p>
    <w:p w14:paraId="72F5BCF1" w14:textId="3E5A6115" w:rsidR="016BC4CF" w:rsidRDefault="00CD5401" w:rsidP="00CD5401">
      <w:pPr>
        <w:ind w:left="0" w:firstLine="0"/>
        <w:rPr>
          <w:noProof/>
        </w:rPr>
      </w:pPr>
      <w:r>
        <w:rPr>
          <w:noProof/>
        </w:rPr>
        <w:t>Średnia próby:</w:t>
      </w:r>
    </w:p>
    <w:p w14:paraId="71B0B318" w14:textId="77777777" w:rsidR="00CD5401" w:rsidRPr="00CD5401" w:rsidRDefault="00DD1CBE" w:rsidP="00CD5401">
      <w:pPr>
        <w:pStyle w:val="Akapitzlist"/>
        <w:spacing w:line="360" w:lineRule="auto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D3D3F43" w14:textId="77777777" w:rsidR="00CD5401" w:rsidRDefault="00CD5401" w:rsidP="00CD5401">
      <w:pPr>
        <w:ind w:left="0" w:firstLine="0"/>
        <w:jc w:val="center"/>
      </w:pPr>
    </w:p>
    <w:p w14:paraId="2C6E98B9" w14:textId="1380F09F" w:rsidR="016BC4CF" w:rsidRDefault="016BC4CF" w:rsidP="016BC4CF">
      <w:pPr>
        <w:ind w:left="0" w:firstLine="0"/>
      </w:pPr>
      <w:r>
        <w:t>Wariancja próbkowa:</w:t>
      </w:r>
    </w:p>
    <w:p w14:paraId="38E76E55" w14:textId="77777777" w:rsidR="004A5C2D" w:rsidRPr="008D3718" w:rsidRDefault="00DD1CBE" w:rsidP="004A5C2D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2D2543E" w14:textId="0A9CB564" w:rsidR="016BC4CF" w:rsidRDefault="016BC4CF" w:rsidP="00CD5401">
      <w:pPr>
        <w:ind w:left="0" w:firstLine="0"/>
        <w:jc w:val="center"/>
      </w:pPr>
    </w:p>
    <w:p w14:paraId="55701AC6" w14:textId="65E41CAF" w:rsidR="016BC4CF" w:rsidRDefault="016BC4CF" w:rsidP="016BC4CF">
      <w:pPr>
        <w:ind w:left="0" w:firstLine="0"/>
      </w:pPr>
      <w:r>
        <w:t>Odchylenie standardowe:</w:t>
      </w:r>
    </w:p>
    <w:p w14:paraId="73BDABD5" w14:textId="274C0BF4" w:rsidR="016BC4CF" w:rsidRDefault="004A5C2D" w:rsidP="004A5C2D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50686A3" w14:textId="5869A490" w:rsidR="67B77CAC" w:rsidRDefault="67B77CAC" w:rsidP="67B77CAC">
      <w:pPr>
        <w:ind w:left="0" w:firstLine="0"/>
      </w:pPr>
      <w:r>
        <w:t>Przedział ufności:</w:t>
      </w:r>
    </w:p>
    <w:p w14:paraId="6234D90C" w14:textId="1434C9A2" w:rsidR="67B77CAC" w:rsidRDefault="67B77CAC" w:rsidP="00CD5401">
      <w:pPr>
        <w:ind w:left="0" w:firstLine="0"/>
        <w:jc w:val="center"/>
      </w:pPr>
      <w:r>
        <w:rPr>
          <w:noProof/>
        </w:rPr>
        <w:drawing>
          <wp:inline distT="0" distB="0" distL="0" distR="0" wp14:anchorId="2904F65D" wp14:editId="6F82F93D">
            <wp:extent cx="2396435" cy="541130"/>
            <wp:effectExtent l="0" t="0" r="0" b="0"/>
            <wp:docPr id="898405397" name="Obraz 898405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35" cy="5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410F" w14:textId="2CB74731" w:rsidR="67B77CAC" w:rsidRDefault="67B77CAC" w:rsidP="67B77CAC">
      <w:pPr>
        <w:ind w:left="0" w:firstLine="0"/>
      </w:pPr>
      <w:r>
        <w:t xml:space="preserve">Gdzie dla </w:t>
      </w:r>
      <w:r w:rsidRPr="67B77CAC">
        <w:rPr>
          <w:rFonts w:ascii="Times New Roman" w:eastAsia="Times New Roman" w:hAnsi="Times New Roman" w:cs="Times New Roman"/>
          <w:i/>
          <w:iCs/>
          <w:sz w:val="22"/>
        </w:rPr>
        <w:t>1-α = 0.95 : u</w:t>
      </w:r>
      <w:r w:rsidRPr="67B77CAC">
        <w:rPr>
          <w:rFonts w:ascii="Times New Roman" w:eastAsia="Times New Roman" w:hAnsi="Times New Roman" w:cs="Times New Roman"/>
          <w:i/>
          <w:iCs/>
          <w:sz w:val="22"/>
          <w:vertAlign w:val="subscript"/>
        </w:rPr>
        <w:t>α</w:t>
      </w:r>
      <w:r w:rsidRPr="67B77CAC">
        <w:rPr>
          <w:rFonts w:ascii="Times New Roman" w:eastAsia="Times New Roman" w:hAnsi="Times New Roman" w:cs="Times New Roman"/>
          <w:i/>
          <w:iCs/>
          <w:sz w:val="22"/>
        </w:rPr>
        <w:t xml:space="preserve"> = 1.96</w:t>
      </w:r>
    </w:p>
    <w:p w14:paraId="0E32F47A" w14:textId="77777777" w:rsidR="00CD5401" w:rsidRPr="00CD5401" w:rsidRDefault="00CD5401" w:rsidP="67B77CAC">
      <w:pPr>
        <w:ind w:left="0" w:firstLine="0"/>
      </w:pPr>
    </w:p>
    <w:p w14:paraId="4BF5EF97" w14:textId="4DFEE830" w:rsidR="67B77CAC" w:rsidRDefault="67B77CAC" w:rsidP="67B77CAC">
      <w:pPr>
        <w:ind w:left="0" w:right="2" w:firstLine="0"/>
        <w:rPr>
          <w:noProof/>
        </w:rPr>
      </w:pPr>
      <w:r w:rsidRPr="67B77CAC">
        <w:rPr>
          <w:noProof/>
        </w:rPr>
        <w:lastRenderedPageBreak/>
        <w:t>Względna precyzja oszacowania:</w:t>
      </w:r>
    </w:p>
    <w:p w14:paraId="1AE12748" w14:textId="52770D4E" w:rsidR="67B77CAC" w:rsidRDefault="67B77CAC" w:rsidP="00CD5401">
      <w:pPr>
        <w:ind w:left="0" w:right="2" w:firstLine="0"/>
        <w:jc w:val="center"/>
      </w:pPr>
      <w:r>
        <w:rPr>
          <w:noProof/>
        </w:rPr>
        <w:drawing>
          <wp:inline distT="0" distB="0" distL="0" distR="0" wp14:anchorId="692FF221" wp14:editId="53E8B41C">
            <wp:extent cx="1218671" cy="466725"/>
            <wp:effectExtent l="0" t="0" r="0" b="0"/>
            <wp:docPr id="1846288145" name="Obraz 1846288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67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36C4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Obliczamy potrzebne wartości za pomocą funkcji:</w:t>
      </w:r>
    </w:p>
    <w:p w14:paraId="68186F49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•sd(nowa) – aby otrzymać probkowe oszacowanie odchylenia standardowego</w:t>
      </w:r>
    </w:p>
    <w:p w14:paraId="0D70D817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•qt(0.975,n-1) – aby otrzymać wartość z tablic t-Studenta dla współczynnika ufności równego 95% przy n-1 stopniach swobody</w:t>
      </w:r>
    </w:p>
    <w:p w14:paraId="351D366A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•mu (nowa) – aby otrzymać średnią wszystkich wartości zawartych w podanych danych</w:t>
      </w:r>
    </w:p>
    <w:p w14:paraId="04B49B42" w14:textId="47A7EAF5" w:rsidR="016BC4CF" w:rsidRDefault="016BC4CF" w:rsidP="016BC4CF">
      <w:pPr>
        <w:ind w:left="0" w:right="2" w:firstLine="0"/>
        <w:rPr>
          <w:noProof/>
        </w:rPr>
      </w:pPr>
    </w:p>
    <w:p w14:paraId="6B62F1B3" w14:textId="11E037B3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Przy pomocy funkcji </w:t>
      </w:r>
      <w:r w:rsidRPr="016BC4CF">
        <w:rPr>
          <w:i/>
          <w:iCs/>
          <w:noProof/>
        </w:rPr>
        <w:t xml:space="preserve">sigma&lt;-sd(nowa) </w:t>
      </w:r>
      <w:r w:rsidRPr="016BC4CF">
        <w:rPr>
          <w:noProof/>
        </w:rPr>
        <w:t>wyznaczamy odchylenie standardowe.</w:t>
      </w:r>
    </w:p>
    <w:p w14:paraId="0EC1AEDA" w14:textId="6C13A965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Następnie przechodzimy do wyznaczenia interwału estymacji przedziałowej o dokładności 95%.</w:t>
      </w:r>
    </w:p>
    <w:p w14:paraId="0C954710" w14:textId="79EAB081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Robimy to przy pomocy funkcji: </w:t>
      </w:r>
    </w:p>
    <w:p w14:paraId="59D1BD88" w14:textId="77777777"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14:paraId="47974176" w14:textId="352161FC" w:rsidR="00A63468" w:rsidRDefault="00DD1CBE" w:rsidP="00A63468">
      <w:pPr>
        <w:ind w:left="0" w:right="2" w:firstLine="0"/>
        <w:rPr>
          <w:noProof/>
        </w:rPr>
      </w:pPr>
      <w:r>
        <w:rPr>
          <w:noProof/>
        </w:rPr>
        <w:t>Oraz wzglę</w:t>
      </w:r>
      <w:r w:rsidR="00A63468">
        <w:rPr>
          <w:noProof/>
        </w:rPr>
        <w:t>dną precyzja oszacowania:</w:t>
      </w:r>
    </w:p>
    <w:p w14:paraId="19BDBE06" w14:textId="7629EDA2" w:rsidR="016BC4CF" w:rsidRDefault="016BC4CF" w:rsidP="016BC4CF">
      <w:pPr>
        <w:ind w:left="0" w:right="2" w:firstLine="0"/>
        <w:jc w:val="center"/>
        <w:rPr>
          <w:i/>
          <w:iCs/>
          <w:noProof/>
        </w:rPr>
      </w:pPr>
      <w:r w:rsidRPr="016BC4CF">
        <w:rPr>
          <w:i/>
          <w:iCs/>
          <w:noProof/>
        </w:rPr>
        <w:t>interval=mu+c(-d,d)</w:t>
      </w:r>
    </w:p>
    <w:p w14:paraId="0DC38967" w14:textId="05CE899F" w:rsidR="016BC4CF" w:rsidRPr="00DD1CBE" w:rsidRDefault="016BC4CF" w:rsidP="00DD1CBE">
      <w:pPr>
        <w:ind w:left="0" w:right="2" w:firstLine="0"/>
        <w:rPr>
          <w:iCs/>
          <w:noProof/>
        </w:rPr>
      </w:pPr>
      <w:r w:rsidRPr="00DD1CBE">
        <w:rPr>
          <w:iCs/>
          <w:noProof/>
        </w:rPr>
        <w:t>Wynik działania programu:</w:t>
      </w:r>
    </w:p>
    <w:p w14:paraId="29F2C536" w14:textId="2DFAD265" w:rsidR="016BC4CF" w:rsidRDefault="016BC4CF" w:rsidP="016BC4CF">
      <w:pPr>
        <w:ind w:left="0" w:right="2" w:firstLine="0"/>
        <w:jc w:val="left"/>
      </w:pPr>
      <w:r>
        <w:rPr>
          <w:noProof/>
        </w:rPr>
        <w:drawing>
          <wp:inline distT="0" distB="0" distL="0" distR="0" wp14:anchorId="453FF6C6" wp14:editId="74E8AE5F">
            <wp:extent cx="4572000" cy="714375"/>
            <wp:effectExtent l="0" t="0" r="0" b="0"/>
            <wp:docPr id="1111139942" name="Obraz 1111139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AA9C" w14:textId="528917E6" w:rsidR="016BC4CF" w:rsidRDefault="016BC4CF" w:rsidP="016BC4CF">
      <w:pPr>
        <w:ind w:left="0" w:right="2" w:firstLine="0"/>
        <w:jc w:val="left"/>
      </w:pPr>
      <w:r w:rsidRPr="016BC4CF">
        <w:rPr>
          <w:i/>
          <w:iCs/>
          <w:noProof/>
        </w:rPr>
        <w:t xml:space="preserve"> </w:t>
      </w:r>
    </w:p>
    <w:p w14:paraId="19219836" w14:textId="37833004" w:rsidR="003B6CCE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większa od 5% nie możemy uogólnić wyniku na całą populację.</w:t>
      </w:r>
    </w:p>
    <w:p w14:paraId="3ED5E817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31456076" w14:textId="77777777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 xml:space="preserve">Zadanie 5. </w:t>
      </w:r>
    </w:p>
    <w:p w14:paraId="2DB2EF5E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14:paraId="296FEF7D" w14:textId="77777777" w:rsidR="006B1F16" w:rsidRDefault="006B1F16" w:rsidP="00CD5401">
      <w:pPr>
        <w:ind w:left="0" w:right="2" w:firstLine="0"/>
        <w:rPr>
          <w:noProof/>
        </w:rPr>
      </w:pPr>
    </w:p>
    <w:p w14:paraId="36F7B975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14:paraId="7194DBDC" w14:textId="77777777" w:rsidR="006B1F16" w:rsidRDefault="006B1F16" w:rsidP="006B1F16">
      <w:pPr>
        <w:ind w:left="0" w:right="2" w:firstLine="0"/>
        <w:jc w:val="left"/>
        <w:rPr>
          <w:noProof/>
        </w:rPr>
      </w:pPr>
    </w:p>
    <w:p w14:paraId="3079801B" w14:textId="0258B1F1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 według wzoru:</w:t>
      </w:r>
    </w:p>
    <w:p w14:paraId="0A9D1ECF" w14:textId="1FAF1556" w:rsidR="006B1F16" w:rsidRDefault="00CD5401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2F4FF" wp14:editId="75BBDDB2">
            <wp:simplePos x="0" y="0"/>
            <wp:positionH relativeFrom="column">
              <wp:posOffset>2177415</wp:posOffset>
            </wp:positionH>
            <wp:positionV relativeFrom="paragraph">
              <wp:posOffset>227965</wp:posOffset>
            </wp:positionV>
            <wp:extent cx="1133475" cy="8096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F16">
        <w:rPr>
          <w:rFonts w:asciiTheme="minorHAnsi" w:hAnsiTheme="minorHAnsi"/>
          <w:noProof/>
          <w:szCs w:val="24"/>
        </w:rPr>
        <w:t>Statystyka testowa F:</w:t>
      </w:r>
    </w:p>
    <w:p w14:paraId="2C1C217D" w14:textId="4D5340A8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w14:paraId="3A7BE38B" w14:textId="77777777" w:rsidR="00CD5401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14:paraId="1814EFA9" w14:textId="57D2510A" w:rsidR="006B1F16" w:rsidRPr="00CD5401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lastRenderedPageBreak/>
        <w:t>Obszar krytyczny testu Fishera:</w:t>
      </w:r>
    </w:p>
    <w:p w14:paraId="54CD245A" w14:textId="77777777" w:rsidR="006B1F16" w:rsidRDefault="006B1F16" w:rsidP="00CD5401">
      <w:pPr>
        <w:ind w:left="0" w:right="2" w:firstLine="0"/>
        <w:jc w:val="center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9E6759E" wp14:editId="07777777">
            <wp:extent cx="25431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B33A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 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) – </w:t>
      </w:r>
      <w:r>
        <w:rPr>
          <w:rFonts w:asciiTheme="minorHAnsi" w:eastAsiaTheme="minorEastAsia" w:hAnsiTheme="minorHAnsi" w:cs="OpenSymbol"/>
          <w:color w:val="auto"/>
          <w:szCs w:val="24"/>
        </w:rPr>
        <w:t>kwantyl rzędu 0.95 rozkładu F ze stopniami swobody n1 – 1 oraz n2 - 1</w:t>
      </w:r>
    </w:p>
    <w:p w14:paraId="1231BE67" w14:textId="77777777" w:rsidR="006B1F16" w:rsidRDefault="006B1F16" w:rsidP="00CD5401">
      <w:pPr>
        <w:ind w:left="0" w:right="2" w:firstLine="0"/>
        <w:rPr>
          <w:noProof/>
        </w:rPr>
      </w:pPr>
    </w:p>
    <w:p w14:paraId="1633522B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14:paraId="07D5C20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H0: Wariancje wydajności pracy sa sobie rowne</w:t>
      </w:r>
    </w:p>
    <w:p w14:paraId="1CC2A4D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H1: Wariancje wydajności pracy sa rozne od siebie</w:t>
      </w:r>
    </w:p>
    <w:p w14:paraId="5D6E7ADA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=  0.6249921 </w:t>
      </w:r>
    </w:p>
    <w:p w14:paraId="3E4ECCFC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( 0.5435032 ; 1.839916 </w:t>
      </w:r>
    </w:p>
    <w:p w14:paraId="51D736CE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 statystyki zawiera sie w obszarze krytycznym.</w:t>
      </w:r>
    </w:p>
    <w:p w14:paraId="70EB12A5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Odrzucamy hipoteze zerowa na rzecz hipotezy alternatywnej.</w:t>
      </w:r>
    </w:p>
    <w:p w14:paraId="2CB5D890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Na poziomie istotnosci  0.05 mozna przyjac hipoteze alternatywna.</w:t>
      </w:r>
    </w:p>
    <w:p w14:paraId="36FEB5B0" w14:textId="77777777" w:rsidR="006B1F16" w:rsidRDefault="006B1F16" w:rsidP="00CD5401">
      <w:pPr>
        <w:ind w:left="0" w:right="2" w:firstLine="0"/>
        <w:rPr>
          <w:noProof/>
        </w:rPr>
      </w:pPr>
    </w:p>
    <w:p w14:paraId="6EEC4954" w14:textId="55D084C5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 o wartościach oczekiwanych stos</w:t>
      </w:r>
      <w:r w:rsidR="00CD5401">
        <w:rPr>
          <w:noProof/>
        </w:rPr>
        <w:t>ujemy test</w:t>
      </w:r>
      <w:r>
        <w:rPr>
          <w:noProof/>
        </w:rPr>
        <w:t xml:space="preserve"> T – Studenta.</w:t>
      </w:r>
    </w:p>
    <w:p w14:paraId="30D7AA69" w14:textId="77777777" w:rsidR="006B1F16" w:rsidRDefault="006B1F16" w:rsidP="00CD5401">
      <w:pPr>
        <w:ind w:left="0" w:right="2" w:firstLine="0"/>
        <w:rPr>
          <w:noProof/>
        </w:rPr>
      </w:pPr>
    </w:p>
    <w:p w14:paraId="1EDD45E1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Test T-Studenta według wzoru:</w:t>
      </w:r>
    </w:p>
    <w:p w14:paraId="7196D064" w14:textId="77777777" w:rsidR="006B1F16" w:rsidRDefault="006B1F16" w:rsidP="00CD5401">
      <w:pPr>
        <w:ind w:left="0" w:right="2" w:firstLine="0"/>
        <w:rPr>
          <w:noProof/>
        </w:rPr>
      </w:pPr>
    </w:p>
    <w:p w14:paraId="38194F7F" w14:textId="77777777" w:rsidR="006B1F16" w:rsidRDefault="006B1F16" w:rsidP="00CD5401">
      <w:pPr>
        <w:ind w:left="0" w:right="2" w:firstLine="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14:paraId="34FF1C98" w14:textId="77777777" w:rsidR="006B1F16" w:rsidRDefault="006B1F16" w:rsidP="00CD5401">
      <w:pPr>
        <w:ind w:left="0" w:right="2" w:firstLine="0"/>
        <w:rPr>
          <w:noProof/>
        </w:rPr>
      </w:pPr>
    </w:p>
    <w:p w14:paraId="1382EFDC" w14:textId="762BFE23" w:rsidR="006B1F16" w:rsidRDefault="00B8382B" w:rsidP="00CD5401">
      <w:pPr>
        <w:ind w:left="0" w:right="2" w:firstLine="0"/>
        <w:rPr>
          <w:noProof/>
        </w:rPr>
      </w:pPr>
      <w:r>
        <w:rPr>
          <w:noProof/>
        </w:rPr>
        <w:t>g</w:t>
      </w:r>
      <w:r w:rsidR="006B1F16">
        <w:rPr>
          <w:noProof/>
        </w:rPr>
        <w:t xml:space="preserve">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są nieobciążononymi estymatorami</w:t>
      </w:r>
      <w:r w:rsidR="006B1F16">
        <w:rPr>
          <w:noProof/>
        </w:rPr>
        <w:t xml:space="preserve"> wariancji</w:t>
      </w:r>
      <w:r>
        <w:rPr>
          <w:noProof/>
        </w:rPr>
        <w:t>.</w:t>
      </w:r>
    </w:p>
    <w:p w14:paraId="6D072C0D" w14:textId="381707A5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Natomiast obszar krytyczny jest postaci:</w:t>
      </w:r>
    </w:p>
    <w:p w14:paraId="19B7D73C" w14:textId="77777777" w:rsidR="006B1F16" w:rsidRDefault="00DD1CBE" w:rsidP="00CD5401">
      <w:pPr>
        <w:ind w:left="0" w:right="2" w:firstLine="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∪(t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-2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14:paraId="435C6893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r>
        <w:rPr>
          <w:rFonts w:asciiTheme="minorHAnsi" w:eastAsiaTheme="minorEastAsia" w:hAnsiTheme="minorHAnsi" w:cs="OpenSymbol"/>
          <w:color w:val="auto"/>
          <w:szCs w:val="24"/>
        </w:rPr>
        <w:t xml:space="preserve">kwantyl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14:paraId="6BD18F9B" w14:textId="77777777" w:rsidR="006B1F16" w:rsidRDefault="006B1F16" w:rsidP="00CD5401">
      <w:pPr>
        <w:ind w:left="0" w:right="2" w:firstLine="0"/>
        <w:rPr>
          <w:noProof/>
        </w:rPr>
      </w:pPr>
    </w:p>
    <w:p w14:paraId="3C335582" w14:textId="77777777" w:rsidR="006B1F16" w:rsidRDefault="006B1F16" w:rsidP="00CD540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="TimesNewRomanPSMT" w:hAnsiTheme="minorHAnsi" w:cs="TimesNewRomanPSMT"/>
          <w:color w:val="auto"/>
          <w:szCs w:val="24"/>
        </w:rPr>
      </w:pPr>
      <w:r>
        <w:rPr>
          <w:rFonts w:asciiTheme="minorHAnsi" w:eastAsia="TimesNewRomanPSMT" w:hAnsiTheme="minorHAnsi" w:cs="TimesNewRomanPSMT"/>
          <w:color w:val="auto"/>
          <w:szCs w:val="24"/>
        </w:rPr>
        <w:t>Weryfikujemy hipotezę H0 : Średnie wydajności pracy w obu halach są sobie równe,  przeciw hipotezie H1: Średnia wydajność pracy w starej hali  jest większa.</w:t>
      </w:r>
    </w:p>
    <w:p w14:paraId="238601FE" w14:textId="77777777" w:rsidR="006B1F16" w:rsidRDefault="006B1F16" w:rsidP="00CD5401">
      <w:pPr>
        <w:ind w:left="0" w:right="2" w:firstLine="0"/>
        <w:rPr>
          <w:noProof/>
        </w:rPr>
      </w:pPr>
    </w:p>
    <w:p w14:paraId="36730813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TEST T-STUDENTA</w:t>
      </w:r>
    </w:p>
    <w:p w14:paraId="7CB63DF6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H0: Srednia wydajnosc pracy w hali starej i nowej jest taka sama</w:t>
      </w:r>
    </w:p>
    <w:p w14:paraId="213D059A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H1: Srednia wydajnosc pracy w hali starej jest wieksza</w:t>
      </w:r>
    </w:p>
    <w:p w14:paraId="64C84ED5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Statystyka =  0.5753955 </w:t>
      </w:r>
    </w:p>
    <w:p w14:paraId="09BC355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Obszar krytyczny K_0 = &lt;  1.66342  , +oo)</w:t>
      </w:r>
    </w:p>
    <w:p w14:paraId="36B81ED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Wartosc statystyka NIE miesci sie w obszarze krytycznym.</w:t>
      </w:r>
    </w:p>
    <w:p w14:paraId="7F7FA409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Fonts w:eastAsia="Calibri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Brak podstaw do odrzucenia hipotezy zerowej.</w:t>
      </w:r>
    </w:p>
    <w:p w14:paraId="0F3CABC7" w14:textId="77777777" w:rsidR="006B1F16" w:rsidRDefault="006B1F16" w:rsidP="00CD5401">
      <w:pPr>
        <w:ind w:left="0" w:right="2" w:firstLine="0"/>
        <w:rPr>
          <w:noProof/>
        </w:rPr>
      </w:pPr>
    </w:p>
    <w:p w14:paraId="0FB51F18" w14:textId="3276A334" w:rsidR="008C0DCE" w:rsidRPr="008C0DCE" w:rsidRDefault="006B1F16" w:rsidP="008C0DCE">
      <w:pPr>
        <w:ind w:left="0" w:right="2" w:firstLine="0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w14:paraId="506F5E7B" w14:textId="77777777" w:rsidR="008C0DCE" w:rsidRDefault="008C0DCE" w:rsidP="009A4262">
      <w:pPr>
        <w:ind w:left="0" w:right="2" w:firstLine="0"/>
        <w:jc w:val="right"/>
        <w:rPr>
          <w:noProof/>
          <w:sz w:val="12"/>
          <w:szCs w:val="18"/>
        </w:rPr>
      </w:pPr>
    </w:p>
    <w:p w14:paraId="1CF6517E" w14:textId="77777777" w:rsidR="008C0DCE" w:rsidRDefault="008C0DCE" w:rsidP="009A4262">
      <w:pPr>
        <w:ind w:left="0" w:right="2" w:firstLine="0"/>
        <w:jc w:val="right"/>
        <w:rPr>
          <w:noProof/>
          <w:sz w:val="14"/>
          <w:szCs w:val="20"/>
        </w:rPr>
      </w:pPr>
    </w:p>
    <w:p w14:paraId="14C79BA9" w14:textId="5B8874D1" w:rsidR="00784DF3" w:rsidRPr="008C0DCE" w:rsidRDefault="00784DF3" w:rsidP="009A4262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Źródła:</w:t>
      </w:r>
    </w:p>
    <w:p w14:paraId="3EDE1393" w14:textId="77777777" w:rsidR="00784DF3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 xml:space="preserve">„Wykłady z Metod Statystycznych dla Informatyków z przykładami w języku R” </w:t>
      </w:r>
      <w:r w:rsidRPr="008C0DCE">
        <w:rPr>
          <w:i/>
          <w:iCs/>
          <w:noProof/>
          <w:sz w:val="14"/>
          <w:szCs w:val="20"/>
        </w:rPr>
        <w:br/>
        <w:t>Katarzyna Stąpor, Wydawnictwo Politechniki Śląskiej</w:t>
      </w:r>
    </w:p>
    <w:p w14:paraId="1B1EF2E0" w14:textId="77777777" w:rsidR="009A4262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„Przewodnik po pakiecie R”</w:t>
      </w:r>
      <w:r w:rsidRPr="008C0DCE">
        <w:rPr>
          <w:i/>
          <w:iCs/>
          <w:noProof/>
          <w:sz w:val="14"/>
          <w:szCs w:val="20"/>
        </w:rPr>
        <w:br/>
        <w:t xml:space="preserve"> Przemysław Biecek, Oficyna Wydawnicza GiS</w:t>
      </w:r>
    </w:p>
    <w:p w14:paraId="79568AC3" w14:textId="77777777" w:rsidR="009A4262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www.rdocumentation.org</w:t>
      </w:r>
    </w:p>
    <w:sectPr w:rsidR="009A4262" w:rsidRPr="008C0DCE" w:rsidSect="001566A8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7D92F" w14:textId="77777777" w:rsidR="000A7E00" w:rsidRDefault="000A7E00" w:rsidP="00206770">
      <w:pPr>
        <w:spacing w:after="0" w:line="240" w:lineRule="auto"/>
      </w:pPr>
      <w:r>
        <w:separator/>
      </w:r>
    </w:p>
  </w:endnote>
  <w:endnote w:type="continuationSeparator" w:id="0">
    <w:p w14:paraId="5ECD8D01" w14:textId="77777777" w:rsidR="000A7E00" w:rsidRDefault="000A7E00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E144F" w14:textId="77777777" w:rsidR="000A7E00" w:rsidRDefault="000A7E00" w:rsidP="00206770">
      <w:pPr>
        <w:spacing w:after="0" w:line="240" w:lineRule="auto"/>
      </w:pPr>
      <w:r>
        <w:separator/>
      </w:r>
    </w:p>
  </w:footnote>
  <w:footnote w:type="continuationSeparator" w:id="0">
    <w:p w14:paraId="2659F0E3" w14:textId="77777777" w:rsidR="000A7E00" w:rsidRDefault="000A7E00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D07E7"/>
    <w:multiLevelType w:val="hybridMultilevel"/>
    <w:tmpl w:val="80C4643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CC6"/>
    <w:multiLevelType w:val="hybridMultilevel"/>
    <w:tmpl w:val="FD18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06D2"/>
    <w:multiLevelType w:val="hybridMultilevel"/>
    <w:tmpl w:val="2B1C5C70"/>
    <w:lvl w:ilvl="0" w:tplc="8CF64E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0629F2"/>
    <w:multiLevelType w:val="hybridMultilevel"/>
    <w:tmpl w:val="2A5ED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D11C2"/>
    <w:multiLevelType w:val="hybridMultilevel"/>
    <w:tmpl w:val="E0583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6654FF"/>
    <w:multiLevelType w:val="hybridMultilevel"/>
    <w:tmpl w:val="157201EC"/>
    <w:lvl w:ilvl="0" w:tplc="AFF4B1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D94D24"/>
    <w:multiLevelType w:val="hybridMultilevel"/>
    <w:tmpl w:val="F9CCC6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E7612"/>
    <w:multiLevelType w:val="hybridMultilevel"/>
    <w:tmpl w:val="E788F02C"/>
    <w:lvl w:ilvl="0" w:tplc="8822F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284CE1"/>
    <w:multiLevelType w:val="hybridMultilevel"/>
    <w:tmpl w:val="E6E45F06"/>
    <w:lvl w:ilvl="0" w:tplc="466AE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BE26D4"/>
    <w:multiLevelType w:val="hybridMultilevel"/>
    <w:tmpl w:val="AF2CB492"/>
    <w:lvl w:ilvl="0" w:tplc="88A4995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AAB2892"/>
    <w:multiLevelType w:val="hybridMultilevel"/>
    <w:tmpl w:val="2C6A4F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"/>
  </w:num>
  <w:num w:numId="5">
    <w:abstractNumId w:val="19"/>
  </w:num>
  <w:num w:numId="6">
    <w:abstractNumId w:val="17"/>
  </w:num>
  <w:num w:numId="7">
    <w:abstractNumId w:val="8"/>
  </w:num>
  <w:num w:numId="8">
    <w:abstractNumId w:val="20"/>
  </w:num>
  <w:num w:numId="9">
    <w:abstractNumId w:val="4"/>
  </w:num>
  <w:num w:numId="10">
    <w:abstractNumId w:val="18"/>
  </w:num>
  <w:num w:numId="11">
    <w:abstractNumId w:val="21"/>
  </w:num>
  <w:num w:numId="12">
    <w:abstractNumId w:val="7"/>
  </w:num>
  <w:num w:numId="13">
    <w:abstractNumId w:val="6"/>
  </w:num>
  <w:num w:numId="14">
    <w:abstractNumId w:val="3"/>
  </w:num>
  <w:num w:numId="15">
    <w:abstractNumId w:val="14"/>
  </w:num>
  <w:num w:numId="16">
    <w:abstractNumId w:val="2"/>
  </w:num>
  <w:num w:numId="17">
    <w:abstractNumId w:val="16"/>
  </w:num>
  <w:num w:numId="18">
    <w:abstractNumId w:val="10"/>
  </w:num>
  <w:num w:numId="19">
    <w:abstractNumId w:val="5"/>
  </w:num>
  <w:num w:numId="20">
    <w:abstractNumId w:val="15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18"/>
    <w:rsid w:val="000447D5"/>
    <w:rsid w:val="000551C1"/>
    <w:rsid w:val="000804EE"/>
    <w:rsid w:val="000A0D27"/>
    <w:rsid w:val="000A46B8"/>
    <w:rsid w:val="000A7E00"/>
    <w:rsid w:val="0010196F"/>
    <w:rsid w:val="00117CC4"/>
    <w:rsid w:val="00132353"/>
    <w:rsid w:val="001566A8"/>
    <w:rsid w:val="001577AB"/>
    <w:rsid w:val="00165910"/>
    <w:rsid w:val="001A737B"/>
    <w:rsid w:val="001B6521"/>
    <w:rsid w:val="001F505D"/>
    <w:rsid w:val="00206770"/>
    <w:rsid w:val="00211D13"/>
    <w:rsid w:val="002E44BA"/>
    <w:rsid w:val="00361D5A"/>
    <w:rsid w:val="003B175D"/>
    <w:rsid w:val="003B6CCE"/>
    <w:rsid w:val="003D6C5B"/>
    <w:rsid w:val="003E1530"/>
    <w:rsid w:val="003E3709"/>
    <w:rsid w:val="00424871"/>
    <w:rsid w:val="00433AD1"/>
    <w:rsid w:val="00447B98"/>
    <w:rsid w:val="004656BF"/>
    <w:rsid w:val="004658C8"/>
    <w:rsid w:val="0048278A"/>
    <w:rsid w:val="004A5C2D"/>
    <w:rsid w:val="004D14DB"/>
    <w:rsid w:val="004F25B2"/>
    <w:rsid w:val="00520D2E"/>
    <w:rsid w:val="00536750"/>
    <w:rsid w:val="005A4BEB"/>
    <w:rsid w:val="00652A05"/>
    <w:rsid w:val="006B1F16"/>
    <w:rsid w:val="006F1F2F"/>
    <w:rsid w:val="006F5AB3"/>
    <w:rsid w:val="00736075"/>
    <w:rsid w:val="00736091"/>
    <w:rsid w:val="0076351C"/>
    <w:rsid w:val="00780065"/>
    <w:rsid w:val="00784DF3"/>
    <w:rsid w:val="00810BB8"/>
    <w:rsid w:val="00813007"/>
    <w:rsid w:val="008220CF"/>
    <w:rsid w:val="00830913"/>
    <w:rsid w:val="00854F0C"/>
    <w:rsid w:val="00885C35"/>
    <w:rsid w:val="008A0534"/>
    <w:rsid w:val="008C0DCE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A4262"/>
    <w:rsid w:val="009E1365"/>
    <w:rsid w:val="009F239C"/>
    <w:rsid w:val="00A058E7"/>
    <w:rsid w:val="00A13675"/>
    <w:rsid w:val="00A333ED"/>
    <w:rsid w:val="00A63468"/>
    <w:rsid w:val="00A70771"/>
    <w:rsid w:val="00A760EA"/>
    <w:rsid w:val="00AC2FD3"/>
    <w:rsid w:val="00B148B3"/>
    <w:rsid w:val="00B475FA"/>
    <w:rsid w:val="00B71C67"/>
    <w:rsid w:val="00B72185"/>
    <w:rsid w:val="00B77735"/>
    <w:rsid w:val="00B80A69"/>
    <w:rsid w:val="00B8382B"/>
    <w:rsid w:val="00B95860"/>
    <w:rsid w:val="00BE697A"/>
    <w:rsid w:val="00C0548B"/>
    <w:rsid w:val="00C05618"/>
    <w:rsid w:val="00C16676"/>
    <w:rsid w:val="00C167ED"/>
    <w:rsid w:val="00C63ED6"/>
    <w:rsid w:val="00CD5401"/>
    <w:rsid w:val="00CD5AF8"/>
    <w:rsid w:val="00D03F8A"/>
    <w:rsid w:val="00D23B2E"/>
    <w:rsid w:val="00D81309"/>
    <w:rsid w:val="00D84CBE"/>
    <w:rsid w:val="00DB12B3"/>
    <w:rsid w:val="00DC3216"/>
    <w:rsid w:val="00DC5538"/>
    <w:rsid w:val="00DD1CBE"/>
    <w:rsid w:val="00E070DE"/>
    <w:rsid w:val="00E17818"/>
    <w:rsid w:val="00E834C3"/>
    <w:rsid w:val="00E93D1A"/>
    <w:rsid w:val="00E96F39"/>
    <w:rsid w:val="00EA095D"/>
    <w:rsid w:val="00EE7732"/>
    <w:rsid w:val="00F05775"/>
    <w:rsid w:val="00F46942"/>
    <w:rsid w:val="00F76C46"/>
    <w:rsid w:val="016BC4CF"/>
    <w:rsid w:val="67B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0BC5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customStyle="1" w:styleId="TableGrid0">
    <w:name w:val="Table Grid0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6B1F16"/>
  </w:style>
  <w:style w:type="character" w:styleId="Pogrubienie">
    <w:name w:val="Strong"/>
    <w:basedOn w:val="Domylnaczcionkaakapitu"/>
    <w:uiPriority w:val="22"/>
    <w:qFormat/>
    <w:rsid w:val="00784DF3"/>
    <w:rPr>
      <w:b/>
      <w:bCs/>
    </w:rPr>
  </w:style>
  <w:style w:type="character" w:styleId="Tekstzastpczy">
    <w:name w:val="Placeholder Text"/>
    <w:basedOn w:val="Domylnaczcionkaakapitu"/>
    <w:uiPriority w:val="99"/>
    <w:semiHidden/>
    <w:rsid w:val="00CD5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4FD74-88FC-4FBA-BC48-920388F3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1641</Words>
  <Characters>9852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Krzysztof Ból</cp:lastModifiedBy>
  <cp:revision>42</cp:revision>
  <cp:lastPrinted>2018-01-25T21:36:00Z</cp:lastPrinted>
  <dcterms:created xsi:type="dcterms:W3CDTF">2018-01-25T21:25:00Z</dcterms:created>
  <dcterms:modified xsi:type="dcterms:W3CDTF">2019-06-04T20:06:00Z</dcterms:modified>
</cp:coreProperties>
</file>